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8478" w14:textId="77777777" w:rsidR="00627ACC" w:rsidRDefault="00627ACC" w:rsidP="00627ACC">
      <w:pPr>
        <w:spacing w:after="0"/>
        <w:jc w:val="center"/>
        <w:rPr>
          <w:rFonts w:ascii="Times New Roman" w:hAnsi="Times New Roman" w:cs="Times New Roman"/>
          <w:b/>
          <w:bCs/>
        </w:rPr>
      </w:pPr>
      <w:r>
        <w:rPr>
          <w:rStyle w:val="wacimagecontainer"/>
          <w:rFonts w:ascii="Segoe UI" w:hAnsi="Segoe UI" w:cs="Segoe UI"/>
          <w:noProof/>
          <w:color w:val="000000"/>
          <w:sz w:val="18"/>
          <w:szCs w:val="18"/>
          <w:shd w:val="clear" w:color="auto" w:fill="FFFFFF"/>
        </w:rPr>
        <w:drawing>
          <wp:inline distT="0" distB="0" distL="0" distR="0" wp14:anchorId="2EA0B15F" wp14:editId="65C157E2">
            <wp:extent cx="1486704" cy="934720"/>
            <wp:effectExtent l="0" t="0" r="0" b="0"/>
            <wp:docPr id="105693686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804" cy="944213"/>
                    </a:xfrm>
                    <a:prstGeom prst="rect">
                      <a:avLst/>
                    </a:prstGeom>
                    <a:noFill/>
                    <a:ln>
                      <a:noFill/>
                    </a:ln>
                  </pic:spPr>
                </pic:pic>
              </a:graphicData>
            </a:graphic>
          </wp:inline>
        </w:drawing>
      </w:r>
    </w:p>
    <w:p w14:paraId="6CA6C23D" w14:textId="77777777" w:rsidR="00627ACC" w:rsidRPr="002F1774" w:rsidRDefault="00627ACC" w:rsidP="00627ACC">
      <w:pPr>
        <w:spacing w:after="0"/>
        <w:jc w:val="center"/>
        <w:rPr>
          <w:rFonts w:ascii="Times New Roman" w:hAnsi="Times New Roman" w:cs="Times New Roman"/>
          <w:b/>
          <w:bCs/>
        </w:rPr>
      </w:pPr>
      <w:r>
        <w:rPr>
          <w:rFonts w:ascii="Cambria" w:hAnsi="Cambria"/>
          <w:color w:val="000000"/>
          <w:shd w:val="clear" w:color="auto" w:fill="FFFFFF"/>
        </w:rPr>
        <w:br/>
      </w:r>
      <w:r w:rsidRPr="002F1774">
        <w:rPr>
          <w:rFonts w:ascii="Times New Roman" w:hAnsi="Times New Roman" w:cs="Times New Roman"/>
          <w:b/>
          <w:bCs/>
        </w:rPr>
        <w:t xml:space="preserve">Review of the MTC Special Industry Rule </w:t>
      </w:r>
    </w:p>
    <w:p w14:paraId="54768569" w14:textId="1F47EDB8" w:rsidR="00627ACC" w:rsidRPr="002F1774" w:rsidRDefault="00627ACC" w:rsidP="00627ACC">
      <w:pPr>
        <w:spacing w:after="0"/>
        <w:jc w:val="center"/>
        <w:rPr>
          <w:rFonts w:ascii="Times New Roman" w:hAnsi="Times New Roman" w:cs="Times New Roman"/>
          <w:b/>
          <w:bCs/>
        </w:rPr>
      </w:pPr>
      <w:r w:rsidRPr="002F1774">
        <w:rPr>
          <w:rFonts w:ascii="Times New Roman" w:hAnsi="Times New Roman" w:cs="Times New Roman"/>
          <w:b/>
          <w:bCs/>
        </w:rPr>
        <w:t xml:space="preserve">on the Sourcing of </w:t>
      </w:r>
      <w:r w:rsidR="00517F40">
        <w:rPr>
          <w:rFonts w:ascii="Times New Roman" w:hAnsi="Times New Roman" w:cs="Times New Roman"/>
          <w:b/>
          <w:bCs/>
        </w:rPr>
        <w:t>Airline Receipts</w:t>
      </w:r>
      <w:r w:rsidRPr="002F1774">
        <w:rPr>
          <w:rFonts w:ascii="Times New Roman" w:hAnsi="Times New Roman" w:cs="Times New Roman"/>
          <w:b/>
          <w:bCs/>
        </w:rPr>
        <w:t xml:space="preserve"> (</w:t>
      </w:r>
      <w:r>
        <w:rPr>
          <w:rFonts w:ascii="Times New Roman" w:hAnsi="Times New Roman" w:cs="Times New Roman"/>
          <w:b/>
          <w:bCs/>
        </w:rPr>
        <w:t>Reg.</w:t>
      </w:r>
      <w:r w:rsidRPr="002F1774">
        <w:rPr>
          <w:rFonts w:ascii="Times New Roman" w:hAnsi="Times New Roman" w:cs="Times New Roman"/>
          <w:b/>
          <w:bCs/>
        </w:rPr>
        <w:t>IV.18(</w:t>
      </w:r>
      <w:r w:rsidR="00A37E7A">
        <w:rPr>
          <w:rFonts w:ascii="Times New Roman" w:hAnsi="Times New Roman" w:cs="Times New Roman"/>
          <w:b/>
          <w:bCs/>
        </w:rPr>
        <w:t>e</w:t>
      </w:r>
      <w:r w:rsidRPr="002F1774">
        <w:rPr>
          <w:rFonts w:ascii="Times New Roman" w:hAnsi="Times New Roman" w:cs="Times New Roman"/>
          <w:b/>
          <w:bCs/>
        </w:rPr>
        <w:t>))</w:t>
      </w:r>
    </w:p>
    <w:p w14:paraId="61E8F2AC" w14:textId="77777777" w:rsidR="00627ACC" w:rsidRDefault="00627ACC" w:rsidP="00627ACC">
      <w:pPr>
        <w:spacing w:after="0"/>
        <w:jc w:val="center"/>
        <w:rPr>
          <w:rFonts w:ascii="Times New Roman" w:hAnsi="Times New Roman" w:cs="Times New Roman"/>
          <w:b/>
          <w:bCs/>
          <w:sz w:val="28"/>
          <w:szCs w:val="28"/>
        </w:rPr>
      </w:pPr>
    </w:p>
    <w:p w14:paraId="40B28F0B" w14:textId="77777777" w:rsidR="00627ACC" w:rsidRPr="002F1774" w:rsidRDefault="00627ACC" w:rsidP="00627ACC">
      <w:pPr>
        <w:jc w:val="center"/>
        <w:rPr>
          <w:rFonts w:ascii="Times New Roman" w:hAnsi="Times New Roman" w:cs="Times New Roman"/>
          <w:b/>
          <w:bCs/>
        </w:rPr>
      </w:pPr>
      <w:r w:rsidRPr="002F1774">
        <w:rPr>
          <w:rFonts w:ascii="Times New Roman" w:hAnsi="Times New Roman" w:cs="Times New Roman"/>
          <w:b/>
          <w:bCs/>
        </w:rPr>
        <w:t>Briefing Book</w:t>
      </w:r>
      <w:r>
        <w:rPr>
          <w:rFonts w:ascii="Times New Roman" w:hAnsi="Times New Roman" w:cs="Times New Roman"/>
          <w:b/>
          <w:bCs/>
        </w:rPr>
        <w:t xml:space="preserve"> prepared by the MTC staff</w:t>
      </w:r>
    </w:p>
    <w:p w14:paraId="1D267BAE" w14:textId="77777777" w:rsidR="00627ACC" w:rsidRDefault="00627ACC" w:rsidP="00627ACC">
      <w:pPr>
        <w:spacing w:after="0"/>
        <w:jc w:val="center"/>
        <w:rPr>
          <w:rFonts w:ascii="Times New Roman" w:hAnsi="Times New Roman" w:cs="Times New Roman"/>
        </w:rPr>
      </w:pPr>
    </w:p>
    <w:p w14:paraId="68637E27" w14:textId="77777777" w:rsidR="00627ACC" w:rsidRDefault="00627ACC" w:rsidP="00627ACC">
      <w:pPr>
        <w:spacing w:after="0"/>
        <w:jc w:val="center"/>
        <w:rPr>
          <w:rFonts w:ascii="Times New Roman" w:hAnsi="Times New Roman" w:cs="Times New Roman"/>
        </w:rPr>
      </w:pPr>
      <w:r>
        <w:rPr>
          <w:rFonts w:ascii="Times New Roman" w:hAnsi="Times New Roman" w:cs="Times New Roman"/>
        </w:rPr>
        <w:t>Submitted to the Uniformity Committee</w:t>
      </w:r>
    </w:p>
    <w:p w14:paraId="4BEB83FF" w14:textId="77777777" w:rsidR="00627ACC" w:rsidRDefault="00627ACC" w:rsidP="00627ACC">
      <w:pPr>
        <w:spacing w:after="0"/>
        <w:jc w:val="center"/>
        <w:rPr>
          <w:rFonts w:ascii="Times New Roman" w:hAnsi="Times New Roman" w:cs="Times New Roman"/>
        </w:rPr>
      </w:pPr>
      <w:r>
        <w:rPr>
          <w:rFonts w:ascii="Times New Roman" w:hAnsi="Times New Roman" w:cs="Times New Roman"/>
        </w:rPr>
        <w:t>Spokane, Washington</w:t>
      </w:r>
    </w:p>
    <w:p w14:paraId="2533A1B5" w14:textId="77777777" w:rsidR="00627ACC" w:rsidRDefault="00627ACC" w:rsidP="00627ACC">
      <w:pPr>
        <w:spacing w:after="0"/>
        <w:jc w:val="center"/>
        <w:rPr>
          <w:rFonts w:ascii="Times New Roman" w:hAnsi="Times New Roman" w:cs="Times New Roman"/>
        </w:rPr>
      </w:pPr>
      <w:r>
        <w:rPr>
          <w:rFonts w:ascii="Times New Roman" w:hAnsi="Times New Roman" w:cs="Times New Roman"/>
        </w:rPr>
        <w:t>April 29, 2025</w:t>
      </w:r>
    </w:p>
    <w:p w14:paraId="6D634BC2" w14:textId="00801D59" w:rsidR="00C26FAC" w:rsidRDefault="009E651E" w:rsidP="00627ACC">
      <w:pPr>
        <w:spacing w:after="0"/>
        <w:jc w:val="center"/>
        <w:rPr>
          <w:rFonts w:ascii="Times New Roman" w:hAnsi="Times New Roman" w:cs="Times New Roman"/>
        </w:rPr>
      </w:pPr>
      <w:r>
        <w:rPr>
          <w:rFonts w:ascii="Times New Roman" w:hAnsi="Times New Roman" w:cs="Times New Roman"/>
        </w:rPr>
        <w:t>(</w:t>
      </w:r>
      <w:r w:rsidR="00F0521C">
        <w:rPr>
          <w:rFonts w:ascii="Times New Roman" w:hAnsi="Times New Roman" w:cs="Times New Roman"/>
        </w:rPr>
        <w:t>updated</w:t>
      </w:r>
      <w:r w:rsidR="00420E85">
        <w:rPr>
          <w:rFonts w:ascii="Times New Roman" w:hAnsi="Times New Roman" w:cs="Times New Roman"/>
        </w:rPr>
        <w:t xml:space="preserve"> </w:t>
      </w:r>
      <w:r w:rsidR="005C0E32">
        <w:rPr>
          <w:rFonts w:ascii="Times New Roman" w:hAnsi="Times New Roman" w:cs="Times New Roman"/>
        </w:rPr>
        <w:t>11/5/2025</w:t>
      </w:r>
      <w:r w:rsidR="00823FB0">
        <w:rPr>
          <w:rStyle w:val="FootnoteReference"/>
          <w:rFonts w:ascii="Times New Roman" w:hAnsi="Times New Roman" w:cs="Times New Roman"/>
        </w:rPr>
        <w:footnoteReference w:id="1"/>
      </w:r>
      <w:r>
        <w:rPr>
          <w:rFonts w:ascii="Times New Roman" w:hAnsi="Times New Roman" w:cs="Times New Roman"/>
        </w:rPr>
        <w:t>)</w:t>
      </w:r>
    </w:p>
    <w:p w14:paraId="48CF6EF3" w14:textId="77777777" w:rsidR="00627ACC" w:rsidRDefault="00627ACC" w:rsidP="00627ACC">
      <w:pPr>
        <w:spacing w:after="0"/>
        <w:rPr>
          <w:rFonts w:ascii="Times New Roman" w:hAnsi="Times New Roman" w:cs="Times New Roman"/>
          <w:b/>
          <w:bCs/>
          <w:u w:val="single"/>
        </w:rPr>
      </w:pPr>
    </w:p>
    <w:p w14:paraId="58E04415" w14:textId="77777777" w:rsidR="00627ACC" w:rsidRDefault="00627ACC" w:rsidP="00627ACC">
      <w:pPr>
        <w:spacing w:after="0"/>
        <w:rPr>
          <w:rFonts w:ascii="Times New Roman" w:hAnsi="Times New Roman" w:cs="Times New Roman"/>
        </w:rPr>
      </w:pPr>
      <w:r>
        <w:rPr>
          <w:rFonts w:ascii="Times New Roman" w:hAnsi="Times New Roman" w:cs="Times New Roman"/>
          <w:b/>
          <w:bCs/>
          <w:u w:val="single"/>
        </w:rPr>
        <w:t>Introduction</w:t>
      </w:r>
    </w:p>
    <w:p w14:paraId="5D39EAA1" w14:textId="77777777" w:rsidR="00B03B43" w:rsidRDefault="00B03B43" w:rsidP="00B03B43">
      <w:pPr>
        <w:spacing w:after="0"/>
        <w:rPr>
          <w:rFonts w:ascii="Times New Roman" w:hAnsi="Times New Roman" w:cs="Times New Roman"/>
        </w:rPr>
      </w:pPr>
    </w:p>
    <w:p w14:paraId="0293EC81" w14:textId="5E38D6F2" w:rsidR="00EE3650" w:rsidRDefault="00EE3650" w:rsidP="00EE3650">
      <w:pPr>
        <w:spacing w:after="0" w:line="240" w:lineRule="auto"/>
        <w:ind w:firstLine="720"/>
        <w:rPr>
          <w:rFonts w:ascii="Times New Roman" w:hAnsi="Times New Roman" w:cs="Times New Roman"/>
        </w:rPr>
      </w:pPr>
      <w:r w:rsidRPr="00EE3650">
        <w:rPr>
          <w:rFonts w:ascii="Times New Roman" w:hAnsi="Times New Roman" w:cs="Times New Roman"/>
        </w:rPr>
        <w:t>In 2022, the Uniformity Committee decided to undertake a project and form a work group to review the MTC’s model receipts (sales) sourcing regulations, including the MTC’s Section 18 special industry rules. The goal of this project is to identify and provide information to the states on issues that may not be sufficiently addressed by these regulations or that may require updates, corrections, or conforming changes</w:t>
      </w:r>
      <w:r w:rsidR="00C12446">
        <w:rPr>
          <w:rFonts w:ascii="Times New Roman" w:hAnsi="Times New Roman" w:cs="Times New Roman"/>
        </w:rPr>
        <w:t xml:space="preserve"> following </w:t>
      </w:r>
      <w:r w:rsidR="00C12446" w:rsidRPr="00C12446">
        <w:rPr>
          <w:rFonts w:ascii="Times New Roman" w:hAnsi="Times New Roman" w:cs="Times New Roman"/>
        </w:rPr>
        <w:t>the Commission’s adoption in 2017 of regulations using market-based sourcing for services and intangibles</w:t>
      </w:r>
      <w:r w:rsidRPr="00EE3650">
        <w:rPr>
          <w:rFonts w:ascii="Times New Roman" w:hAnsi="Times New Roman" w:cs="Times New Roman"/>
        </w:rPr>
        <w:t>.</w:t>
      </w:r>
    </w:p>
    <w:p w14:paraId="2F47C17E" w14:textId="77777777" w:rsidR="007826AB" w:rsidRPr="00EE3650" w:rsidRDefault="007826AB" w:rsidP="00EE3650">
      <w:pPr>
        <w:spacing w:after="0" w:line="240" w:lineRule="auto"/>
        <w:ind w:firstLine="720"/>
        <w:rPr>
          <w:rFonts w:ascii="Times New Roman" w:hAnsi="Times New Roman" w:cs="Times New Roman"/>
        </w:rPr>
      </w:pPr>
    </w:p>
    <w:p w14:paraId="35F913CF" w14:textId="7B15826B" w:rsidR="0034567C" w:rsidRDefault="004F134A" w:rsidP="004F134A">
      <w:pPr>
        <w:spacing w:after="0" w:line="240" w:lineRule="auto"/>
        <w:rPr>
          <w:rFonts w:ascii="Times New Roman" w:hAnsi="Times New Roman" w:cs="Times New Roman"/>
        </w:rPr>
      </w:pPr>
      <w:r>
        <w:rPr>
          <w:rFonts w:ascii="Times New Roman" w:hAnsi="Times New Roman" w:cs="Times New Roman"/>
        </w:rPr>
        <w:tab/>
        <w:t xml:space="preserve">At the request of an </w:t>
      </w:r>
      <w:r w:rsidR="00D41AB1">
        <w:rPr>
          <w:rFonts w:ascii="Times New Roman" w:hAnsi="Times New Roman" w:cs="Times New Roman"/>
        </w:rPr>
        <w:t xml:space="preserve">Oregon state </w:t>
      </w:r>
      <w:r>
        <w:rPr>
          <w:rFonts w:ascii="Times New Roman" w:hAnsi="Times New Roman" w:cs="Times New Roman"/>
        </w:rPr>
        <w:t>attorney, the work group has commenced examining the s</w:t>
      </w:r>
      <w:r w:rsidRPr="002D377C">
        <w:rPr>
          <w:rFonts w:ascii="Times New Roman" w:hAnsi="Times New Roman" w:cs="Times New Roman"/>
        </w:rPr>
        <w:t xml:space="preserve">pecial </w:t>
      </w:r>
      <w:r>
        <w:rPr>
          <w:rFonts w:ascii="Times New Roman" w:hAnsi="Times New Roman" w:cs="Times New Roman"/>
        </w:rPr>
        <w:t>i</w:t>
      </w:r>
      <w:r w:rsidRPr="002D377C">
        <w:rPr>
          <w:rFonts w:ascii="Times New Roman" w:hAnsi="Times New Roman" w:cs="Times New Roman"/>
        </w:rPr>
        <w:t>ndustry</w:t>
      </w:r>
      <w:r>
        <w:rPr>
          <w:rFonts w:ascii="Times New Roman" w:hAnsi="Times New Roman" w:cs="Times New Roman"/>
        </w:rPr>
        <w:t xml:space="preserve"> rule which addresses</w:t>
      </w:r>
      <w:r w:rsidRPr="002D377C">
        <w:rPr>
          <w:rFonts w:ascii="Times New Roman" w:hAnsi="Times New Roman" w:cs="Times New Roman"/>
        </w:rPr>
        <w:t xml:space="preserve"> the </w:t>
      </w:r>
      <w:r>
        <w:rPr>
          <w:rFonts w:ascii="Times New Roman" w:hAnsi="Times New Roman" w:cs="Times New Roman"/>
        </w:rPr>
        <w:t>s</w:t>
      </w:r>
      <w:r w:rsidRPr="002D377C">
        <w:rPr>
          <w:rFonts w:ascii="Times New Roman" w:hAnsi="Times New Roman" w:cs="Times New Roman"/>
        </w:rPr>
        <w:t xml:space="preserve">ourcing of </w:t>
      </w:r>
      <w:r>
        <w:rPr>
          <w:rFonts w:ascii="Times New Roman" w:hAnsi="Times New Roman" w:cs="Times New Roman"/>
        </w:rPr>
        <w:t>a</w:t>
      </w:r>
      <w:r w:rsidRPr="002D377C">
        <w:rPr>
          <w:rFonts w:ascii="Times New Roman" w:hAnsi="Times New Roman" w:cs="Times New Roman"/>
        </w:rPr>
        <w:t xml:space="preserve">irline </w:t>
      </w:r>
      <w:r>
        <w:rPr>
          <w:rFonts w:ascii="Times New Roman" w:hAnsi="Times New Roman" w:cs="Times New Roman"/>
        </w:rPr>
        <w:t>r</w:t>
      </w:r>
      <w:r w:rsidRPr="002D377C">
        <w:rPr>
          <w:rFonts w:ascii="Times New Roman" w:hAnsi="Times New Roman" w:cs="Times New Roman"/>
        </w:rPr>
        <w:t>eceipts</w:t>
      </w:r>
      <w:r>
        <w:rPr>
          <w:rFonts w:ascii="Times New Roman" w:hAnsi="Times New Roman" w:cs="Times New Roman"/>
        </w:rPr>
        <w:t xml:space="preserve">, </w:t>
      </w:r>
      <w:r w:rsidRPr="00073620">
        <w:rPr>
          <w:rFonts w:ascii="Times New Roman" w:hAnsi="Times New Roman" w:cs="Times New Roman"/>
        </w:rPr>
        <w:t>Reg. IV.18.(e)</w:t>
      </w:r>
      <w:r>
        <w:rPr>
          <w:rFonts w:ascii="Times New Roman" w:hAnsi="Times New Roman" w:cs="Times New Roman"/>
        </w:rPr>
        <w:t xml:space="preserve"> (the “Rule” or the “Airlines Rule”), and has reviewed preliminary drafts of possible revisions to the Rule. The Airlines Rule was adopted by the Commission in 1983 and has never been revised.</w:t>
      </w:r>
      <w:r w:rsidR="000474B0">
        <w:rPr>
          <w:rFonts w:ascii="Times New Roman" w:hAnsi="Times New Roman" w:cs="Times New Roman"/>
        </w:rPr>
        <w:t xml:space="preserve"> </w:t>
      </w:r>
    </w:p>
    <w:p w14:paraId="18142136" w14:textId="77777777" w:rsidR="0034567C" w:rsidRDefault="0034567C" w:rsidP="004F134A">
      <w:pPr>
        <w:spacing w:after="0" w:line="240" w:lineRule="auto"/>
        <w:rPr>
          <w:rFonts w:ascii="Times New Roman" w:hAnsi="Times New Roman" w:cs="Times New Roman"/>
        </w:rPr>
      </w:pPr>
    </w:p>
    <w:p w14:paraId="6DD1C748" w14:textId="32418417" w:rsidR="004F134A" w:rsidRDefault="0034567C" w:rsidP="004F134A">
      <w:pPr>
        <w:spacing w:after="0" w:line="240" w:lineRule="auto"/>
        <w:rPr>
          <w:rFonts w:ascii="Times New Roman" w:hAnsi="Times New Roman" w:cs="Times New Roman"/>
        </w:rPr>
      </w:pPr>
      <w:r>
        <w:rPr>
          <w:rFonts w:ascii="Times New Roman" w:hAnsi="Times New Roman" w:cs="Times New Roman"/>
        </w:rPr>
        <w:tab/>
      </w:r>
      <w:r w:rsidR="004F134A">
        <w:rPr>
          <w:rFonts w:ascii="Times New Roman" w:hAnsi="Times New Roman" w:cs="Times New Roman"/>
        </w:rPr>
        <w:t>As part of this examination</w:t>
      </w:r>
      <w:r w:rsidR="006E275B">
        <w:rPr>
          <w:rFonts w:ascii="Times New Roman" w:hAnsi="Times New Roman" w:cs="Times New Roman"/>
        </w:rPr>
        <w:t xml:space="preserve">, </w:t>
      </w:r>
      <w:r w:rsidR="004F134A">
        <w:rPr>
          <w:rFonts w:ascii="Times New Roman" w:hAnsi="Times New Roman" w:cs="Times New Roman"/>
        </w:rPr>
        <w:t>MTC staff has conducted research of the airlines industry</w:t>
      </w:r>
      <w:r w:rsidR="003811DE">
        <w:rPr>
          <w:rFonts w:ascii="Times New Roman" w:hAnsi="Times New Roman" w:cs="Times New Roman"/>
        </w:rPr>
        <w:t>,</w:t>
      </w:r>
      <w:r w:rsidR="004F134A">
        <w:rPr>
          <w:rFonts w:ascii="Times New Roman" w:hAnsi="Times New Roman" w:cs="Times New Roman"/>
        </w:rPr>
        <w:t xml:space="preserve"> and </w:t>
      </w:r>
      <w:r w:rsidR="004F134A" w:rsidRPr="00135E3D">
        <w:rPr>
          <w:rFonts w:ascii="Times New Roman" w:hAnsi="Times New Roman" w:cs="Times New Roman"/>
        </w:rPr>
        <w:t>the work group chair along with staff have had a series of conversations with states and industry</w:t>
      </w:r>
      <w:r w:rsidR="004F134A">
        <w:rPr>
          <w:rFonts w:ascii="Times New Roman" w:hAnsi="Times New Roman" w:cs="Times New Roman"/>
        </w:rPr>
        <w:t>.</w:t>
      </w:r>
    </w:p>
    <w:p w14:paraId="23D6FFEE" w14:textId="77777777" w:rsidR="004F134A" w:rsidRDefault="004F134A" w:rsidP="004F134A">
      <w:pPr>
        <w:spacing w:after="0" w:line="240" w:lineRule="auto"/>
        <w:rPr>
          <w:rFonts w:ascii="Times New Roman" w:hAnsi="Times New Roman" w:cs="Times New Roman"/>
        </w:rPr>
      </w:pPr>
    </w:p>
    <w:p w14:paraId="4037328D" w14:textId="415F8D47" w:rsidR="00E54889" w:rsidRDefault="004F134A" w:rsidP="002D377C">
      <w:pPr>
        <w:spacing w:after="0" w:line="240" w:lineRule="auto"/>
        <w:rPr>
          <w:rFonts w:ascii="Times New Roman" w:hAnsi="Times New Roman" w:cs="Times New Roman"/>
        </w:rPr>
      </w:pPr>
      <w:r>
        <w:rPr>
          <w:rFonts w:ascii="Times New Roman" w:hAnsi="Times New Roman" w:cs="Times New Roman"/>
        </w:rPr>
        <w:tab/>
        <w:t xml:space="preserve">The purpose of this Briefing Book is to provide members of the Uniformity Committee with relevant background and research relating both to the Rule and to the sourcing of airline receipts and to describe possible issues that have been identified with respect to the Rule. </w:t>
      </w:r>
    </w:p>
    <w:p w14:paraId="5C99E9C8" w14:textId="77777777" w:rsidR="009254A0" w:rsidRDefault="009254A0" w:rsidP="002D377C">
      <w:pPr>
        <w:spacing w:after="0" w:line="240" w:lineRule="auto"/>
        <w:rPr>
          <w:rFonts w:ascii="Times New Roman" w:hAnsi="Times New Roman" w:cs="Times New Roman"/>
        </w:rPr>
      </w:pPr>
    </w:p>
    <w:p w14:paraId="675CE601" w14:textId="42F8D679" w:rsidR="00F53175" w:rsidRDefault="00C17539" w:rsidP="00CD1958">
      <w:pPr>
        <w:spacing w:after="0" w:line="240" w:lineRule="auto"/>
        <w:ind w:firstLine="720"/>
        <w:rPr>
          <w:rFonts w:ascii="Times New Roman" w:hAnsi="Times New Roman" w:cs="Times New Roman"/>
        </w:rPr>
      </w:pPr>
      <w:r>
        <w:rPr>
          <w:rFonts w:ascii="Times New Roman" w:hAnsi="Times New Roman" w:cs="Times New Roman"/>
        </w:rPr>
        <w:t xml:space="preserve">The work group has </w:t>
      </w:r>
      <w:r w:rsidR="00224BBD">
        <w:rPr>
          <w:rFonts w:ascii="Times New Roman" w:hAnsi="Times New Roman" w:cs="Times New Roman"/>
        </w:rPr>
        <w:t xml:space="preserve">addressed the Airline Rule during a </w:t>
      </w:r>
      <w:r w:rsidR="009254A0" w:rsidRPr="009254A0">
        <w:rPr>
          <w:rFonts w:ascii="Times New Roman" w:hAnsi="Times New Roman" w:cs="Times New Roman"/>
        </w:rPr>
        <w:t>half dozen meetings</w:t>
      </w:r>
      <w:r w:rsidR="00074403">
        <w:rPr>
          <w:rFonts w:ascii="Times New Roman" w:hAnsi="Times New Roman" w:cs="Times New Roman"/>
        </w:rPr>
        <w:t>.</w:t>
      </w:r>
      <w:r w:rsidR="009254A0" w:rsidRPr="009254A0">
        <w:rPr>
          <w:rFonts w:ascii="Times New Roman" w:hAnsi="Times New Roman" w:cs="Times New Roman"/>
        </w:rPr>
        <w:t xml:space="preserve"> Additional meetings have not been scheduled, pending further direction from the Uniformity Committee.</w:t>
      </w:r>
    </w:p>
    <w:p w14:paraId="3B426081" w14:textId="77777777" w:rsidR="00456F95" w:rsidRDefault="00456F95" w:rsidP="00CD1958">
      <w:pPr>
        <w:spacing w:after="0" w:line="240" w:lineRule="auto"/>
        <w:ind w:firstLine="720"/>
        <w:rPr>
          <w:rFonts w:ascii="Times New Roman" w:hAnsi="Times New Roman" w:cs="Times New Roman"/>
        </w:rPr>
      </w:pPr>
    </w:p>
    <w:p w14:paraId="619084C1" w14:textId="77777777" w:rsidR="00456F95" w:rsidRDefault="00456F95" w:rsidP="00CD1958">
      <w:pPr>
        <w:spacing w:after="0" w:line="240" w:lineRule="auto"/>
        <w:ind w:firstLine="720"/>
        <w:rPr>
          <w:rFonts w:ascii="Times New Roman" w:hAnsi="Times New Roman" w:cs="Times New Roman"/>
        </w:rPr>
      </w:pPr>
    </w:p>
    <w:p w14:paraId="7AEC885A" w14:textId="0491A692" w:rsidR="00E54889" w:rsidRDefault="00E54889" w:rsidP="002D377C">
      <w:pPr>
        <w:spacing w:after="0" w:line="240" w:lineRule="auto"/>
        <w:rPr>
          <w:rFonts w:ascii="Times New Roman" w:hAnsi="Times New Roman" w:cs="Times New Roman"/>
          <w:b/>
          <w:bCs/>
          <w:u w:val="single"/>
        </w:rPr>
      </w:pPr>
      <w:r w:rsidRPr="00E54889">
        <w:rPr>
          <w:rFonts w:ascii="Times New Roman" w:hAnsi="Times New Roman" w:cs="Times New Roman"/>
          <w:b/>
          <w:bCs/>
          <w:u w:val="single"/>
        </w:rPr>
        <w:lastRenderedPageBreak/>
        <w:t>Relevant contents of the Airlines Rule</w:t>
      </w:r>
    </w:p>
    <w:p w14:paraId="3FFA47F2" w14:textId="77777777" w:rsidR="004C07FC" w:rsidRDefault="004C07FC" w:rsidP="002D377C">
      <w:pPr>
        <w:spacing w:after="0" w:line="240" w:lineRule="auto"/>
        <w:rPr>
          <w:rFonts w:ascii="Times New Roman" w:hAnsi="Times New Roman" w:cs="Times New Roman"/>
          <w:b/>
          <w:bCs/>
          <w:u w:val="single"/>
        </w:rPr>
      </w:pPr>
    </w:p>
    <w:p w14:paraId="127DAC46" w14:textId="76BADD91" w:rsidR="001C5CAF" w:rsidRDefault="00750F3F" w:rsidP="006A7705">
      <w:pPr>
        <w:spacing w:after="0" w:line="240" w:lineRule="auto"/>
        <w:rPr>
          <w:rFonts w:ascii="Times New Roman" w:hAnsi="Times New Roman" w:cs="Times New Roman"/>
        </w:rPr>
      </w:pPr>
      <w:r>
        <w:rPr>
          <w:rFonts w:ascii="Times New Roman" w:hAnsi="Times New Roman" w:cs="Times New Roman"/>
        </w:rPr>
        <w:tab/>
      </w:r>
      <w:r w:rsidR="00F0188F">
        <w:rPr>
          <w:rFonts w:ascii="Times New Roman" w:hAnsi="Times New Roman" w:cs="Times New Roman"/>
        </w:rPr>
        <w:t xml:space="preserve">The </w:t>
      </w:r>
      <w:r w:rsidR="00FE63DB">
        <w:rPr>
          <w:rFonts w:ascii="Times New Roman" w:hAnsi="Times New Roman" w:cs="Times New Roman"/>
        </w:rPr>
        <w:t>Airlines Rule</w:t>
      </w:r>
      <w:r w:rsidR="00F0188F">
        <w:rPr>
          <w:rFonts w:ascii="Times New Roman" w:hAnsi="Times New Roman" w:cs="Times New Roman"/>
        </w:rPr>
        <w:t xml:space="preserve"> </w:t>
      </w:r>
      <w:r w:rsidR="0029163D">
        <w:rPr>
          <w:rFonts w:ascii="Times New Roman" w:hAnsi="Times New Roman" w:cs="Times New Roman"/>
        </w:rPr>
        <w:t>provides that whe</w:t>
      </w:r>
      <w:r w:rsidR="005402F7">
        <w:rPr>
          <w:rFonts w:ascii="Times New Roman" w:hAnsi="Times New Roman" w:cs="Times New Roman"/>
        </w:rPr>
        <w:t>n</w:t>
      </w:r>
      <w:r w:rsidR="0029163D">
        <w:rPr>
          <w:rFonts w:ascii="Times New Roman" w:hAnsi="Times New Roman" w:cs="Times New Roman"/>
        </w:rPr>
        <w:t xml:space="preserve"> an airline has income from sources both within and without </w:t>
      </w:r>
      <w:r w:rsidR="00CA24D2">
        <w:rPr>
          <w:rFonts w:ascii="Times New Roman" w:hAnsi="Times New Roman" w:cs="Times New Roman"/>
        </w:rPr>
        <w:t>“</w:t>
      </w:r>
      <w:r w:rsidR="0029163D">
        <w:rPr>
          <w:rFonts w:ascii="Times New Roman" w:hAnsi="Times New Roman" w:cs="Times New Roman"/>
        </w:rPr>
        <w:t>this state,</w:t>
      </w:r>
      <w:r w:rsidR="00CA24D2">
        <w:rPr>
          <w:rFonts w:ascii="Times New Roman" w:hAnsi="Times New Roman" w:cs="Times New Roman"/>
        </w:rPr>
        <w:t>”</w:t>
      </w:r>
      <w:r w:rsidR="0029163D">
        <w:rPr>
          <w:rFonts w:ascii="Times New Roman" w:hAnsi="Times New Roman" w:cs="Times New Roman"/>
        </w:rPr>
        <w:t xml:space="preserve"> </w:t>
      </w:r>
      <w:r w:rsidR="00181A96">
        <w:rPr>
          <w:rFonts w:ascii="Times New Roman" w:hAnsi="Times New Roman" w:cs="Times New Roman"/>
        </w:rPr>
        <w:t xml:space="preserve">the amount of business income from sources within this state will be determined pursuant to </w:t>
      </w:r>
      <w:r w:rsidR="000158DE">
        <w:rPr>
          <w:rFonts w:ascii="Times New Roman" w:hAnsi="Times New Roman" w:cs="Times New Roman"/>
        </w:rPr>
        <w:t xml:space="preserve">the MTC Compact </w:t>
      </w:r>
      <w:r w:rsidR="008A0393">
        <w:rPr>
          <w:rFonts w:ascii="Times New Roman" w:hAnsi="Times New Roman" w:cs="Times New Roman"/>
        </w:rPr>
        <w:t xml:space="preserve">Art. IV (UDITPA as revised) </w:t>
      </w:r>
      <w:r w:rsidR="000158DE">
        <w:rPr>
          <w:rFonts w:ascii="Times New Roman" w:hAnsi="Times New Roman" w:cs="Times New Roman"/>
        </w:rPr>
        <w:t xml:space="preserve">except as modified by </w:t>
      </w:r>
      <w:r w:rsidR="00D253D8">
        <w:rPr>
          <w:rFonts w:ascii="Times New Roman" w:hAnsi="Times New Roman" w:cs="Times New Roman"/>
        </w:rPr>
        <w:t xml:space="preserve">the </w:t>
      </w:r>
      <w:r w:rsidR="00F308D2">
        <w:rPr>
          <w:rFonts w:ascii="Times New Roman" w:hAnsi="Times New Roman" w:cs="Times New Roman"/>
        </w:rPr>
        <w:t>R</w:t>
      </w:r>
      <w:r w:rsidR="00D253D8">
        <w:rPr>
          <w:rFonts w:ascii="Times New Roman" w:hAnsi="Times New Roman" w:cs="Times New Roman"/>
        </w:rPr>
        <w:t xml:space="preserve">ule. </w:t>
      </w:r>
      <w:r w:rsidR="00DB3995">
        <w:rPr>
          <w:rFonts w:ascii="Times New Roman" w:hAnsi="Times New Roman" w:cs="Times New Roman"/>
        </w:rPr>
        <w:t>As will be discussed below, the Rule</w:t>
      </w:r>
      <w:r w:rsidR="003B4EE1">
        <w:rPr>
          <w:rFonts w:ascii="Times New Roman" w:hAnsi="Times New Roman" w:cs="Times New Roman"/>
        </w:rPr>
        <w:t xml:space="preserve">, which is captioned </w:t>
      </w:r>
      <w:r w:rsidR="00BF477C">
        <w:rPr>
          <w:rFonts w:ascii="Times New Roman" w:hAnsi="Times New Roman" w:cs="Times New Roman"/>
        </w:rPr>
        <w:t xml:space="preserve">“Special Rules: Airlines,” </w:t>
      </w:r>
      <w:r w:rsidR="002C3019">
        <w:rPr>
          <w:rFonts w:ascii="Times New Roman" w:hAnsi="Times New Roman" w:cs="Times New Roman"/>
        </w:rPr>
        <w:t xml:space="preserve">does not define airline. </w:t>
      </w:r>
      <w:r w:rsidR="00D253D8">
        <w:rPr>
          <w:rFonts w:ascii="Times New Roman" w:hAnsi="Times New Roman" w:cs="Times New Roman"/>
        </w:rPr>
        <w:t xml:space="preserve"> </w:t>
      </w:r>
    </w:p>
    <w:p w14:paraId="0735917F" w14:textId="77777777" w:rsidR="001C5CAF" w:rsidRDefault="001C5CAF" w:rsidP="002D377C">
      <w:pPr>
        <w:spacing w:after="0" w:line="240" w:lineRule="auto"/>
        <w:rPr>
          <w:rFonts w:ascii="Times New Roman" w:hAnsi="Times New Roman" w:cs="Times New Roman"/>
        </w:rPr>
      </w:pPr>
    </w:p>
    <w:p w14:paraId="4EBF1A72" w14:textId="4DB8B3B5" w:rsidR="00B94729" w:rsidRPr="00D061B7" w:rsidRDefault="00FB418A" w:rsidP="00D061B7">
      <w:pPr>
        <w:spacing w:after="0" w:line="240" w:lineRule="auto"/>
        <w:ind w:firstLine="720"/>
        <w:rPr>
          <w:rFonts w:ascii="Times New Roman" w:hAnsi="Times New Roman" w:cs="Times New Roman"/>
        </w:rPr>
      </w:pPr>
      <w:r>
        <w:rPr>
          <w:rFonts w:ascii="Times New Roman" w:hAnsi="Times New Roman" w:cs="Times New Roman"/>
        </w:rPr>
        <w:t xml:space="preserve">With respect to </w:t>
      </w:r>
      <w:r w:rsidR="0076219F">
        <w:rPr>
          <w:rFonts w:ascii="Times New Roman" w:hAnsi="Times New Roman" w:cs="Times New Roman"/>
        </w:rPr>
        <w:t>the “</w:t>
      </w:r>
      <w:r w:rsidR="008C081A">
        <w:rPr>
          <w:rFonts w:ascii="Times New Roman" w:hAnsi="Times New Roman" w:cs="Times New Roman"/>
        </w:rPr>
        <w:t>s</w:t>
      </w:r>
      <w:r w:rsidR="0076219F">
        <w:rPr>
          <w:rFonts w:ascii="Times New Roman" w:hAnsi="Times New Roman" w:cs="Times New Roman"/>
        </w:rPr>
        <w:t xml:space="preserve">ales </w:t>
      </w:r>
      <w:r w:rsidR="008C081A">
        <w:rPr>
          <w:rFonts w:ascii="Times New Roman" w:hAnsi="Times New Roman" w:cs="Times New Roman"/>
        </w:rPr>
        <w:t>f</w:t>
      </w:r>
      <w:r w:rsidR="0076219F">
        <w:rPr>
          <w:rFonts w:ascii="Times New Roman" w:hAnsi="Times New Roman" w:cs="Times New Roman"/>
        </w:rPr>
        <w:t>actor”</w:t>
      </w:r>
      <w:r w:rsidR="00D41AB1">
        <w:rPr>
          <w:rFonts w:ascii="Times New Roman" w:hAnsi="Times New Roman" w:cs="Times New Roman"/>
        </w:rPr>
        <w:t xml:space="preserve"> (now referred to as the “receipts factor” in the recommended general model regulations)</w:t>
      </w:r>
      <w:r w:rsidR="00983D09">
        <w:rPr>
          <w:rFonts w:ascii="Times New Roman" w:hAnsi="Times New Roman" w:cs="Times New Roman"/>
        </w:rPr>
        <w:t>,</w:t>
      </w:r>
      <w:r w:rsidR="0076219F">
        <w:rPr>
          <w:rFonts w:ascii="Times New Roman" w:hAnsi="Times New Roman" w:cs="Times New Roman"/>
        </w:rPr>
        <w:t xml:space="preserve"> the </w:t>
      </w:r>
      <w:r w:rsidR="003051FA">
        <w:rPr>
          <w:rFonts w:ascii="Times New Roman" w:hAnsi="Times New Roman" w:cs="Times New Roman"/>
        </w:rPr>
        <w:t>R</w:t>
      </w:r>
      <w:r w:rsidR="0076219F">
        <w:rPr>
          <w:rFonts w:ascii="Times New Roman" w:hAnsi="Times New Roman" w:cs="Times New Roman"/>
        </w:rPr>
        <w:t xml:space="preserve">ule </w:t>
      </w:r>
      <w:r w:rsidR="00B94729">
        <w:rPr>
          <w:rFonts w:ascii="Times New Roman" w:hAnsi="Times New Roman" w:cs="Times New Roman"/>
        </w:rPr>
        <w:t xml:space="preserve">generally </w:t>
      </w:r>
      <w:r w:rsidR="003051FA">
        <w:rPr>
          <w:rFonts w:ascii="Times New Roman" w:hAnsi="Times New Roman" w:cs="Times New Roman"/>
        </w:rPr>
        <w:t>util</w:t>
      </w:r>
      <w:r w:rsidR="00C85862">
        <w:rPr>
          <w:rFonts w:ascii="Times New Roman" w:hAnsi="Times New Roman" w:cs="Times New Roman"/>
        </w:rPr>
        <w:t>i</w:t>
      </w:r>
      <w:r w:rsidR="003051FA">
        <w:rPr>
          <w:rFonts w:ascii="Times New Roman" w:hAnsi="Times New Roman" w:cs="Times New Roman"/>
        </w:rPr>
        <w:t>zes</w:t>
      </w:r>
      <w:r w:rsidR="00D167FC">
        <w:rPr>
          <w:rFonts w:ascii="Times New Roman" w:hAnsi="Times New Roman" w:cs="Times New Roman"/>
        </w:rPr>
        <w:t xml:space="preserve"> a </w:t>
      </w:r>
      <w:r w:rsidR="00D167FC" w:rsidRPr="00C47EF7">
        <w:rPr>
          <w:rFonts w:ascii="Times New Roman" w:hAnsi="Times New Roman" w:cs="Times New Roman"/>
          <w:i/>
          <w:iCs/>
        </w:rPr>
        <w:t>departures approach</w:t>
      </w:r>
      <w:r w:rsidR="007461A1">
        <w:rPr>
          <w:rFonts w:ascii="Times New Roman" w:hAnsi="Times New Roman" w:cs="Times New Roman"/>
        </w:rPr>
        <w:t xml:space="preserve"> </w:t>
      </w:r>
      <w:r w:rsidR="006761DA">
        <w:rPr>
          <w:rFonts w:ascii="Times New Roman" w:hAnsi="Times New Roman" w:cs="Times New Roman"/>
        </w:rPr>
        <w:t xml:space="preserve">to source </w:t>
      </w:r>
      <w:r w:rsidR="00C85862">
        <w:rPr>
          <w:rFonts w:ascii="Times New Roman" w:hAnsi="Times New Roman" w:cs="Times New Roman"/>
        </w:rPr>
        <w:t>“</w:t>
      </w:r>
      <w:r w:rsidR="007461A1">
        <w:rPr>
          <w:rFonts w:ascii="Times New Roman" w:hAnsi="Times New Roman" w:cs="Times New Roman"/>
        </w:rPr>
        <w:t>transportation revenue</w:t>
      </w:r>
      <w:r w:rsidR="00C85862">
        <w:rPr>
          <w:rFonts w:ascii="Times New Roman" w:hAnsi="Times New Roman" w:cs="Times New Roman"/>
        </w:rPr>
        <w:t>”</w:t>
      </w:r>
      <w:r w:rsidR="007461A1">
        <w:rPr>
          <w:rFonts w:ascii="Times New Roman" w:hAnsi="Times New Roman" w:cs="Times New Roman"/>
        </w:rPr>
        <w:t xml:space="preserve"> </w:t>
      </w:r>
      <w:r w:rsidR="00BB4483">
        <w:rPr>
          <w:rFonts w:ascii="Times New Roman" w:hAnsi="Times New Roman" w:cs="Times New Roman"/>
        </w:rPr>
        <w:t xml:space="preserve">of airlines. </w:t>
      </w:r>
      <w:r w:rsidR="007461A1" w:rsidRPr="00D061B7">
        <w:rPr>
          <w:rFonts w:ascii="Times New Roman" w:hAnsi="Times New Roman" w:cs="Times New Roman"/>
        </w:rPr>
        <w:t>Specifically, the</w:t>
      </w:r>
      <w:r w:rsidR="00127E23" w:rsidRPr="00D061B7">
        <w:rPr>
          <w:rFonts w:ascii="Times New Roman" w:hAnsi="Times New Roman" w:cs="Times New Roman"/>
        </w:rPr>
        <w:t xml:space="preserve"> Rule </w:t>
      </w:r>
      <w:r w:rsidR="00150956" w:rsidRPr="00D061B7">
        <w:rPr>
          <w:rFonts w:ascii="Times New Roman" w:hAnsi="Times New Roman" w:cs="Times New Roman"/>
        </w:rPr>
        <w:t>provides for calculating the sales factor as follows</w:t>
      </w:r>
      <w:r w:rsidR="00B94729" w:rsidRPr="00D061B7">
        <w:rPr>
          <w:rFonts w:ascii="Times New Roman" w:hAnsi="Times New Roman" w:cs="Times New Roman"/>
        </w:rPr>
        <w:t>:</w:t>
      </w:r>
    </w:p>
    <w:p w14:paraId="53643B64" w14:textId="77777777" w:rsidR="00B94729" w:rsidRDefault="00B94729" w:rsidP="00802364">
      <w:pPr>
        <w:spacing w:after="0" w:line="240" w:lineRule="auto"/>
        <w:ind w:firstLine="720"/>
        <w:rPr>
          <w:rFonts w:ascii="Times New Roman" w:hAnsi="Times New Roman" w:cs="Times New Roman"/>
        </w:rPr>
      </w:pPr>
    </w:p>
    <w:p w14:paraId="3016D8D0" w14:textId="77777777" w:rsidR="00D061B7" w:rsidRDefault="00B94729" w:rsidP="00AD2A68">
      <w:pPr>
        <w:pStyle w:val="ListParagraph"/>
        <w:numPr>
          <w:ilvl w:val="0"/>
          <w:numId w:val="14"/>
        </w:numPr>
        <w:spacing w:after="120" w:line="240" w:lineRule="auto"/>
        <w:contextualSpacing w:val="0"/>
        <w:rPr>
          <w:rFonts w:ascii="Times New Roman" w:hAnsi="Times New Roman" w:cs="Times New Roman"/>
        </w:rPr>
      </w:pPr>
      <w:r w:rsidRPr="00D061B7">
        <w:rPr>
          <w:rFonts w:ascii="Times New Roman" w:hAnsi="Times New Roman" w:cs="Times New Roman"/>
        </w:rPr>
        <w:t>T</w:t>
      </w:r>
      <w:r w:rsidR="00127E23" w:rsidRPr="00D061B7">
        <w:rPr>
          <w:rFonts w:ascii="Times New Roman" w:hAnsi="Times New Roman" w:cs="Times New Roman"/>
        </w:rPr>
        <w:t>he</w:t>
      </w:r>
      <w:r w:rsidR="007461A1" w:rsidRPr="00D061B7">
        <w:rPr>
          <w:rFonts w:ascii="Times New Roman" w:hAnsi="Times New Roman" w:cs="Times New Roman"/>
        </w:rPr>
        <w:t xml:space="preserve"> </w:t>
      </w:r>
      <w:r w:rsidR="007461A1" w:rsidRPr="00D061B7">
        <w:rPr>
          <w:rFonts w:ascii="Times New Roman" w:hAnsi="Times New Roman" w:cs="Times New Roman"/>
          <w:b/>
          <w:bCs/>
          <w:color w:val="0B769F" w:themeColor="accent4" w:themeShade="BF"/>
          <w:u w:val="single"/>
        </w:rPr>
        <w:t>numerator</w:t>
      </w:r>
      <w:r w:rsidR="007461A1" w:rsidRPr="00D061B7">
        <w:rPr>
          <w:rFonts w:ascii="Times New Roman" w:hAnsi="Times New Roman" w:cs="Times New Roman"/>
        </w:rPr>
        <w:t xml:space="preserve"> of the </w:t>
      </w:r>
      <w:r w:rsidR="00D42BAE" w:rsidRPr="00D061B7">
        <w:rPr>
          <w:rFonts w:ascii="Times New Roman" w:hAnsi="Times New Roman" w:cs="Times New Roman"/>
        </w:rPr>
        <w:t xml:space="preserve">sales </w:t>
      </w:r>
      <w:r w:rsidR="007461A1" w:rsidRPr="00D061B7">
        <w:rPr>
          <w:rFonts w:ascii="Times New Roman" w:hAnsi="Times New Roman" w:cs="Times New Roman"/>
        </w:rPr>
        <w:t>f</w:t>
      </w:r>
      <w:r w:rsidR="00AE55BB" w:rsidRPr="00D061B7">
        <w:rPr>
          <w:rFonts w:ascii="Times New Roman" w:hAnsi="Times New Roman" w:cs="Times New Roman"/>
        </w:rPr>
        <w:t>actor includes t</w:t>
      </w:r>
      <w:r w:rsidR="0043782F" w:rsidRPr="00D061B7">
        <w:rPr>
          <w:rFonts w:ascii="Times New Roman" w:hAnsi="Times New Roman" w:cs="Times New Roman"/>
        </w:rPr>
        <w:t>wo components</w:t>
      </w:r>
      <w:r w:rsidR="00E061B1" w:rsidRPr="00D061B7">
        <w:rPr>
          <w:rFonts w:ascii="Times New Roman" w:hAnsi="Times New Roman" w:cs="Times New Roman"/>
        </w:rPr>
        <w:t xml:space="preserve">: </w:t>
      </w:r>
    </w:p>
    <w:p w14:paraId="61AF3D63" w14:textId="025FC6EE" w:rsidR="00D061B7" w:rsidRDefault="00B94729" w:rsidP="00D061B7">
      <w:pPr>
        <w:pStyle w:val="ListParagraph"/>
        <w:numPr>
          <w:ilvl w:val="1"/>
          <w:numId w:val="14"/>
        </w:numPr>
        <w:spacing w:after="120" w:line="240" w:lineRule="auto"/>
        <w:contextualSpacing w:val="0"/>
        <w:rPr>
          <w:rFonts w:ascii="Times New Roman" w:hAnsi="Times New Roman" w:cs="Times New Roman"/>
        </w:rPr>
      </w:pPr>
      <w:r w:rsidRPr="00D061B7">
        <w:rPr>
          <w:rFonts w:ascii="Times New Roman" w:hAnsi="Times New Roman" w:cs="Times New Roman"/>
        </w:rPr>
        <w:t>T</w:t>
      </w:r>
      <w:r w:rsidR="00EC3E9D" w:rsidRPr="0015497B">
        <w:rPr>
          <w:rFonts w:ascii="Times New Roman" w:hAnsi="Times New Roman" w:cs="Times New Roman"/>
        </w:rPr>
        <w:t xml:space="preserve">otal </w:t>
      </w:r>
      <w:r w:rsidR="00E061B1" w:rsidRPr="0015497B">
        <w:rPr>
          <w:rFonts w:ascii="Times New Roman" w:hAnsi="Times New Roman" w:cs="Times New Roman"/>
        </w:rPr>
        <w:t xml:space="preserve">transportation revenue multiplied </w:t>
      </w:r>
      <w:r w:rsidR="001D69B0" w:rsidRPr="0015497B">
        <w:rPr>
          <w:rFonts w:ascii="Times New Roman" w:hAnsi="Times New Roman" w:cs="Times New Roman"/>
        </w:rPr>
        <w:t xml:space="preserve">by a ratio </w:t>
      </w:r>
      <w:r w:rsidRPr="00D061B7">
        <w:rPr>
          <w:rFonts w:ascii="Times New Roman" w:hAnsi="Times New Roman" w:cs="Times New Roman"/>
        </w:rPr>
        <w:t xml:space="preserve">equal to </w:t>
      </w:r>
      <w:r w:rsidR="001D69B0" w:rsidRPr="0015497B">
        <w:rPr>
          <w:rFonts w:ascii="Times New Roman" w:hAnsi="Times New Roman" w:cs="Times New Roman"/>
        </w:rPr>
        <w:t>in-state departures</w:t>
      </w:r>
      <w:r w:rsidR="00BE7608" w:rsidRPr="0015497B">
        <w:rPr>
          <w:rFonts w:ascii="Times New Roman" w:hAnsi="Times New Roman" w:cs="Times New Roman"/>
        </w:rPr>
        <w:t xml:space="preserve"> of aircraft</w:t>
      </w:r>
      <w:r w:rsidR="001D69B0" w:rsidRPr="0015497B">
        <w:rPr>
          <w:rFonts w:ascii="Times New Roman" w:hAnsi="Times New Roman" w:cs="Times New Roman"/>
        </w:rPr>
        <w:t xml:space="preserve"> </w:t>
      </w:r>
      <w:r w:rsidR="00857656" w:rsidRPr="0015497B">
        <w:rPr>
          <w:rFonts w:ascii="Times New Roman" w:hAnsi="Times New Roman" w:cs="Times New Roman"/>
        </w:rPr>
        <w:t xml:space="preserve">(weighted </w:t>
      </w:r>
      <w:r w:rsidR="005F44F1" w:rsidRPr="0015497B">
        <w:rPr>
          <w:rFonts w:ascii="Times New Roman" w:hAnsi="Times New Roman" w:cs="Times New Roman"/>
        </w:rPr>
        <w:t xml:space="preserve">as to the cost and value of aircraft by type) </w:t>
      </w:r>
      <w:r w:rsidR="001D69B0" w:rsidRPr="0015497B">
        <w:rPr>
          <w:rFonts w:ascii="Times New Roman" w:hAnsi="Times New Roman" w:cs="Times New Roman"/>
        </w:rPr>
        <w:t xml:space="preserve">over </w:t>
      </w:r>
      <w:r w:rsidR="00923AE1" w:rsidRPr="0015497B">
        <w:rPr>
          <w:rFonts w:ascii="Times New Roman" w:hAnsi="Times New Roman" w:cs="Times New Roman"/>
        </w:rPr>
        <w:t>total</w:t>
      </w:r>
      <w:r w:rsidR="005B0F59" w:rsidRPr="0015497B">
        <w:rPr>
          <w:rFonts w:ascii="Times New Roman" w:hAnsi="Times New Roman" w:cs="Times New Roman"/>
        </w:rPr>
        <w:t xml:space="preserve"> departures</w:t>
      </w:r>
      <w:r w:rsidR="00D02958">
        <w:rPr>
          <w:rFonts w:ascii="Times New Roman" w:hAnsi="Times New Roman" w:cs="Times New Roman"/>
        </w:rPr>
        <w:t xml:space="preserve"> </w:t>
      </w:r>
      <w:r w:rsidR="005F44F1" w:rsidRPr="0015497B">
        <w:rPr>
          <w:rFonts w:ascii="Times New Roman" w:hAnsi="Times New Roman" w:cs="Times New Roman"/>
        </w:rPr>
        <w:t>(similarly weighted)</w:t>
      </w:r>
      <w:r w:rsidR="00FD57E0">
        <w:rPr>
          <w:rFonts w:ascii="Times New Roman" w:hAnsi="Times New Roman" w:cs="Times New Roman"/>
        </w:rPr>
        <w:t>,</w:t>
      </w:r>
      <w:r w:rsidR="005B0F59" w:rsidRPr="0015497B">
        <w:rPr>
          <w:rFonts w:ascii="Times New Roman" w:hAnsi="Times New Roman" w:cs="Times New Roman"/>
        </w:rPr>
        <w:t xml:space="preserve"> plus </w:t>
      </w:r>
    </w:p>
    <w:p w14:paraId="454A1E0E" w14:textId="77777777" w:rsidR="00D061B7" w:rsidRDefault="003A5148" w:rsidP="00AD2A68">
      <w:pPr>
        <w:pStyle w:val="ListParagraph"/>
        <w:numPr>
          <w:ilvl w:val="1"/>
          <w:numId w:val="14"/>
        </w:numPr>
        <w:spacing w:after="120" w:line="240" w:lineRule="auto"/>
        <w:contextualSpacing w:val="0"/>
        <w:rPr>
          <w:rFonts w:ascii="Times New Roman" w:hAnsi="Times New Roman" w:cs="Times New Roman"/>
        </w:rPr>
      </w:pPr>
      <w:r w:rsidRPr="0015497B">
        <w:rPr>
          <w:rFonts w:ascii="Times New Roman" w:hAnsi="Times New Roman" w:cs="Times New Roman"/>
        </w:rPr>
        <w:t>“</w:t>
      </w:r>
      <w:r w:rsidR="00B94729" w:rsidRPr="00D061B7">
        <w:rPr>
          <w:rFonts w:ascii="Times New Roman" w:hAnsi="Times New Roman" w:cs="Times New Roman"/>
        </w:rPr>
        <w:t>N</w:t>
      </w:r>
      <w:r w:rsidRPr="0015497B">
        <w:rPr>
          <w:rFonts w:ascii="Times New Roman" w:hAnsi="Times New Roman" w:cs="Times New Roman"/>
        </w:rPr>
        <w:t>on-flight revenues directly attributable to this state.”</w:t>
      </w:r>
      <w:r w:rsidR="005B0F59" w:rsidRPr="0015497B">
        <w:rPr>
          <w:rFonts w:ascii="Times New Roman" w:hAnsi="Times New Roman" w:cs="Times New Roman"/>
        </w:rPr>
        <w:t xml:space="preserve"> </w:t>
      </w:r>
    </w:p>
    <w:p w14:paraId="415703B6" w14:textId="4687AB31" w:rsidR="00D061B7" w:rsidRDefault="005B0F59" w:rsidP="00AD2A68">
      <w:pPr>
        <w:pStyle w:val="ListParagraph"/>
        <w:numPr>
          <w:ilvl w:val="0"/>
          <w:numId w:val="14"/>
        </w:numPr>
        <w:spacing w:after="120" w:line="240" w:lineRule="auto"/>
        <w:contextualSpacing w:val="0"/>
        <w:rPr>
          <w:rFonts w:ascii="Times New Roman" w:hAnsi="Times New Roman" w:cs="Times New Roman"/>
        </w:rPr>
      </w:pPr>
      <w:r w:rsidRPr="0015497B">
        <w:rPr>
          <w:rFonts w:ascii="Times New Roman" w:hAnsi="Times New Roman" w:cs="Times New Roman"/>
        </w:rPr>
        <w:t>T</w:t>
      </w:r>
      <w:r w:rsidR="00142B68" w:rsidRPr="0015497B">
        <w:rPr>
          <w:rFonts w:ascii="Times New Roman" w:hAnsi="Times New Roman" w:cs="Times New Roman"/>
        </w:rPr>
        <w:t>he</w:t>
      </w:r>
      <w:r w:rsidRPr="0015497B">
        <w:rPr>
          <w:rFonts w:ascii="Times New Roman" w:hAnsi="Times New Roman" w:cs="Times New Roman"/>
        </w:rPr>
        <w:t xml:space="preserve"> </w:t>
      </w:r>
      <w:r w:rsidRPr="0015497B">
        <w:rPr>
          <w:rFonts w:ascii="Times New Roman" w:hAnsi="Times New Roman" w:cs="Times New Roman"/>
          <w:b/>
          <w:bCs/>
          <w:color w:val="0B769F" w:themeColor="accent4" w:themeShade="BF"/>
          <w:u w:val="single"/>
        </w:rPr>
        <w:t>denominator</w:t>
      </w:r>
      <w:r w:rsidRPr="0015497B">
        <w:rPr>
          <w:rFonts w:ascii="Times New Roman" w:hAnsi="Times New Roman" w:cs="Times New Roman"/>
        </w:rPr>
        <w:t xml:space="preserve"> </w:t>
      </w:r>
      <w:r w:rsidR="00EC539C" w:rsidRPr="0015497B">
        <w:rPr>
          <w:rFonts w:ascii="Times New Roman" w:hAnsi="Times New Roman" w:cs="Times New Roman"/>
        </w:rPr>
        <w:t xml:space="preserve">of the factor </w:t>
      </w:r>
      <w:r w:rsidR="006F5573" w:rsidRPr="0015497B">
        <w:rPr>
          <w:rFonts w:ascii="Times New Roman" w:hAnsi="Times New Roman" w:cs="Times New Roman"/>
        </w:rPr>
        <w:t>consists of</w:t>
      </w:r>
      <w:r w:rsidR="00A2356F" w:rsidRPr="0015497B">
        <w:rPr>
          <w:rFonts w:ascii="Times New Roman" w:hAnsi="Times New Roman" w:cs="Times New Roman"/>
        </w:rPr>
        <w:t xml:space="preserve"> </w:t>
      </w:r>
      <w:r w:rsidR="00D177A1" w:rsidRPr="0015497B">
        <w:rPr>
          <w:rFonts w:ascii="Times New Roman" w:hAnsi="Times New Roman" w:cs="Times New Roman"/>
        </w:rPr>
        <w:t>“transportation revenue derived from transactions and activities in</w:t>
      </w:r>
      <w:r w:rsidR="008B7B0F" w:rsidRPr="0015497B">
        <w:rPr>
          <w:rFonts w:ascii="Times New Roman" w:hAnsi="Times New Roman" w:cs="Times New Roman"/>
        </w:rPr>
        <w:t xml:space="preserve"> the</w:t>
      </w:r>
      <w:r w:rsidR="00D177A1" w:rsidRPr="0015497B">
        <w:rPr>
          <w:rFonts w:ascii="Times New Roman" w:hAnsi="Times New Roman" w:cs="Times New Roman"/>
        </w:rPr>
        <w:t xml:space="preserve"> regular course of the trade or business of the taxpayer </w:t>
      </w:r>
      <w:r w:rsidR="001C5CAF" w:rsidRPr="0015497B">
        <w:rPr>
          <w:rFonts w:ascii="Times New Roman" w:hAnsi="Times New Roman" w:cs="Times New Roman"/>
        </w:rPr>
        <w:t>and miscellaneous sales of merchandise, etc.”</w:t>
      </w:r>
      <w:r w:rsidR="00142B68" w:rsidRPr="0015497B">
        <w:rPr>
          <w:rFonts w:ascii="Times New Roman" w:hAnsi="Times New Roman" w:cs="Times New Roman"/>
        </w:rPr>
        <w:t xml:space="preserve"> </w:t>
      </w:r>
    </w:p>
    <w:p w14:paraId="19FB3438" w14:textId="5E005FEE" w:rsidR="00D061B7" w:rsidRDefault="00142B68" w:rsidP="00522761">
      <w:pPr>
        <w:pStyle w:val="ListParagraph"/>
        <w:spacing w:after="120" w:line="240" w:lineRule="auto"/>
        <w:contextualSpacing w:val="0"/>
        <w:rPr>
          <w:rFonts w:ascii="Times New Roman" w:hAnsi="Times New Roman" w:cs="Times New Roman"/>
        </w:rPr>
      </w:pPr>
      <w:r w:rsidRPr="0015497B">
        <w:rPr>
          <w:rFonts w:ascii="Times New Roman" w:hAnsi="Times New Roman" w:cs="Times New Roman"/>
        </w:rPr>
        <w:t>The</w:t>
      </w:r>
      <w:r w:rsidRPr="00D802EC">
        <w:rPr>
          <w:rFonts w:ascii="Times New Roman" w:hAnsi="Times New Roman" w:cs="Times New Roman"/>
        </w:rPr>
        <w:t xml:space="preserve"> </w:t>
      </w:r>
      <w:r w:rsidR="00B94729" w:rsidRPr="00D802EC">
        <w:rPr>
          <w:rFonts w:ascii="Times New Roman" w:hAnsi="Times New Roman" w:cs="Times New Roman"/>
        </w:rPr>
        <w:t>R</w:t>
      </w:r>
      <w:r w:rsidRPr="00D802EC">
        <w:rPr>
          <w:rFonts w:ascii="Times New Roman" w:hAnsi="Times New Roman" w:cs="Times New Roman"/>
        </w:rPr>
        <w:t xml:space="preserve">ule </w:t>
      </w:r>
      <w:r w:rsidRPr="0015497B">
        <w:rPr>
          <w:rFonts w:ascii="Times New Roman" w:hAnsi="Times New Roman" w:cs="Times New Roman"/>
        </w:rPr>
        <w:t xml:space="preserve">further states that </w:t>
      </w:r>
      <w:r w:rsidR="001A61FC" w:rsidRPr="0015497B">
        <w:rPr>
          <w:rFonts w:ascii="Times New Roman" w:hAnsi="Times New Roman" w:cs="Times New Roman"/>
        </w:rPr>
        <w:t>“[p]</w:t>
      </w:r>
      <w:proofErr w:type="spellStart"/>
      <w:r w:rsidR="001A61FC" w:rsidRPr="0015497B">
        <w:rPr>
          <w:rFonts w:ascii="Times New Roman" w:hAnsi="Times New Roman" w:cs="Times New Roman"/>
        </w:rPr>
        <w:t>assive</w:t>
      </w:r>
      <w:proofErr w:type="spellEnd"/>
      <w:r w:rsidR="001A61FC" w:rsidRPr="0015497B">
        <w:rPr>
          <w:rFonts w:ascii="Times New Roman" w:hAnsi="Times New Roman" w:cs="Times New Roman"/>
        </w:rPr>
        <w:t xml:space="preserve"> income items such as interest, rental income, div</w:t>
      </w:r>
      <w:r w:rsidR="00331650" w:rsidRPr="0015497B">
        <w:rPr>
          <w:rFonts w:ascii="Times New Roman" w:hAnsi="Times New Roman" w:cs="Times New Roman"/>
        </w:rPr>
        <w:t>idends</w:t>
      </w:r>
      <w:r w:rsidR="00E67F28" w:rsidRPr="0015497B">
        <w:rPr>
          <w:rFonts w:ascii="Times New Roman" w:hAnsi="Times New Roman" w:cs="Times New Roman"/>
        </w:rPr>
        <w:t>, etc.,</w:t>
      </w:r>
      <w:r w:rsidR="00B94D13" w:rsidRPr="0015497B">
        <w:rPr>
          <w:rFonts w:ascii="Times New Roman" w:hAnsi="Times New Roman" w:cs="Times New Roman"/>
        </w:rPr>
        <w:t xml:space="preserve"> </w:t>
      </w:r>
      <w:r w:rsidR="00E67F28" w:rsidRPr="0015497B">
        <w:rPr>
          <w:rFonts w:ascii="Times New Roman" w:hAnsi="Times New Roman" w:cs="Times New Roman"/>
        </w:rPr>
        <w:t xml:space="preserve">will </w:t>
      </w:r>
      <w:r w:rsidR="00B567AE" w:rsidRPr="0015497B">
        <w:rPr>
          <w:rFonts w:ascii="Times New Roman" w:hAnsi="Times New Roman" w:cs="Times New Roman"/>
        </w:rPr>
        <w:t>n</w:t>
      </w:r>
      <w:r w:rsidR="00E67F28" w:rsidRPr="0015497B">
        <w:rPr>
          <w:rFonts w:ascii="Times New Roman" w:hAnsi="Times New Roman" w:cs="Times New Roman"/>
        </w:rPr>
        <w:t>ot be included in the denominator nor will the pro</w:t>
      </w:r>
      <w:r w:rsidR="003F0960" w:rsidRPr="0015497B">
        <w:rPr>
          <w:rFonts w:ascii="Times New Roman" w:hAnsi="Times New Roman" w:cs="Times New Roman"/>
        </w:rPr>
        <w:t>ceeds</w:t>
      </w:r>
      <w:r w:rsidR="00E67F28" w:rsidRPr="0015497B">
        <w:rPr>
          <w:rFonts w:ascii="Times New Roman" w:hAnsi="Times New Roman" w:cs="Times New Roman"/>
        </w:rPr>
        <w:t xml:space="preserve"> or net gains or losses from the sale of aircraft be included.</w:t>
      </w:r>
      <w:r w:rsidR="00B567AE" w:rsidRPr="0015497B">
        <w:rPr>
          <w:rFonts w:ascii="Times New Roman" w:hAnsi="Times New Roman" w:cs="Times New Roman"/>
        </w:rPr>
        <w:t>”</w:t>
      </w:r>
      <w:r w:rsidR="001C5CAF" w:rsidRPr="0015497B">
        <w:rPr>
          <w:rFonts w:ascii="Times New Roman" w:hAnsi="Times New Roman" w:cs="Times New Roman"/>
        </w:rPr>
        <w:t xml:space="preserve"> </w:t>
      </w:r>
      <w:r w:rsidR="00793A20" w:rsidRPr="0015497B">
        <w:rPr>
          <w:rFonts w:ascii="Times New Roman" w:hAnsi="Times New Roman" w:cs="Times New Roman"/>
          <w:i/>
          <w:iCs/>
        </w:rPr>
        <w:t xml:space="preserve">See </w:t>
      </w:r>
      <w:r w:rsidR="00793A20" w:rsidRPr="0015497B">
        <w:rPr>
          <w:rFonts w:ascii="Times New Roman" w:hAnsi="Times New Roman" w:cs="Times New Roman"/>
        </w:rPr>
        <w:t xml:space="preserve">Reg. IV.18.(e)(2)(iv). </w:t>
      </w:r>
    </w:p>
    <w:p w14:paraId="18AF8D12" w14:textId="79F4EB7E" w:rsidR="005C1716" w:rsidRPr="00D802EC" w:rsidRDefault="005C08C0" w:rsidP="00D802EC">
      <w:pPr>
        <w:spacing w:after="0" w:line="240" w:lineRule="auto"/>
        <w:rPr>
          <w:rFonts w:ascii="Times New Roman" w:hAnsi="Times New Roman" w:cs="Times New Roman"/>
        </w:rPr>
      </w:pPr>
      <w:r w:rsidRPr="00D802EC">
        <w:rPr>
          <w:rFonts w:ascii="Times New Roman" w:hAnsi="Times New Roman" w:cs="Times New Roman"/>
        </w:rPr>
        <w:t>“</w:t>
      </w:r>
      <w:r w:rsidR="005C1716" w:rsidRPr="00D802EC">
        <w:rPr>
          <w:rFonts w:ascii="Times New Roman" w:hAnsi="Times New Roman" w:cs="Times New Roman"/>
        </w:rPr>
        <w:t>Transportation revenue</w:t>
      </w:r>
      <w:r w:rsidRPr="00D802EC">
        <w:rPr>
          <w:rFonts w:ascii="Times New Roman" w:hAnsi="Times New Roman" w:cs="Times New Roman"/>
        </w:rPr>
        <w:t>”</w:t>
      </w:r>
      <w:r w:rsidR="005C1716" w:rsidRPr="00D802EC">
        <w:rPr>
          <w:rFonts w:ascii="Times New Roman" w:hAnsi="Times New Roman" w:cs="Times New Roman"/>
        </w:rPr>
        <w:t xml:space="preserve"> is defined as “revenue earned by transporting passengers,</w:t>
      </w:r>
      <w:r w:rsidR="0076191F">
        <w:rPr>
          <w:rFonts w:ascii="Times New Roman" w:hAnsi="Times New Roman" w:cs="Times New Roman"/>
        </w:rPr>
        <w:t xml:space="preserve"> </w:t>
      </w:r>
      <w:r w:rsidR="005C1716" w:rsidRPr="00D802EC">
        <w:rPr>
          <w:rFonts w:ascii="Times New Roman" w:hAnsi="Times New Roman" w:cs="Times New Roman"/>
        </w:rPr>
        <w:t xml:space="preserve">freight and mail as well as revenue earned from liquor sales, pet crate rentals, etc.” </w:t>
      </w:r>
      <w:r w:rsidR="005C1716" w:rsidRPr="00D802EC">
        <w:rPr>
          <w:rFonts w:ascii="Times New Roman" w:hAnsi="Times New Roman" w:cs="Times New Roman"/>
          <w:i/>
          <w:iCs/>
        </w:rPr>
        <w:t xml:space="preserve">See </w:t>
      </w:r>
      <w:bookmarkStart w:id="0" w:name="_Hlk193474680"/>
      <w:r w:rsidR="005C1716" w:rsidRPr="00D802EC">
        <w:rPr>
          <w:rFonts w:ascii="Times New Roman" w:hAnsi="Times New Roman" w:cs="Times New Roman"/>
        </w:rPr>
        <w:t>Reg. IV.</w:t>
      </w:r>
      <w:bookmarkEnd w:id="0"/>
      <w:r w:rsidR="005C1716" w:rsidRPr="00D802EC">
        <w:rPr>
          <w:rFonts w:ascii="Times New Roman" w:hAnsi="Times New Roman" w:cs="Times New Roman"/>
        </w:rPr>
        <w:t>18.(e)</w:t>
      </w:r>
      <w:r w:rsidR="002568DC" w:rsidRPr="00D802EC">
        <w:rPr>
          <w:rFonts w:ascii="Times New Roman" w:hAnsi="Times New Roman" w:cs="Times New Roman"/>
        </w:rPr>
        <w:t>(2)(i)</w:t>
      </w:r>
      <w:r w:rsidR="005C1716" w:rsidRPr="00D802EC">
        <w:rPr>
          <w:rFonts w:ascii="Times New Roman" w:hAnsi="Times New Roman" w:cs="Times New Roman"/>
        </w:rPr>
        <w:t>(J).</w:t>
      </w:r>
    </w:p>
    <w:p w14:paraId="57C8C36D" w14:textId="7FF9B8ED" w:rsidR="00E34068" w:rsidRDefault="00C5556B" w:rsidP="005C1716">
      <w:pPr>
        <w:spacing w:after="0" w:line="240" w:lineRule="auto"/>
        <w:ind w:firstLine="720"/>
        <w:rPr>
          <w:rFonts w:ascii="Times New Roman" w:hAnsi="Times New Roman" w:cs="Times New Roman"/>
        </w:rPr>
      </w:pPr>
      <w:r w:rsidRPr="008D478C">
        <w:rPr>
          <w:noProof/>
          <w:color w:val="FF0000"/>
        </w:rPr>
        <mc:AlternateContent>
          <mc:Choice Requires="wps">
            <w:drawing>
              <wp:anchor distT="0" distB="0" distL="114300" distR="114300" simplePos="0" relativeHeight="251659264" behindDoc="0" locked="0" layoutInCell="1" allowOverlap="1" wp14:anchorId="38469BF9" wp14:editId="2A385735">
                <wp:simplePos x="0" y="0"/>
                <wp:positionH relativeFrom="margin">
                  <wp:align>left</wp:align>
                </wp:positionH>
                <wp:positionV relativeFrom="paragraph">
                  <wp:posOffset>191770</wp:posOffset>
                </wp:positionV>
                <wp:extent cx="6178550" cy="1346200"/>
                <wp:effectExtent l="0" t="0" r="12700" b="25400"/>
                <wp:wrapSquare wrapText="bothSides"/>
                <wp:docPr id="315990884" name="Text Box 1"/>
                <wp:cNvGraphicFramePr/>
                <a:graphic xmlns:a="http://schemas.openxmlformats.org/drawingml/2006/main">
                  <a:graphicData uri="http://schemas.microsoft.com/office/word/2010/wordprocessingShape">
                    <wps:wsp>
                      <wps:cNvSpPr txBox="1"/>
                      <wps:spPr>
                        <a:xfrm>
                          <a:off x="0" y="0"/>
                          <a:ext cx="6178550" cy="1346200"/>
                        </a:xfrm>
                        <a:prstGeom prst="rect">
                          <a:avLst/>
                        </a:prstGeom>
                        <a:noFill/>
                        <a:ln w="6350">
                          <a:solidFill>
                            <a:prstClr val="black"/>
                          </a:solidFill>
                        </a:ln>
                      </wps:spPr>
                      <wps:txbx>
                        <w:txbxContent>
                          <w:p w14:paraId="7519D88B" w14:textId="388EAF34" w:rsidR="00CF5BB5" w:rsidRDefault="00CF5BB5" w:rsidP="00A44B6A">
                            <w:pPr>
                              <w:spacing w:after="0" w:line="240" w:lineRule="auto"/>
                              <w:rPr>
                                <w:rFonts w:ascii="Times New Roman" w:hAnsi="Times New Roman" w:cs="Times New Roman"/>
                              </w:rPr>
                            </w:pPr>
                            <w:r>
                              <w:rPr>
                                <w:rFonts w:ascii="Times New Roman" w:hAnsi="Times New Roman" w:cs="Times New Roman"/>
                              </w:rPr>
                              <w:t xml:space="preserve">Here is </w:t>
                            </w:r>
                            <w:r w:rsidR="00802364">
                              <w:rPr>
                                <w:rFonts w:ascii="Times New Roman" w:hAnsi="Times New Roman" w:cs="Times New Roman"/>
                              </w:rPr>
                              <w:t xml:space="preserve">a graphic of this computation of the sales factor </w:t>
                            </w:r>
                            <w:r>
                              <w:rPr>
                                <w:rFonts w:ascii="Times New Roman" w:hAnsi="Times New Roman" w:cs="Times New Roman"/>
                              </w:rPr>
                              <w:t>:</w:t>
                            </w:r>
                          </w:p>
                          <w:p w14:paraId="7B955264" w14:textId="77777777" w:rsidR="00CF5BB5" w:rsidRDefault="00CF5BB5" w:rsidP="00852AE7">
                            <w:pPr>
                              <w:spacing w:after="0" w:line="240" w:lineRule="auto"/>
                              <w:ind w:firstLine="720"/>
                              <w:rPr>
                                <w:rFonts w:ascii="Times New Roman" w:hAnsi="Times New Roman" w:cs="Times New Roman"/>
                              </w:rPr>
                            </w:pPr>
                          </w:p>
                          <w:p w14:paraId="2A86B6F2" w14:textId="14810C8B" w:rsidR="00CF5BB5" w:rsidRPr="00CF5B0A" w:rsidRDefault="00CF5BB5" w:rsidP="00CF5B0A">
                            <w:pPr>
                              <w:pBdr>
                                <w:bottom w:val="single" w:sz="12" w:space="1" w:color="auto"/>
                              </w:pBdr>
                              <w:spacing w:line="259" w:lineRule="auto"/>
                              <w:ind w:right="-432"/>
                              <w:rPr>
                                <w:rFonts w:ascii="Calibri" w:eastAsia="Times New Roman" w:hAnsi="Calibri" w:cs="Times New Roman"/>
                                <w:b/>
                                <w:bCs/>
                                <w:color w:val="0070C0"/>
                                <w:kern w:val="0"/>
                                <w:sz w:val="18"/>
                                <w:szCs w:val="18"/>
                                <w14:ligatures w14:val="none"/>
                              </w:rPr>
                            </w:pPr>
                            <w:r>
                              <w:rPr>
                                <w:rFonts w:ascii="Calibri" w:eastAsia="Times New Roman" w:hAnsi="Calibri" w:cs="Times New Roman"/>
                                <w:color w:val="0070C0"/>
                                <w:kern w:val="0"/>
                                <w:sz w:val="48"/>
                                <w:szCs w:val="48"/>
                                <w14:ligatures w14:val="none"/>
                              </w:rPr>
                              <w:t xml:space="preserve"> </w:t>
                            </w:r>
                            <w:r w:rsidRPr="00CF5B0A">
                              <w:rPr>
                                <w:rFonts w:ascii="Calibri" w:eastAsia="Times New Roman" w:hAnsi="Calibri" w:cs="Times New Roman"/>
                                <w:b/>
                                <w:bCs/>
                                <w:color w:val="0070C0"/>
                                <w:kern w:val="0"/>
                                <w:sz w:val="48"/>
                                <w:szCs w:val="48"/>
                                <w14:ligatures w14:val="none"/>
                              </w:rPr>
                              <w:t>(</w:t>
                            </w:r>
                            <m:oMath>
                              <m:f>
                                <m:fPr>
                                  <m:ctrlPr>
                                    <w:rPr>
                                      <w:rFonts w:ascii="Cambria Math" w:eastAsia="Calibri" w:hAnsi="Cambria Math" w:cs="Calibri"/>
                                      <w:b/>
                                      <w:bCs/>
                                      <w:i/>
                                      <w:color w:val="0070C0"/>
                                      <w:kern w:val="0"/>
                                      <w:sz w:val="20"/>
                                      <w:szCs w:val="20"/>
                                      <w14:ligatures w14:val="none"/>
                                    </w:rPr>
                                  </m:ctrlPr>
                                </m:fPr>
                                <m:num>
                                  <m:r>
                                    <m:rPr>
                                      <m:sty m:val="bi"/>
                                    </m:rPr>
                                    <w:rPr>
                                      <w:rFonts w:ascii="Cambria Math" w:eastAsia="Calibri" w:hAnsi="Cambria Math" w:cs="Calibri"/>
                                      <w:color w:val="0070C0"/>
                                      <w:kern w:val="0"/>
                                      <w:sz w:val="20"/>
                                      <w:szCs w:val="20"/>
                                      <w14:ligatures w14:val="none"/>
                                    </w:rPr>
                                    <m:t>weighted in-state departures</m:t>
                                  </m:r>
                                </m:num>
                                <m:den>
                                  <m:r>
                                    <m:rPr>
                                      <m:sty m:val="bi"/>
                                    </m:rPr>
                                    <w:rPr>
                                      <w:rFonts w:ascii="Cambria Math" w:eastAsia="Calibri" w:hAnsi="Cambria Math" w:cs="Calibri"/>
                                      <w:color w:val="0070C0"/>
                                      <w:kern w:val="0"/>
                                      <w:sz w:val="20"/>
                                      <w:szCs w:val="20"/>
                                      <w14:ligatures w14:val="none"/>
                                    </w:rPr>
                                    <m:t>weighted total departures</m:t>
                                  </m:r>
                                </m:den>
                              </m:f>
                            </m:oMath>
                            <w:r w:rsidRPr="00CF5B0A">
                              <w:rPr>
                                <w:rFonts w:ascii="Calibri" w:eastAsia="Times New Roman" w:hAnsi="Calibri" w:cs="Times New Roman"/>
                                <w:b/>
                                <w:bCs/>
                                <w:color w:val="0070C0"/>
                                <w:kern w:val="0"/>
                                <w:sz w:val="20"/>
                                <w:szCs w:val="20"/>
                                <w14:ligatures w14:val="none"/>
                              </w:rPr>
                              <w:t xml:space="preserve">  x  transportation revenue</w:t>
                            </w:r>
                            <w:r w:rsidRPr="00CF5B0A">
                              <w:rPr>
                                <w:rFonts w:ascii="Calibri" w:eastAsia="Times New Roman" w:hAnsi="Calibri" w:cs="Times New Roman"/>
                                <w:b/>
                                <w:bCs/>
                                <w:color w:val="0070C0"/>
                                <w:kern w:val="0"/>
                                <w:sz w:val="48"/>
                                <w:szCs w:val="48"/>
                                <w14:ligatures w14:val="none"/>
                              </w:rPr>
                              <w:t>)</w:t>
                            </w:r>
                            <w:r w:rsidRPr="006661ED">
                              <w:rPr>
                                <w:rFonts w:ascii="Calibri" w:eastAsia="Times New Roman" w:hAnsi="Calibri" w:cs="Times New Roman"/>
                                <w:b/>
                                <w:bCs/>
                                <w:color w:val="0070C0"/>
                                <w:kern w:val="0"/>
                                <w:sz w:val="48"/>
                                <w:szCs w:val="48"/>
                                <w14:ligatures w14:val="none"/>
                              </w:rPr>
                              <w:t xml:space="preserve"> </w:t>
                            </w:r>
                            <w:r w:rsidRPr="00CF5B0A">
                              <w:rPr>
                                <w:rFonts w:ascii="Calibri" w:eastAsia="Times New Roman" w:hAnsi="Calibri" w:cs="Times New Roman"/>
                                <w:b/>
                                <w:bCs/>
                                <w:color w:val="0070C0"/>
                                <w:kern w:val="0"/>
                                <w:sz w:val="20"/>
                                <w:szCs w:val="20"/>
                                <w14:ligatures w14:val="none"/>
                              </w:rPr>
                              <w:t>+</w:t>
                            </w:r>
                            <w:r w:rsidRPr="00CF5B0A">
                              <w:rPr>
                                <w:rFonts w:ascii="Calibri" w:eastAsia="Times New Roman" w:hAnsi="Calibri" w:cs="Times New Roman"/>
                                <w:b/>
                                <w:bCs/>
                                <w:color w:val="0070C0"/>
                                <w:kern w:val="0"/>
                                <w:sz w:val="18"/>
                                <w:szCs w:val="18"/>
                                <w14:ligatures w14:val="none"/>
                              </w:rPr>
                              <w:t xml:space="preserve"> </w:t>
                            </w:r>
                            <w:r w:rsidRPr="006661ED">
                              <w:rPr>
                                <w:rFonts w:ascii="Calibri" w:eastAsia="Times New Roman" w:hAnsi="Calibri" w:cs="Times New Roman"/>
                                <w:b/>
                                <w:bCs/>
                                <w:color w:val="0070C0"/>
                                <w:kern w:val="0"/>
                                <w:sz w:val="18"/>
                                <w:szCs w:val="18"/>
                                <w14:ligatures w14:val="none"/>
                              </w:rPr>
                              <w:t xml:space="preserve">  </w:t>
                            </w:r>
                            <w:r w:rsidRPr="00CF5B0A">
                              <w:rPr>
                                <w:rFonts w:ascii="Calibri" w:eastAsia="Times New Roman" w:hAnsi="Calibri" w:cs="Times New Roman"/>
                                <w:b/>
                                <w:bCs/>
                                <w:color w:val="0070C0"/>
                                <w:kern w:val="0"/>
                                <w:sz w:val="20"/>
                                <w:szCs w:val="20"/>
                                <w14:ligatures w14:val="none"/>
                              </w:rPr>
                              <w:t>non-flight revenues directly attributable to this state</w:t>
                            </w:r>
                          </w:p>
                          <w:p w14:paraId="0D253C0E" w14:textId="3FAFE3C1" w:rsidR="00CF5BB5" w:rsidRPr="006661ED" w:rsidRDefault="00CF5BB5" w:rsidP="000A7318">
                            <w:pPr>
                              <w:spacing w:line="259" w:lineRule="auto"/>
                              <w:ind w:left="-432" w:right="-432" w:firstLine="720"/>
                              <w:rPr>
                                <w:rFonts w:ascii="Calibri" w:eastAsia="Calibri" w:hAnsi="Calibri" w:cs="Times New Roman"/>
                                <w:b/>
                                <w:bCs/>
                                <w:color w:val="0070C0"/>
                                <w:kern w:val="0"/>
                                <w:sz w:val="18"/>
                                <w:szCs w:val="18"/>
                                <w14:ligatures w14:val="none"/>
                              </w:rPr>
                            </w:pPr>
                            <w:r w:rsidRPr="00CF5B0A">
                              <w:rPr>
                                <w:rFonts w:ascii="Calibri" w:eastAsia="Calibri" w:hAnsi="Calibri" w:cs="Times New Roman"/>
                                <w:b/>
                                <w:bCs/>
                                <w:color w:val="0070C0"/>
                                <w:kern w:val="0"/>
                                <w:sz w:val="18"/>
                                <w:szCs w:val="18"/>
                                <w14:ligatures w14:val="none"/>
                              </w:rPr>
                              <w:t xml:space="preserve">         </w:t>
                            </w:r>
                            <w:r w:rsidRPr="00CF5B0A">
                              <w:rPr>
                                <w:rFonts w:ascii="Calibri" w:eastAsia="Calibri" w:hAnsi="Calibri" w:cs="Times New Roman"/>
                                <w:b/>
                                <w:bCs/>
                                <w:color w:val="0070C0"/>
                                <w:kern w:val="0"/>
                                <w:sz w:val="20"/>
                                <w:szCs w:val="20"/>
                                <w14:ligatures w14:val="none"/>
                              </w:rPr>
                              <w:t>transportation revenue  +</w:t>
                            </w:r>
                            <w:r w:rsidRPr="006661ED">
                              <w:rPr>
                                <w:rFonts w:ascii="Calibri" w:eastAsia="Calibri" w:hAnsi="Calibri" w:cs="Times New Roman"/>
                                <w:b/>
                                <w:bCs/>
                                <w:color w:val="0070C0"/>
                                <w:kern w:val="0"/>
                                <w:sz w:val="20"/>
                                <w:szCs w:val="20"/>
                                <w14:ligatures w14:val="none"/>
                              </w:rPr>
                              <w:t xml:space="preserve"> </w:t>
                            </w:r>
                            <w:r w:rsidRPr="00CF5B0A">
                              <w:rPr>
                                <w:rFonts w:ascii="Calibri" w:eastAsia="Calibri" w:hAnsi="Calibri" w:cs="Times New Roman"/>
                                <w:b/>
                                <w:bCs/>
                                <w:color w:val="0070C0"/>
                                <w:kern w:val="0"/>
                                <w:sz w:val="20"/>
                                <w:szCs w:val="20"/>
                                <w14:ligatures w14:val="none"/>
                              </w:rPr>
                              <w:t xml:space="preserve"> miscellaneous sales of merchandise, etc.</w:t>
                            </w:r>
                            <w:r w:rsidR="007D2A9F">
                              <w:rPr>
                                <w:rFonts w:ascii="Calibri" w:eastAsia="Calibri" w:hAnsi="Calibri" w:cs="Times New Roman"/>
                                <w:b/>
                                <w:bCs/>
                                <w:color w:val="0070C0"/>
                                <w:kern w:val="0"/>
                                <w:sz w:val="20"/>
                                <w:szCs w:val="20"/>
                                <w14:ligatures w14:val="none"/>
                              </w:rPr>
                              <w:t xml:space="preserve"> (except </w:t>
                            </w:r>
                            <w:r w:rsidR="00B727B4">
                              <w:rPr>
                                <w:rFonts w:ascii="Calibri" w:eastAsia="Calibri" w:hAnsi="Calibri" w:cs="Times New Roman"/>
                                <w:b/>
                                <w:bCs/>
                                <w:color w:val="0070C0"/>
                                <w:kern w:val="0"/>
                                <w:sz w:val="20"/>
                                <w:szCs w:val="20"/>
                                <w14:ligatures w14:val="none"/>
                              </w:rPr>
                              <w:t>“</w:t>
                            </w:r>
                            <w:r w:rsidR="007D2A9F">
                              <w:rPr>
                                <w:rFonts w:ascii="Calibri" w:eastAsia="Calibri" w:hAnsi="Calibri" w:cs="Times New Roman"/>
                                <w:b/>
                                <w:bCs/>
                                <w:color w:val="0070C0"/>
                                <w:kern w:val="0"/>
                                <w:sz w:val="20"/>
                                <w:szCs w:val="20"/>
                                <w14:ligatures w14:val="none"/>
                              </w:rPr>
                              <w:t>passive income</w:t>
                            </w:r>
                            <w:r w:rsidR="00B727B4">
                              <w:rPr>
                                <w:rFonts w:ascii="Calibri" w:eastAsia="Calibri" w:hAnsi="Calibri" w:cs="Times New Roman"/>
                                <w:b/>
                                <w:bCs/>
                                <w:color w:val="0070C0"/>
                                <w:kern w:val="0"/>
                                <w:sz w:val="20"/>
                                <w:szCs w:val="20"/>
                                <w14:ligatures w14:val="none"/>
                              </w:rPr>
                              <w:t>”</w:t>
                            </w:r>
                            <w:r w:rsidR="007D2A9F">
                              <w:rPr>
                                <w:rFonts w:ascii="Calibri" w:eastAsia="Calibri" w:hAnsi="Calibri" w:cs="Times New Roman"/>
                                <w:b/>
                                <w:bCs/>
                                <w:color w:val="0070C0"/>
                                <w:kern w:val="0"/>
                                <w:sz w:val="20"/>
                                <w:szCs w:val="20"/>
                                <w14:ligatures w14:val="none"/>
                              </w:rPr>
                              <w:t xml:space="preserve"> items</w:t>
                            </w:r>
                            <w:r w:rsidR="006A5240">
                              <w:rPr>
                                <w:rFonts w:ascii="Calibri" w:eastAsia="Calibri" w:hAnsi="Calibri" w:cs="Times New Roman"/>
                                <w:b/>
                                <w:bCs/>
                                <w:color w:val="0070C0"/>
                                <w:kern w:val="0"/>
                                <w:sz w:val="20"/>
                                <w:szCs w:val="20"/>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69BF9" id="_x0000_t202" coordsize="21600,21600" o:spt="202" path="m,l,21600r21600,l21600,xe">
                <v:stroke joinstyle="miter"/>
                <v:path gradientshapeok="t" o:connecttype="rect"/>
              </v:shapetype>
              <v:shape id="Text Box 1" o:spid="_x0000_s1026" type="#_x0000_t202" style="position:absolute;left:0;text-align:left;margin-left:0;margin-top:15.1pt;width:486.5pt;height:1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" filled="f" strokeweight=".5pt">
                <v:textbox>
                  <w:txbxContent>
                    <w:p w14:paraId="7519D88B" w14:textId="388EAF34" w:rsidR="00CF5BB5" w:rsidRDefault="00CF5BB5" w:rsidP="00A44B6A">
                      <w:pPr>
                        <w:spacing w:after="0" w:line="240" w:lineRule="auto"/>
                        <w:rPr>
                          <w:rFonts w:ascii="Times New Roman" w:hAnsi="Times New Roman" w:cs="Times New Roman"/>
                        </w:rPr>
                      </w:pPr>
                      <w:r>
                        <w:rPr>
                          <w:rFonts w:ascii="Times New Roman" w:hAnsi="Times New Roman" w:cs="Times New Roman"/>
                        </w:rPr>
                        <w:t xml:space="preserve">Here is </w:t>
                      </w:r>
                      <w:r w:rsidR="00802364">
                        <w:rPr>
                          <w:rFonts w:ascii="Times New Roman" w:hAnsi="Times New Roman" w:cs="Times New Roman"/>
                        </w:rPr>
                        <w:t xml:space="preserve">a graphic of this computation of the sales factor </w:t>
                      </w:r>
                      <w:r>
                        <w:rPr>
                          <w:rFonts w:ascii="Times New Roman" w:hAnsi="Times New Roman" w:cs="Times New Roman"/>
                        </w:rPr>
                        <w:t>:</w:t>
                      </w:r>
                    </w:p>
                    <w:p w14:paraId="7B955264" w14:textId="77777777" w:rsidR="00CF5BB5" w:rsidRDefault="00CF5BB5" w:rsidP="00852AE7">
                      <w:pPr>
                        <w:spacing w:after="0" w:line="240" w:lineRule="auto"/>
                        <w:ind w:firstLine="720"/>
                        <w:rPr>
                          <w:rFonts w:ascii="Times New Roman" w:hAnsi="Times New Roman" w:cs="Times New Roman"/>
                        </w:rPr>
                      </w:pPr>
                    </w:p>
                    <w:p w14:paraId="2A86B6F2" w14:textId="14810C8B" w:rsidR="00CF5BB5" w:rsidRPr="00CF5B0A" w:rsidRDefault="00CF5BB5" w:rsidP="00CF5B0A">
                      <w:pPr>
                        <w:pBdr>
                          <w:bottom w:val="single" w:sz="12" w:space="1" w:color="auto"/>
                        </w:pBdr>
                        <w:spacing w:line="259" w:lineRule="auto"/>
                        <w:ind w:right="-432"/>
                        <w:rPr>
                          <w:rFonts w:ascii="Calibri" w:eastAsia="Times New Roman" w:hAnsi="Calibri" w:cs="Times New Roman"/>
                          <w:b/>
                          <w:bCs/>
                          <w:color w:val="0070C0"/>
                          <w:kern w:val="0"/>
                          <w:sz w:val="18"/>
                          <w:szCs w:val="18"/>
                          <w14:ligatures w14:val="none"/>
                        </w:rPr>
                      </w:pPr>
                      <w:r>
                        <w:rPr>
                          <w:rFonts w:ascii="Calibri" w:eastAsia="Times New Roman" w:hAnsi="Calibri" w:cs="Times New Roman"/>
                          <w:color w:val="0070C0"/>
                          <w:kern w:val="0"/>
                          <w:sz w:val="48"/>
                          <w:szCs w:val="48"/>
                          <w14:ligatures w14:val="none"/>
                        </w:rPr>
                        <w:t xml:space="preserve"> </w:t>
                      </w:r>
                      <w:r w:rsidRPr="00CF5B0A">
                        <w:rPr>
                          <w:rFonts w:ascii="Calibri" w:eastAsia="Times New Roman" w:hAnsi="Calibri" w:cs="Times New Roman"/>
                          <w:b/>
                          <w:bCs/>
                          <w:color w:val="0070C0"/>
                          <w:kern w:val="0"/>
                          <w:sz w:val="48"/>
                          <w:szCs w:val="48"/>
                          <w14:ligatures w14:val="none"/>
                        </w:rPr>
                        <w:t>(</w:t>
                      </w:r>
                      <m:oMath>
                        <m:f>
                          <m:fPr>
                            <m:ctrlPr>
                              <w:rPr>
                                <w:rFonts w:ascii="Cambria Math" w:eastAsia="Calibri" w:hAnsi="Cambria Math" w:cs="Calibri"/>
                                <w:b/>
                                <w:bCs/>
                                <w:i/>
                                <w:color w:val="0070C0"/>
                                <w:kern w:val="0"/>
                                <w:sz w:val="20"/>
                                <w:szCs w:val="20"/>
                                <w14:ligatures w14:val="none"/>
                              </w:rPr>
                            </m:ctrlPr>
                          </m:fPr>
                          <m:num>
                            <m:r>
                              <m:rPr>
                                <m:sty m:val="bi"/>
                              </m:rPr>
                              <w:rPr>
                                <w:rFonts w:ascii="Cambria Math" w:eastAsia="Calibri" w:hAnsi="Cambria Math" w:cs="Calibri"/>
                                <w:color w:val="0070C0"/>
                                <w:kern w:val="0"/>
                                <w:sz w:val="20"/>
                                <w:szCs w:val="20"/>
                                <w14:ligatures w14:val="none"/>
                              </w:rPr>
                              <m:t>weighted in-state departures</m:t>
                            </m:r>
                          </m:num>
                          <m:den>
                            <m:r>
                              <m:rPr>
                                <m:sty m:val="bi"/>
                              </m:rPr>
                              <w:rPr>
                                <w:rFonts w:ascii="Cambria Math" w:eastAsia="Calibri" w:hAnsi="Cambria Math" w:cs="Calibri"/>
                                <w:color w:val="0070C0"/>
                                <w:kern w:val="0"/>
                                <w:sz w:val="20"/>
                                <w:szCs w:val="20"/>
                                <w14:ligatures w14:val="none"/>
                              </w:rPr>
                              <m:t>weighted total departures</m:t>
                            </m:r>
                          </m:den>
                        </m:f>
                      </m:oMath>
                      <w:r w:rsidRPr="00CF5B0A">
                        <w:rPr>
                          <w:rFonts w:ascii="Calibri" w:eastAsia="Times New Roman" w:hAnsi="Calibri" w:cs="Times New Roman"/>
                          <w:b/>
                          <w:bCs/>
                          <w:color w:val="0070C0"/>
                          <w:kern w:val="0"/>
                          <w:sz w:val="20"/>
                          <w:szCs w:val="20"/>
                          <w14:ligatures w14:val="none"/>
                        </w:rPr>
                        <w:t xml:space="preserve">  x  transportation revenue</w:t>
                      </w:r>
                      <w:r w:rsidRPr="00CF5B0A">
                        <w:rPr>
                          <w:rFonts w:ascii="Calibri" w:eastAsia="Times New Roman" w:hAnsi="Calibri" w:cs="Times New Roman"/>
                          <w:b/>
                          <w:bCs/>
                          <w:color w:val="0070C0"/>
                          <w:kern w:val="0"/>
                          <w:sz w:val="48"/>
                          <w:szCs w:val="48"/>
                          <w14:ligatures w14:val="none"/>
                        </w:rPr>
                        <w:t>)</w:t>
                      </w:r>
                      <w:r w:rsidRPr="006661ED">
                        <w:rPr>
                          <w:rFonts w:ascii="Calibri" w:eastAsia="Times New Roman" w:hAnsi="Calibri" w:cs="Times New Roman"/>
                          <w:b/>
                          <w:bCs/>
                          <w:color w:val="0070C0"/>
                          <w:kern w:val="0"/>
                          <w:sz w:val="48"/>
                          <w:szCs w:val="48"/>
                          <w14:ligatures w14:val="none"/>
                        </w:rPr>
                        <w:t xml:space="preserve"> </w:t>
                      </w:r>
                      <w:r w:rsidRPr="00CF5B0A">
                        <w:rPr>
                          <w:rFonts w:ascii="Calibri" w:eastAsia="Times New Roman" w:hAnsi="Calibri" w:cs="Times New Roman"/>
                          <w:b/>
                          <w:bCs/>
                          <w:color w:val="0070C0"/>
                          <w:kern w:val="0"/>
                          <w:sz w:val="20"/>
                          <w:szCs w:val="20"/>
                          <w14:ligatures w14:val="none"/>
                        </w:rPr>
                        <w:t>+</w:t>
                      </w:r>
                      <w:r w:rsidRPr="00CF5B0A">
                        <w:rPr>
                          <w:rFonts w:ascii="Calibri" w:eastAsia="Times New Roman" w:hAnsi="Calibri" w:cs="Times New Roman"/>
                          <w:b/>
                          <w:bCs/>
                          <w:color w:val="0070C0"/>
                          <w:kern w:val="0"/>
                          <w:sz w:val="18"/>
                          <w:szCs w:val="18"/>
                          <w14:ligatures w14:val="none"/>
                        </w:rPr>
                        <w:t xml:space="preserve"> </w:t>
                      </w:r>
                      <w:r w:rsidRPr="006661ED">
                        <w:rPr>
                          <w:rFonts w:ascii="Calibri" w:eastAsia="Times New Roman" w:hAnsi="Calibri" w:cs="Times New Roman"/>
                          <w:b/>
                          <w:bCs/>
                          <w:color w:val="0070C0"/>
                          <w:kern w:val="0"/>
                          <w:sz w:val="18"/>
                          <w:szCs w:val="18"/>
                          <w14:ligatures w14:val="none"/>
                        </w:rPr>
                        <w:t xml:space="preserve">  </w:t>
                      </w:r>
                      <w:r w:rsidRPr="00CF5B0A">
                        <w:rPr>
                          <w:rFonts w:ascii="Calibri" w:eastAsia="Times New Roman" w:hAnsi="Calibri" w:cs="Times New Roman"/>
                          <w:b/>
                          <w:bCs/>
                          <w:color w:val="0070C0"/>
                          <w:kern w:val="0"/>
                          <w:sz w:val="20"/>
                          <w:szCs w:val="20"/>
                          <w14:ligatures w14:val="none"/>
                        </w:rPr>
                        <w:t>non-flight revenues directly attributable to this state</w:t>
                      </w:r>
                    </w:p>
                    <w:p w14:paraId="0D253C0E" w14:textId="3FAFE3C1" w:rsidR="00CF5BB5" w:rsidRPr="006661ED" w:rsidRDefault="00CF5BB5" w:rsidP="000A7318">
                      <w:pPr>
                        <w:spacing w:line="259" w:lineRule="auto"/>
                        <w:ind w:left="-432" w:right="-432" w:firstLine="720"/>
                        <w:rPr>
                          <w:rFonts w:ascii="Calibri" w:eastAsia="Calibri" w:hAnsi="Calibri" w:cs="Times New Roman"/>
                          <w:b/>
                          <w:bCs/>
                          <w:color w:val="0070C0"/>
                          <w:kern w:val="0"/>
                          <w:sz w:val="18"/>
                          <w:szCs w:val="18"/>
                          <w14:ligatures w14:val="none"/>
                        </w:rPr>
                      </w:pPr>
                      <w:r w:rsidRPr="00CF5B0A">
                        <w:rPr>
                          <w:rFonts w:ascii="Calibri" w:eastAsia="Calibri" w:hAnsi="Calibri" w:cs="Times New Roman"/>
                          <w:b/>
                          <w:bCs/>
                          <w:color w:val="0070C0"/>
                          <w:kern w:val="0"/>
                          <w:sz w:val="18"/>
                          <w:szCs w:val="18"/>
                          <w14:ligatures w14:val="none"/>
                        </w:rPr>
                        <w:t xml:space="preserve">         </w:t>
                      </w:r>
                      <w:r w:rsidRPr="00CF5B0A">
                        <w:rPr>
                          <w:rFonts w:ascii="Calibri" w:eastAsia="Calibri" w:hAnsi="Calibri" w:cs="Times New Roman"/>
                          <w:b/>
                          <w:bCs/>
                          <w:color w:val="0070C0"/>
                          <w:kern w:val="0"/>
                          <w:sz w:val="20"/>
                          <w:szCs w:val="20"/>
                          <w14:ligatures w14:val="none"/>
                        </w:rPr>
                        <w:t>transportation revenue  +</w:t>
                      </w:r>
                      <w:r w:rsidRPr="006661ED">
                        <w:rPr>
                          <w:rFonts w:ascii="Calibri" w:eastAsia="Calibri" w:hAnsi="Calibri" w:cs="Times New Roman"/>
                          <w:b/>
                          <w:bCs/>
                          <w:color w:val="0070C0"/>
                          <w:kern w:val="0"/>
                          <w:sz w:val="20"/>
                          <w:szCs w:val="20"/>
                          <w14:ligatures w14:val="none"/>
                        </w:rPr>
                        <w:t xml:space="preserve"> </w:t>
                      </w:r>
                      <w:r w:rsidRPr="00CF5B0A">
                        <w:rPr>
                          <w:rFonts w:ascii="Calibri" w:eastAsia="Calibri" w:hAnsi="Calibri" w:cs="Times New Roman"/>
                          <w:b/>
                          <w:bCs/>
                          <w:color w:val="0070C0"/>
                          <w:kern w:val="0"/>
                          <w:sz w:val="20"/>
                          <w:szCs w:val="20"/>
                          <w14:ligatures w14:val="none"/>
                        </w:rPr>
                        <w:t xml:space="preserve"> miscellaneous sales of merchandise, etc.</w:t>
                      </w:r>
                      <w:r w:rsidR="007D2A9F">
                        <w:rPr>
                          <w:rFonts w:ascii="Calibri" w:eastAsia="Calibri" w:hAnsi="Calibri" w:cs="Times New Roman"/>
                          <w:b/>
                          <w:bCs/>
                          <w:color w:val="0070C0"/>
                          <w:kern w:val="0"/>
                          <w:sz w:val="20"/>
                          <w:szCs w:val="20"/>
                          <w14:ligatures w14:val="none"/>
                        </w:rPr>
                        <w:t xml:space="preserve"> (except </w:t>
                      </w:r>
                      <w:r w:rsidR="00B727B4">
                        <w:rPr>
                          <w:rFonts w:ascii="Calibri" w:eastAsia="Calibri" w:hAnsi="Calibri" w:cs="Times New Roman"/>
                          <w:b/>
                          <w:bCs/>
                          <w:color w:val="0070C0"/>
                          <w:kern w:val="0"/>
                          <w:sz w:val="20"/>
                          <w:szCs w:val="20"/>
                          <w14:ligatures w14:val="none"/>
                        </w:rPr>
                        <w:t>“</w:t>
                      </w:r>
                      <w:r w:rsidR="007D2A9F">
                        <w:rPr>
                          <w:rFonts w:ascii="Calibri" w:eastAsia="Calibri" w:hAnsi="Calibri" w:cs="Times New Roman"/>
                          <w:b/>
                          <w:bCs/>
                          <w:color w:val="0070C0"/>
                          <w:kern w:val="0"/>
                          <w:sz w:val="20"/>
                          <w:szCs w:val="20"/>
                          <w14:ligatures w14:val="none"/>
                        </w:rPr>
                        <w:t>passive income</w:t>
                      </w:r>
                      <w:r w:rsidR="00B727B4">
                        <w:rPr>
                          <w:rFonts w:ascii="Calibri" w:eastAsia="Calibri" w:hAnsi="Calibri" w:cs="Times New Roman"/>
                          <w:b/>
                          <w:bCs/>
                          <w:color w:val="0070C0"/>
                          <w:kern w:val="0"/>
                          <w:sz w:val="20"/>
                          <w:szCs w:val="20"/>
                          <w14:ligatures w14:val="none"/>
                        </w:rPr>
                        <w:t>”</w:t>
                      </w:r>
                      <w:r w:rsidR="007D2A9F">
                        <w:rPr>
                          <w:rFonts w:ascii="Calibri" w:eastAsia="Calibri" w:hAnsi="Calibri" w:cs="Times New Roman"/>
                          <w:b/>
                          <w:bCs/>
                          <w:color w:val="0070C0"/>
                          <w:kern w:val="0"/>
                          <w:sz w:val="20"/>
                          <w:szCs w:val="20"/>
                          <w14:ligatures w14:val="none"/>
                        </w:rPr>
                        <w:t xml:space="preserve"> items</w:t>
                      </w:r>
                      <w:r w:rsidR="006A5240">
                        <w:rPr>
                          <w:rFonts w:ascii="Calibri" w:eastAsia="Calibri" w:hAnsi="Calibri" w:cs="Times New Roman"/>
                          <w:b/>
                          <w:bCs/>
                          <w:color w:val="0070C0"/>
                          <w:kern w:val="0"/>
                          <w:sz w:val="20"/>
                          <w:szCs w:val="20"/>
                          <w14:ligatures w14:val="none"/>
                        </w:rPr>
                        <w:t>)</w:t>
                      </w:r>
                    </w:p>
                  </w:txbxContent>
                </v:textbox>
                <w10:wrap type="square" anchorx="margin"/>
              </v:shape>
            </w:pict>
          </mc:Fallback>
        </mc:AlternateContent>
      </w:r>
    </w:p>
    <w:p w14:paraId="4C2DAAAA" w14:textId="3D36F249" w:rsidR="00042A51" w:rsidRPr="008D478C" w:rsidRDefault="00042A51" w:rsidP="005C1716">
      <w:pPr>
        <w:spacing w:after="0" w:line="240" w:lineRule="auto"/>
        <w:ind w:firstLine="720"/>
        <w:rPr>
          <w:rFonts w:ascii="Times New Roman" w:hAnsi="Times New Roman" w:cs="Times New Roman"/>
          <w:color w:val="FF0000"/>
        </w:rPr>
      </w:pPr>
    </w:p>
    <w:p w14:paraId="1DE394EF" w14:textId="481B410E" w:rsidR="00B03B43" w:rsidRDefault="00B2459F" w:rsidP="00156D99">
      <w:pPr>
        <w:spacing w:after="0" w:line="240" w:lineRule="auto"/>
        <w:rPr>
          <w:rFonts w:ascii="Times New Roman" w:hAnsi="Times New Roman" w:cs="Times New Roman"/>
        </w:rPr>
      </w:pPr>
      <w:r>
        <w:rPr>
          <w:rFonts w:ascii="Times New Roman" w:hAnsi="Times New Roman" w:cs="Times New Roman"/>
        </w:rPr>
        <w:tab/>
      </w:r>
      <w:r w:rsidR="00D061B7">
        <w:rPr>
          <w:rFonts w:ascii="Times New Roman" w:hAnsi="Times New Roman" w:cs="Times New Roman"/>
        </w:rPr>
        <w:t>In addition to the definition of transportation revenue, t</w:t>
      </w:r>
      <w:r>
        <w:rPr>
          <w:rFonts w:ascii="Times New Roman" w:hAnsi="Times New Roman" w:cs="Times New Roman"/>
        </w:rPr>
        <w:t xml:space="preserve">he </w:t>
      </w:r>
      <w:r w:rsidR="004A650C">
        <w:rPr>
          <w:rFonts w:ascii="Times New Roman" w:hAnsi="Times New Roman" w:cs="Times New Roman"/>
        </w:rPr>
        <w:t>Rule</w:t>
      </w:r>
      <w:r>
        <w:rPr>
          <w:rFonts w:ascii="Times New Roman" w:hAnsi="Times New Roman" w:cs="Times New Roman"/>
        </w:rPr>
        <w:t xml:space="preserve"> contains </w:t>
      </w:r>
      <w:r w:rsidR="00C25FB1">
        <w:rPr>
          <w:rFonts w:ascii="Times New Roman" w:hAnsi="Times New Roman" w:cs="Times New Roman"/>
        </w:rPr>
        <w:t xml:space="preserve">various </w:t>
      </w:r>
      <w:r w:rsidR="00D061B7">
        <w:rPr>
          <w:rFonts w:ascii="Times New Roman" w:hAnsi="Times New Roman" w:cs="Times New Roman"/>
        </w:rPr>
        <w:t xml:space="preserve">other </w:t>
      </w:r>
      <w:r w:rsidR="00C25FB1">
        <w:rPr>
          <w:rFonts w:ascii="Times New Roman" w:hAnsi="Times New Roman" w:cs="Times New Roman"/>
        </w:rPr>
        <w:t>definitio</w:t>
      </w:r>
      <w:r w:rsidR="00B4053A">
        <w:rPr>
          <w:rFonts w:ascii="Times New Roman" w:hAnsi="Times New Roman" w:cs="Times New Roman"/>
        </w:rPr>
        <w:t xml:space="preserve">ns. For example, it defines departures to mean </w:t>
      </w:r>
      <w:r w:rsidR="00D25C71">
        <w:rPr>
          <w:rFonts w:ascii="Times New Roman" w:hAnsi="Times New Roman" w:cs="Times New Roman"/>
        </w:rPr>
        <w:t>“all takeoffs, whether they be regularly scheduled or charter flights, that occur during revenue service</w:t>
      </w:r>
      <w:r w:rsidR="00194076">
        <w:rPr>
          <w:rFonts w:ascii="Times New Roman" w:hAnsi="Times New Roman" w:cs="Times New Roman"/>
        </w:rPr>
        <w:t xml:space="preserve">.”  </w:t>
      </w:r>
      <w:r w:rsidR="00DE4C9C">
        <w:rPr>
          <w:rFonts w:ascii="Times New Roman" w:hAnsi="Times New Roman" w:cs="Times New Roman"/>
        </w:rPr>
        <w:t>It al</w:t>
      </w:r>
      <w:r w:rsidR="00C31BE6">
        <w:rPr>
          <w:rFonts w:ascii="Times New Roman" w:hAnsi="Times New Roman" w:cs="Times New Roman"/>
        </w:rPr>
        <w:t>so</w:t>
      </w:r>
      <w:r w:rsidR="00DE4C9C">
        <w:rPr>
          <w:rFonts w:ascii="Times New Roman" w:hAnsi="Times New Roman" w:cs="Times New Roman"/>
        </w:rPr>
        <w:t xml:space="preserve"> defines </w:t>
      </w:r>
      <w:r w:rsidR="00BD7716">
        <w:rPr>
          <w:rFonts w:ascii="Times New Roman" w:hAnsi="Times New Roman" w:cs="Times New Roman"/>
        </w:rPr>
        <w:t>“cost of airline by type</w:t>
      </w:r>
      <w:r w:rsidR="00B07C8F">
        <w:rPr>
          <w:rFonts w:ascii="Times New Roman" w:hAnsi="Times New Roman" w:cs="Times New Roman"/>
        </w:rPr>
        <w:t xml:space="preserve">,” “value,” “original cost,” </w:t>
      </w:r>
      <w:r w:rsidR="00EC539C">
        <w:rPr>
          <w:rFonts w:ascii="Times New Roman" w:hAnsi="Times New Roman" w:cs="Times New Roman"/>
        </w:rPr>
        <w:t>“</w:t>
      </w:r>
      <w:r w:rsidR="003442A0">
        <w:rPr>
          <w:rFonts w:ascii="Times New Roman" w:hAnsi="Times New Roman" w:cs="Times New Roman"/>
        </w:rPr>
        <w:t xml:space="preserve">average value,” and “aircraft ready for flight.” </w:t>
      </w:r>
      <w:r w:rsidR="009A71D1">
        <w:rPr>
          <w:rFonts w:ascii="Times New Roman" w:hAnsi="Times New Roman" w:cs="Times New Roman"/>
        </w:rPr>
        <w:t>In addition, t</w:t>
      </w:r>
      <w:r w:rsidR="00A403EE">
        <w:rPr>
          <w:rFonts w:ascii="Times New Roman" w:hAnsi="Times New Roman" w:cs="Times New Roman"/>
        </w:rPr>
        <w:t xml:space="preserve">he </w:t>
      </w:r>
      <w:r w:rsidR="004A650C">
        <w:rPr>
          <w:rFonts w:ascii="Times New Roman" w:hAnsi="Times New Roman" w:cs="Times New Roman"/>
        </w:rPr>
        <w:t>Rule</w:t>
      </w:r>
      <w:r w:rsidR="00A403EE">
        <w:rPr>
          <w:rFonts w:ascii="Times New Roman" w:hAnsi="Times New Roman" w:cs="Times New Roman"/>
        </w:rPr>
        <w:t xml:space="preserve"> </w:t>
      </w:r>
      <w:r w:rsidR="009A71D1">
        <w:rPr>
          <w:rFonts w:ascii="Times New Roman" w:hAnsi="Times New Roman" w:cs="Times New Roman"/>
        </w:rPr>
        <w:t>contains</w:t>
      </w:r>
      <w:r w:rsidR="00A403EE">
        <w:rPr>
          <w:rFonts w:ascii="Times New Roman" w:hAnsi="Times New Roman" w:cs="Times New Roman"/>
        </w:rPr>
        <w:t xml:space="preserve"> an</w:t>
      </w:r>
      <w:r w:rsidR="0023747F">
        <w:rPr>
          <w:rFonts w:ascii="Times New Roman" w:hAnsi="Times New Roman" w:cs="Times New Roman"/>
        </w:rPr>
        <w:t xml:space="preserve"> addendum </w:t>
      </w:r>
      <w:r w:rsidR="00A403EE">
        <w:rPr>
          <w:rFonts w:ascii="Times New Roman" w:hAnsi="Times New Roman" w:cs="Times New Roman"/>
        </w:rPr>
        <w:t>that illustrates</w:t>
      </w:r>
      <w:r w:rsidR="0023747F">
        <w:rPr>
          <w:rFonts w:ascii="Times New Roman" w:hAnsi="Times New Roman" w:cs="Times New Roman"/>
        </w:rPr>
        <w:t xml:space="preserve"> how the </w:t>
      </w:r>
      <w:r w:rsidR="004A650C">
        <w:rPr>
          <w:rFonts w:ascii="Times New Roman" w:hAnsi="Times New Roman" w:cs="Times New Roman"/>
        </w:rPr>
        <w:t>Rule</w:t>
      </w:r>
      <w:r w:rsidR="004D3057">
        <w:rPr>
          <w:rFonts w:ascii="Times New Roman" w:hAnsi="Times New Roman" w:cs="Times New Roman"/>
        </w:rPr>
        <w:t xml:space="preserve"> applies to various</w:t>
      </w:r>
      <w:r w:rsidR="009A71D1">
        <w:rPr>
          <w:rFonts w:ascii="Times New Roman" w:hAnsi="Times New Roman" w:cs="Times New Roman"/>
        </w:rPr>
        <w:t xml:space="preserve"> specific</w:t>
      </w:r>
      <w:r w:rsidR="004D3057">
        <w:rPr>
          <w:rFonts w:ascii="Times New Roman" w:hAnsi="Times New Roman" w:cs="Times New Roman"/>
        </w:rPr>
        <w:t xml:space="preserve"> fact situations.</w:t>
      </w:r>
      <w:r w:rsidR="00A403EE">
        <w:rPr>
          <w:rFonts w:ascii="Times New Roman" w:hAnsi="Times New Roman" w:cs="Times New Roman"/>
        </w:rPr>
        <w:t xml:space="preserve"> </w:t>
      </w:r>
      <w:r w:rsidR="00156D99">
        <w:rPr>
          <w:rFonts w:ascii="Times New Roman" w:hAnsi="Times New Roman" w:cs="Times New Roman"/>
        </w:rPr>
        <w:t xml:space="preserve">A copy of the </w:t>
      </w:r>
      <w:r w:rsidR="004A650C">
        <w:rPr>
          <w:rFonts w:ascii="Times New Roman" w:hAnsi="Times New Roman" w:cs="Times New Roman"/>
        </w:rPr>
        <w:t>Rule</w:t>
      </w:r>
      <w:r w:rsidR="00156D99">
        <w:rPr>
          <w:rFonts w:ascii="Times New Roman" w:hAnsi="Times New Roman" w:cs="Times New Roman"/>
        </w:rPr>
        <w:t xml:space="preserve"> is contained in Appendix A of this Briefing Book.  </w:t>
      </w:r>
    </w:p>
    <w:p w14:paraId="6BD2B50D" w14:textId="77777777" w:rsidR="00C41FBB" w:rsidRDefault="00C41FBB" w:rsidP="00156D99">
      <w:pPr>
        <w:spacing w:after="0" w:line="240" w:lineRule="auto"/>
        <w:rPr>
          <w:rFonts w:ascii="Times New Roman" w:hAnsi="Times New Roman" w:cs="Times New Roman"/>
        </w:rPr>
      </w:pPr>
    </w:p>
    <w:p w14:paraId="66C44912" w14:textId="5B75CF61" w:rsidR="00C41FBB" w:rsidRDefault="00D03426" w:rsidP="00156D99">
      <w:pPr>
        <w:spacing w:after="0" w:line="240" w:lineRule="auto"/>
        <w:rPr>
          <w:rFonts w:ascii="Times New Roman" w:hAnsi="Times New Roman" w:cs="Times New Roman"/>
        </w:rPr>
      </w:pPr>
      <w:r>
        <w:rPr>
          <w:rFonts w:ascii="Times New Roman" w:hAnsi="Times New Roman" w:cs="Times New Roman"/>
          <w:b/>
          <w:bCs/>
          <w:u w:val="single"/>
        </w:rPr>
        <w:t xml:space="preserve">Sections of the </w:t>
      </w:r>
      <w:r w:rsidR="00FE63DB">
        <w:rPr>
          <w:rFonts w:ascii="Times New Roman" w:hAnsi="Times New Roman" w:cs="Times New Roman"/>
          <w:b/>
          <w:bCs/>
          <w:u w:val="single"/>
        </w:rPr>
        <w:t>Airlines Rule</w:t>
      </w:r>
      <w:r>
        <w:rPr>
          <w:rFonts w:ascii="Times New Roman" w:hAnsi="Times New Roman" w:cs="Times New Roman"/>
          <w:b/>
          <w:bCs/>
          <w:u w:val="single"/>
        </w:rPr>
        <w:t xml:space="preserve"> </w:t>
      </w:r>
      <w:r w:rsidR="00B1582F">
        <w:rPr>
          <w:rFonts w:ascii="Times New Roman" w:hAnsi="Times New Roman" w:cs="Times New Roman"/>
          <w:b/>
          <w:bCs/>
          <w:u w:val="single"/>
        </w:rPr>
        <w:t>for possible update</w:t>
      </w:r>
    </w:p>
    <w:p w14:paraId="351D33C8" w14:textId="77777777" w:rsidR="00B1582F" w:rsidRDefault="00B1582F" w:rsidP="00156D99">
      <w:pPr>
        <w:spacing w:after="0" w:line="240" w:lineRule="auto"/>
        <w:rPr>
          <w:rFonts w:ascii="Times New Roman" w:hAnsi="Times New Roman" w:cs="Times New Roman"/>
        </w:rPr>
      </w:pPr>
    </w:p>
    <w:p w14:paraId="482BA7E6" w14:textId="2D23A135" w:rsidR="00FC10E9" w:rsidRDefault="00B1582F" w:rsidP="00156D99">
      <w:pPr>
        <w:spacing w:after="0" w:line="240" w:lineRule="auto"/>
        <w:rPr>
          <w:rFonts w:ascii="Times New Roman" w:hAnsi="Times New Roman" w:cs="Times New Roman"/>
        </w:rPr>
      </w:pPr>
      <w:r>
        <w:rPr>
          <w:rFonts w:ascii="Times New Roman" w:hAnsi="Times New Roman" w:cs="Times New Roman"/>
        </w:rPr>
        <w:tab/>
      </w:r>
      <w:r w:rsidR="00F3441C">
        <w:rPr>
          <w:rFonts w:ascii="Times New Roman" w:hAnsi="Times New Roman" w:cs="Times New Roman"/>
        </w:rPr>
        <w:t>During the more than four decades since the Rule was adopted by the Commission</w:t>
      </w:r>
      <w:r w:rsidR="003B0458">
        <w:rPr>
          <w:rFonts w:ascii="Times New Roman" w:hAnsi="Times New Roman" w:cs="Times New Roman"/>
        </w:rPr>
        <w:t>, the air trav</w:t>
      </w:r>
      <w:r w:rsidR="005900CC">
        <w:rPr>
          <w:rFonts w:ascii="Times New Roman" w:hAnsi="Times New Roman" w:cs="Times New Roman"/>
        </w:rPr>
        <w:t>el</w:t>
      </w:r>
      <w:r w:rsidR="00800DEB">
        <w:rPr>
          <w:rFonts w:ascii="Times New Roman" w:hAnsi="Times New Roman" w:cs="Times New Roman"/>
        </w:rPr>
        <w:t xml:space="preserve"> industry has changed in</w:t>
      </w:r>
      <w:r w:rsidR="005900CC">
        <w:rPr>
          <w:rFonts w:ascii="Times New Roman" w:hAnsi="Times New Roman" w:cs="Times New Roman"/>
        </w:rPr>
        <w:t xml:space="preserve"> </w:t>
      </w:r>
      <w:r w:rsidR="00800DEB">
        <w:rPr>
          <w:rFonts w:ascii="Times New Roman" w:hAnsi="Times New Roman" w:cs="Times New Roman"/>
        </w:rPr>
        <w:t xml:space="preserve">significant ways. </w:t>
      </w:r>
      <w:r w:rsidR="00FC10E9">
        <w:rPr>
          <w:rFonts w:ascii="Times New Roman" w:hAnsi="Times New Roman" w:cs="Times New Roman"/>
        </w:rPr>
        <w:t xml:space="preserve">As a consequence, </w:t>
      </w:r>
      <w:r w:rsidR="00CB2622">
        <w:rPr>
          <w:rFonts w:ascii="Times New Roman" w:hAnsi="Times New Roman" w:cs="Times New Roman"/>
        </w:rPr>
        <w:t xml:space="preserve">airlines </w:t>
      </w:r>
      <w:r w:rsidR="00063C8C">
        <w:rPr>
          <w:rFonts w:ascii="Times New Roman" w:hAnsi="Times New Roman" w:cs="Times New Roman"/>
        </w:rPr>
        <w:t>now</w:t>
      </w:r>
      <w:r w:rsidR="00CB2622">
        <w:rPr>
          <w:rFonts w:ascii="Times New Roman" w:hAnsi="Times New Roman" w:cs="Times New Roman"/>
        </w:rPr>
        <w:t xml:space="preserve"> receive various substantial </w:t>
      </w:r>
      <w:r w:rsidR="00830783">
        <w:rPr>
          <w:rFonts w:ascii="Times New Roman" w:hAnsi="Times New Roman" w:cs="Times New Roman"/>
        </w:rPr>
        <w:lastRenderedPageBreak/>
        <w:t xml:space="preserve">streams of </w:t>
      </w:r>
      <w:r w:rsidR="00CB2622">
        <w:rPr>
          <w:rFonts w:ascii="Times New Roman" w:hAnsi="Times New Roman" w:cs="Times New Roman"/>
        </w:rPr>
        <w:t xml:space="preserve">revenue that are not </w:t>
      </w:r>
      <w:r w:rsidR="002203D8">
        <w:rPr>
          <w:rFonts w:ascii="Times New Roman" w:hAnsi="Times New Roman" w:cs="Times New Roman"/>
        </w:rPr>
        <w:t xml:space="preserve">expressly </w:t>
      </w:r>
      <w:r w:rsidR="00351825">
        <w:rPr>
          <w:rFonts w:ascii="Times New Roman" w:hAnsi="Times New Roman" w:cs="Times New Roman"/>
        </w:rPr>
        <w:t xml:space="preserve">addressed by the </w:t>
      </w:r>
      <w:r w:rsidR="004A650C">
        <w:rPr>
          <w:rFonts w:ascii="Times New Roman" w:hAnsi="Times New Roman" w:cs="Times New Roman"/>
        </w:rPr>
        <w:t>Rule</w:t>
      </w:r>
      <w:r w:rsidR="005D6CC3">
        <w:rPr>
          <w:rFonts w:ascii="Times New Roman" w:hAnsi="Times New Roman" w:cs="Times New Roman"/>
        </w:rPr>
        <w:t xml:space="preserve"> nor by </w:t>
      </w:r>
      <w:r w:rsidR="002472FC">
        <w:rPr>
          <w:rFonts w:ascii="Times New Roman" w:hAnsi="Times New Roman" w:cs="Times New Roman"/>
        </w:rPr>
        <w:t xml:space="preserve">guidance issued </w:t>
      </w:r>
      <w:r w:rsidR="00A55D44">
        <w:rPr>
          <w:rFonts w:ascii="Times New Roman" w:hAnsi="Times New Roman" w:cs="Times New Roman"/>
        </w:rPr>
        <w:t>by the states</w:t>
      </w:r>
      <w:r w:rsidR="00351825">
        <w:rPr>
          <w:rFonts w:ascii="Times New Roman" w:hAnsi="Times New Roman" w:cs="Times New Roman"/>
        </w:rPr>
        <w:t xml:space="preserve">. </w:t>
      </w:r>
      <w:r w:rsidR="00D02086">
        <w:rPr>
          <w:rFonts w:ascii="Times New Roman" w:hAnsi="Times New Roman" w:cs="Times New Roman"/>
        </w:rPr>
        <w:t xml:space="preserve">These gaps </w:t>
      </w:r>
      <w:r w:rsidR="00286926">
        <w:rPr>
          <w:rFonts w:ascii="Times New Roman" w:hAnsi="Times New Roman" w:cs="Times New Roman"/>
        </w:rPr>
        <w:t>may create</w:t>
      </w:r>
      <w:r w:rsidR="0091792F">
        <w:rPr>
          <w:rFonts w:ascii="Times New Roman" w:hAnsi="Times New Roman" w:cs="Times New Roman"/>
        </w:rPr>
        <w:t xml:space="preserve"> uncertainty</w:t>
      </w:r>
      <w:r w:rsidR="00834057">
        <w:rPr>
          <w:rFonts w:ascii="Times New Roman" w:hAnsi="Times New Roman" w:cs="Times New Roman"/>
        </w:rPr>
        <w:t xml:space="preserve"> </w:t>
      </w:r>
      <w:r w:rsidR="000C60E0">
        <w:rPr>
          <w:rFonts w:ascii="Times New Roman" w:hAnsi="Times New Roman" w:cs="Times New Roman"/>
        </w:rPr>
        <w:t xml:space="preserve">both </w:t>
      </w:r>
      <w:r w:rsidR="00D232E1">
        <w:rPr>
          <w:rFonts w:ascii="Times New Roman" w:hAnsi="Times New Roman" w:cs="Times New Roman"/>
        </w:rPr>
        <w:t>for</w:t>
      </w:r>
      <w:r w:rsidR="009F4712">
        <w:rPr>
          <w:rFonts w:ascii="Times New Roman" w:hAnsi="Times New Roman" w:cs="Times New Roman"/>
        </w:rPr>
        <w:t xml:space="preserve"> taxpayers and </w:t>
      </w:r>
      <w:r w:rsidR="00834057">
        <w:rPr>
          <w:rFonts w:ascii="Times New Roman" w:hAnsi="Times New Roman" w:cs="Times New Roman"/>
        </w:rPr>
        <w:t xml:space="preserve">for </w:t>
      </w:r>
      <w:r w:rsidR="009F4712">
        <w:rPr>
          <w:rFonts w:ascii="Times New Roman" w:hAnsi="Times New Roman" w:cs="Times New Roman"/>
        </w:rPr>
        <w:t xml:space="preserve">revenue agency staff charged with </w:t>
      </w:r>
      <w:r w:rsidR="002607F1">
        <w:rPr>
          <w:rFonts w:ascii="Times New Roman" w:hAnsi="Times New Roman" w:cs="Times New Roman"/>
        </w:rPr>
        <w:t>administering the tax laws</w:t>
      </w:r>
      <w:r w:rsidR="004E4563">
        <w:rPr>
          <w:rFonts w:ascii="Times New Roman" w:hAnsi="Times New Roman" w:cs="Times New Roman"/>
        </w:rPr>
        <w:t>,</w:t>
      </w:r>
      <w:r w:rsidR="00962696">
        <w:rPr>
          <w:rFonts w:ascii="Times New Roman" w:hAnsi="Times New Roman" w:cs="Times New Roman"/>
        </w:rPr>
        <w:t xml:space="preserve"> and </w:t>
      </w:r>
      <w:r w:rsidR="000C60E0">
        <w:rPr>
          <w:rFonts w:ascii="Times New Roman" w:hAnsi="Times New Roman" w:cs="Times New Roman"/>
        </w:rPr>
        <w:t>may trigger</w:t>
      </w:r>
      <w:r w:rsidR="002607F1">
        <w:rPr>
          <w:rFonts w:ascii="Times New Roman" w:hAnsi="Times New Roman" w:cs="Times New Roman"/>
        </w:rPr>
        <w:t xml:space="preserve"> disputes between taxpayers and revenue agencies</w:t>
      </w:r>
      <w:r w:rsidR="005D7194">
        <w:rPr>
          <w:rFonts w:ascii="Times New Roman" w:hAnsi="Times New Roman" w:cs="Times New Roman"/>
        </w:rPr>
        <w:t xml:space="preserve">. </w:t>
      </w:r>
    </w:p>
    <w:p w14:paraId="265C6D80" w14:textId="77777777" w:rsidR="00107BCD" w:rsidRDefault="00107BCD" w:rsidP="00156D99">
      <w:pPr>
        <w:spacing w:after="0" w:line="240" w:lineRule="auto"/>
        <w:rPr>
          <w:rFonts w:ascii="Times New Roman" w:hAnsi="Times New Roman" w:cs="Times New Roman"/>
        </w:rPr>
      </w:pPr>
    </w:p>
    <w:p w14:paraId="551C251B" w14:textId="1D8BDC32" w:rsidR="00107BCD" w:rsidRDefault="00107BCD" w:rsidP="00156D99">
      <w:pPr>
        <w:spacing w:after="0" w:line="240" w:lineRule="auto"/>
        <w:rPr>
          <w:rFonts w:ascii="Times New Roman" w:hAnsi="Times New Roman" w:cs="Times New Roman"/>
        </w:rPr>
      </w:pPr>
      <w:r>
        <w:rPr>
          <w:rFonts w:ascii="Times New Roman" w:hAnsi="Times New Roman" w:cs="Times New Roman"/>
        </w:rPr>
        <w:tab/>
        <w:t xml:space="preserve">It is </w:t>
      </w:r>
      <w:r w:rsidR="00820AD8">
        <w:rPr>
          <w:rFonts w:ascii="Times New Roman" w:hAnsi="Times New Roman" w:cs="Times New Roman"/>
        </w:rPr>
        <w:t xml:space="preserve">also </w:t>
      </w:r>
      <w:r>
        <w:rPr>
          <w:rFonts w:ascii="Times New Roman" w:hAnsi="Times New Roman" w:cs="Times New Roman"/>
        </w:rPr>
        <w:t xml:space="preserve">important to emphasize that </w:t>
      </w:r>
      <w:r w:rsidR="00E0602F">
        <w:rPr>
          <w:rFonts w:ascii="Times New Roman" w:hAnsi="Times New Roman" w:cs="Times New Roman"/>
        </w:rPr>
        <w:t xml:space="preserve">when </w:t>
      </w:r>
      <w:r w:rsidR="004E588F">
        <w:rPr>
          <w:rFonts w:ascii="Times New Roman" w:hAnsi="Times New Roman" w:cs="Times New Roman"/>
        </w:rPr>
        <w:t xml:space="preserve">a </w:t>
      </w:r>
      <w:r w:rsidR="00E0602F">
        <w:rPr>
          <w:rFonts w:ascii="Times New Roman" w:hAnsi="Times New Roman" w:cs="Times New Roman"/>
        </w:rPr>
        <w:t>regulation</w:t>
      </w:r>
      <w:r w:rsidR="004E588F">
        <w:rPr>
          <w:rFonts w:ascii="Times New Roman" w:hAnsi="Times New Roman" w:cs="Times New Roman"/>
        </w:rPr>
        <w:t xml:space="preserve"> is</w:t>
      </w:r>
      <w:r w:rsidR="00E0602F">
        <w:rPr>
          <w:rFonts w:ascii="Times New Roman" w:hAnsi="Times New Roman" w:cs="Times New Roman"/>
        </w:rPr>
        <w:t xml:space="preserve"> unclear</w:t>
      </w:r>
      <w:r w:rsidR="003E53A0">
        <w:rPr>
          <w:rFonts w:ascii="Times New Roman" w:hAnsi="Times New Roman" w:cs="Times New Roman"/>
        </w:rPr>
        <w:t xml:space="preserve"> and arguably </w:t>
      </w:r>
      <w:r w:rsidR="00831900">
        <w:rPr>
          <w:rFonts w:ascii="Times New Roman" w:hAnsi="Times New Roman" w:cs="Times New Roman"/>
        </w:rPr>
        <w:t>allow</w:t>
      </w:r>
      <w:r w:rsidR="004E588F">
        <w:rPr>
          <w:rFonts w:ascii="Times New Roman" w:hAnsi="Times New Roman" w:cs="Times New Roman"/>
        </w:rPr>
        <w:t>s</w:t>
      </w:r>
      <w:r w:rsidR="00C61B4B">
        <w:rPr>
          <w:rFonts w:ascii="Times New Roman" w:hAnsi="Times New Roman" w:cs="Times New Roman"/>
        </w:rPr>
        <w:t xml:space="preserve"> for</w:t>
      </w:r>
      <w:r w:rsidR="00831900">
        <w:rPr>
          <w:rFonts w:ascii="Times New Roman" w:hAnsi="Times New Roman" w:cs="Times New Roman"/>
        </w:rPr>
        <w:t xml:space="preserve"> </w:t>
      </w:r>
      <w:r w:rsidR="004133FB">
        <w:rPr>
          <w:rFonts w:ascii="Times New Roman" w:hAnsi="Times New Roman" w:cs="Times New Roman"/>
        </w:rPr>
        <w:t>multiple</w:t>
      </w:r>
      <w:r w:rsidR="00831900">
        <w:rPr>
          <w:rFonts w:ascii="Times New Roman" w:hAnsi="Times New Roman" w:cs="Times New Roman"/>
        </w:rPr>
        <w:t xml:space="preserve"> interpretations,</w:t>
      </w:r>
      <w:r w:rsidR="00E0602F">
        <w:rPr>
          <w:rFonts w:ascii="Times New Roman" w:hAnsi="Times New Roman" w:cs="Times New Roman"/>
        </w:rPr>
        <w:t xml:space="preserve"> </w:t>
      </w:r>
      <w:r w:rsidR="00286D4E">
        <w:rPr>
          <w:rFonts w:ascii="Times New Roman" w:hAnsi="Times New Roman" w:cs="Times New Roman"/>
        </w:rPr>
        <w:t>it invites</w:t>
      </w:r>
      <w:r w:rsidR="00E0602F">
        <w:rPr>
          <w:rFonts w:ascii="Times New Roman" w:hAnsi="Times New Roman" w:cs="Times New Roman"/>
        </w:rPr>
        <w:t xml:space="preserve"> taxpayer</w:t>
      </w:r>
      <w:r w:rsidR="003F0AF1">
        <w:rPr>
          <w:rFonts w:ascii="Times New Roman" w:hAnsi="Times New Roman" w:cs="Times New Roman"/>
        </w:rPr>
        <w:t>s</w:t>
      </w:r>
      <w:r w:rsidR="00831900">
        <w:rPr>
          <w:rFonts w:ascii="Times New Roman" w:hAnsi="Times New Roman" w:cs="Times New Roman"/>
        </w:rPr>
        <w:t xml:space="preserve"> to choose the</w:t>
      </w:r>
      <w:r w:rsidR="0073021A">
        <w:rPr>
          <w:rFonts w:ascii="Times New Roman" w:hAnsi="Times New Roman" w:cs="Times New Roman"/>
        </w:rPr>
        <w:t xml:space="preserve"> particular</w:t>
      </w:r>
      <w:r w:rsidR="00831900">
        <w:rPr>
          <w:rFonts w:ascii="Times New Roman" w:hAnsi="Times New Roman" w:cs="Times New Roman"/>
        </w:rPr>
        <w:t xml:space="preserve"> interpretation that works best for </w:t>
      </w:r>
      <w:r w:rsidR="00C75FAE">
        <w:rPr>
          <w:rFonts w:ascii="Times New Roman" w:hAnsi="Times New Roman" w:cs="Times New Roman"/>
        </w:rPr>
        <w:t>them. This in</w:t>
      </w:r>
      <w:r w:rsidR="00193307">
        <w:rPr>
          <w:rFonts w:ascii="Times New Roman" w:hAnsi="Times New Roman" w:cs="Times New Roman"/>
        </w:rPr>
        <w:t xml:space="preserve"> turn undermines</w:t>
      </w:r>
      <w:r w:rsidR="0018067D">
        <w:rPr>
          <w:rFonts w:ascii="Times New Roman" w:hAnsi="Times New Roman" w:cs="Times New Roman"/>
        </w:rPr>
        <w:t xml:space="preserve"> uniformity and</w:t>
      </w:r>
      <w:r w:rsidR="00193307">
        <w:rPr>
          <w:rFonts w:ascii="Times New Roman" w:hAnsi="Times New Roman" w:cs="Times New Roman"/>
        </w:rPr>
        <w:t xml:space="preserve"> the level playing field</w:t>
      </w:r>
      <w:r w:rsidR="005118DC">
        <w:rPr>
          <w:rFonts w:ascii="Times New Roman" w:hAnsi="Times New Roman" w:cs="Times New Roman"/>
        </w:rPr>
        <w:t xml:space="preserve">.  </w:t>
      </w:r>
      <w:r w:rsidR="00193307">
        <w:rPr>
          <w:rFonts w:ascii="Times New Roman" w:hAnsi="Times New Roman" w:cs="Times New Roman"/>
        </w:rPr>
        <w:t xml:space="preserve"> </w:t>
      </w:r>
    </w:p>
    <w:p w14:paraId="7E8D443D" w14:textId="77777777" w:rsidR="00FC10E9" w:rsidRDefault="00FC10E9" w:rsidP="00156D99">
      <w:pPr>
        <w:spacing w:after="0" w:line="240" w:lineRule="auto"/>
        <w:rPr>
          <w:rFonts w:ascii="Times New Roman" w:hAnsi="Times New Roman" w:cs="Times New Roman"/>
        </w:rPr>
      </w:pPr>
    </w:p>
    <w:p w14:paraId="0B481CAC" w14:textId="198B2DE7" w:rsidR="00BB610C" w:rsidRDefault="008B5E42" w:rsidP="008B5E42">
      <w:pPr>
        <w:spacing w:after="0" w:line="240" w:lineRule="auto"/>
        <w:ind w:firstLine="720"/>
        <w:rPr>
          <w:rFonts w:ascii="Times New Roman" w:hAnsi="Times New Roman" w:cs="Times New Roman"/>
        </w:rPr>
      </w:pPr>
      <w:r>
        <w:rPr>
          <w:rFonts w:ascii="Times New Roman" w:hAnsi="Times New Roman" w:cs="Times New Roman"/>
        </w:rPr>
        <w:t xml:space="preserve">During the course of the work group’s review </w:t>
      </w:r>
      <w:r w:rsidR="00A311C4">
        <w:rPr>
          <w:rFonts w:ascii="Times New Roman" w:hAnsi="Times New Roman" w:cs="Times New Roman"/>
        </w:rPr>
        <w:t xml:space="preserve">of the </w:t>
      </w:r>
      <w:r w:rsidR="004A650C">
        <w:rPr>
          <w:rFonts w:ascii="Times New Roman" w:hAnsi="Times New Roman" w:cs="Times New Roman"/>
        </w:rPr>
        <w:t>Rule</w:t>
      </w:r>
      <w:r w:rsidR="00A311C4">
        <w:rPr>
          <w:rFonts w:ascii="Times New Roman" w:hAnsi="Times New Roman" w:cs="Times New Roman"/>
        </w:rPr>
        <w:t>, work group m</w:t>
      </w:r>
      <w:r w:rsidR="001F2A7F">
        <w:rPr>
          <w:rFonts w:ascii="Times New Roman" w:hAnsi="Times New Roman" w:cs="Times New Roman"/>
        </w:rPr>
        <w:t>embers a</w:t>
      </w:r>
      <w:r w:rsidR="00B3421D">
        <w:rPr>
          <w:rFonts w:ascii="Times New Roman" w:hAnsi="Times New Roman" w:cs="Times New Roman"/>
        </w:rPr>
        <w:t xml:space="preserve">nd MTC staff have identified </w:t>
      </w:r>
      <w:r w:rsidR="00717EAD">
        <w:rPr>
          <w:rFonts w:ascii="Times New Roman" w:hAnsi="Times New Roman" w:cs="Times New Roman"/>
        </w:rPr>
        <w:t>the following</w:t>
      </w:r>
      <w:r w:rsidR="0080403E">
        <w:rPr>
          <w:rFonts w:ascii="Times New Roman" w:hAnsi="Times New Roman" w:cs="Times New Roman"/>
        </w:rPr>
        <w:t xml:space="preserve"> areas </w:t>
      </w:r>
      <w:r w:rsidR="00717EAD">
        <w:rPr>
          <w:rFonts w:ascii="Times New Roman" w:hAnsi="Times New Roman" w:cs="Times New Roman"/>
        </w:rPr>
        <w:t xml:space="preserve">where the </w:t>
      </w:r>
      <w:r w:rsidR="004A650C">
        <w:rPr>
          <w:rFonts w:ascii="Times New Roman" w:hAnsi="Times New Roman" w:cs="Times New Roman"/>
        </w:rPr>
        <w:t>Rule</w:t>
      </w:r>
      <w:r w:rsidR="00717EAD">
        <w:rPr>
          <w:rFonts w:ascii="Times New Roman" w:hAnsi="Times New Roman" w:cs="Times New Roman"/>
        </w:rPr>
        <w:t xml:space="preserve"> </w:t>
      </w:r>
      <w:r w:rsidR="006732C2">
        <w:rPr>
          <w:rFonts w:ascii="Times New Roman" w:hAnsi="Times New Roman" w:cs="Times New Roman"/>
        </w:rPr>
        <w:t xml:space="preserve">either </w:t>
      </w:r>
      <w:r w:rsidR="00717EAD">
        <w:rPr>
          <w:rFonts w:ascii="Times New Roman" w:hAnsi="Times New Roman" w:cs="Times New Roman"/>
        </w:rPr>
        <w:t xml:space="preserve">does not supply </w:t>
      </w:r>
      <w:r w:rsidR="00BB610C">
        <w:rPr>
          <w:rFonts w:ascii="Times New Roman" w:hAnsi="Times New Roman" w:cs="Times New Roman"/>
        </w:rPr>
        <w:t>clear guidance</w:t>
      </w:r>
      <w:r w:rsidR="00F53686">
        <w:rPr>
          <w:rFonts w:ascii="Times New Roman" w:hAnsi="Times New Roman" w:cs="Times New Roman"/>
        </w:rPr>
        <w:t xml:space="preserve"> or arguably would benefit from updating</w:t>
      </w:r>
      <w:r w:rsidR="00156AA1">
        <w:rPr>
          <w:rFonts w:ascii="Times New Roman" w:hAnsi="Times New Roman" w:cs="Times New Roman"/>
        </w:rPr>
        <w:t>.</w:t>
      </w:r>
      <w:r w:rsidR="00861D83">
        <w:rPr>
          <w:rFonts w:ascii="Times New Roman" w:hAnsi="Times New Roman" w:cs="Times New Roman"/>
        </w:rPr>
        <w:t xml:space="preserve"> It should be noted</w:t>
      </w:r>
      <w:r w:rsidR="007E46B5">
        <w:rPr>
          <w:rFonts w:ascii="Times New Roman" w:hAnsi="Times New Roman" w:cs="Times New Roman"/>
        </w:rPr>
        <w:t>, however,</w:t>
      </w:r>
      <w:r w:rsidR="00861D83">
        <w:rPr>
          <w:rFonts w:ascii="Times New Roman" w:hAnsi="Times New Roman" w:cs="Times New Roman"/>
        </w:rPr>
        <w:t xml:space="preserve"> that the </w:t>
      </w:r>
      <w:r w:rsidR="007E46B5">
        <w:rPr>
          <w:rFonts w:ascii="Times New Roman" w:hAnsi="Times New Roman" w:cs="Times New Roman"/>
        </w:rPr>
        <w:t xml:space="preserve">work group has not taken any final vote </w:t>
      </w:r>
      <w:r w:rsidR="009633DA">
        <w:rPr>
          <w:rFonts w:ascii="Times New Roman" w:hAnsi="Times New Roman" w:cs="Times New Roman"/>
        </w:rPr>
        <w:t>on whether to recommend changes to the Rule.</w:t>
      </w:r>
    </w:p>
    <w:p w14:paraId="77DB0726" w14:textId="77777777" w:rsidR="00BB610C" w:rsidRDefault="00BB610C" w:rsidP="00BB610C">
      <w:pPr>
        <w:spacing w:after="0" w:line="240" w:lineRule="auto"/>
        <w:rPr>
          <w:rFonts w:ascii="Times New Roman" w:hAnsi="Times New Roman" w:cs="Times New Roman"/>
        </w:rPr>
      </w:pPr>
    </w:p>
    <w:p w14:paraId="240F5314" w14:textId="3D4E6CCD" w:rsidR="00B1582F" w:rsidRDefault="00385DAC" w:rsidP="00BB610C">
      <w:pPr>
        <w:pStyle w:val="ListParagraph"/>
        <w:numPr>
          <w:ilvl w:val="0"/>
          <w:numId w:val="2"/>
        </w:numPr>
        <w:spacing w:after="0" w:line="240" w:lineRule="auto"/>
        <w:rPr>
          <w:rFonts w:ascii="Times New Roman" w:hAnsi="Times New Roman" w:cs="Times New Roman"/>
          <w:b/>
          <w:bCs/>
          <w:u w:val="single"/>
        </w:rPr>
      </w:pPr>
      <w:r w:rsidRPr="00D0641D">
        <w:rPr>
          <w:rFonts w:ascii="Times New Roman" w:hAnsi="Times New Roman" w:cs="Times New Roman"/>
          <w:b/>
          <w:bCs/>
          <w:u w:val="single"/>
        </w:rPr>
        <w:t xml:space="preserve">Codesharing, </w:t>
      </w:r>
      <w:r w:rsidR="00D0641D" w:rsidRPr="00D0641D">
        <w:rPr>
          <w:rFonts w:ascii="Times New Roman" w:hAnsi="Times New Roman" w:cs="Times New Roman"/>
          <w:b/>
          <w:bCs/>
          <w:u w:val="single"/>
        </w:rPr>
        <w:t>Interline, and Capacity Purchase Arrangements</w:t>
      </w:r>
      <w:r w:rsidR="00800DEB" w:rsidRPr="00D0641D">
        <w:rPr>
          <w:rFonts w:ascii="Times New Roman" w:hAnsi="Times New Roman" w:cs="Times New Roman"/>
          <w:b/>
          <w:bCs/>
          <w:u w:val="single"/>
        </w:rPr>
        <w:t xml:space="preserve"> </w:t>
      </w:r>
    </w:p>
    <w:p w14:paraId="0C079A56" w14:textId="77777777" w:rsidR="00D0641D" w:rsidRDefault="00D0641D" w:rsidP="00D0641D">
      <w:pPr>
        <w:pStyle w:val="ListParagraph"/>
        <w:spacing w:after="0" w:line="240" w:lineRule="auto"/>
        <w:ind w:left="360"/>
        <w:rPr>
          <w:rFonts w:ascii="Times New Roman" w:hAnsi="Times New Roman" w:cs="Times New Roman"/>
          <w:b/>
          <w:bCs/>
          <w:u w:val="single"/>
        </w:rPr>
      </w:pPr>
    </w:p>
    <w:p w14:paraId="291FB0B1" w14:textId="16E980C9" w:rsidR="00156AA1" w:rsidRDefault="00587360" w:rsidP="005A139A">
      <w:pPr>
        <w:spacing w:after="0" w:line="240" w:lineRule="auto"/>
        <w:ind w:firstLine="720"/>
        <w:rPr>
          <w:rFonts w:ascii="Times New Roman" w:hAnsi="Times New Roman" w:cs="Times New Roman"/>
        </w:rPr>
      </w:pPr>
      <w:r>
        <w:rPr>
          <w:rFonts w:ascii="Times New Roman" w:hAnsi="Times New Roman" w:cs="Times New Roman"/>
        </w:rPr>
        <w:t xml:space="preserve">There are </w:t>
      </w:r>
      <w:r w:rsidR="004A671E">
        <w:rPr>
          <w:rFonts w:ascii="Times New Roman" w:hAnsi="Times New Roman" w:cs="Times New Roman"/>
        </w:rPr>
        <w:t xml:space="preserve">various </w:t>
      </w:r>
      <w:r w:rsidR="004000BA">
        <w:rPr>
          <w:rFonts w:ascii="Times New Roman" w:hAnsi="Times New Roman" w:cs="Times New Roman"/>
        </w:rPr>
        <w:t>circumstances</w:t>
      </w:r>
      <w:r w:rsidR="004A671E">
        <w:rPr>
          <w:rFonts w:ascii="Times New Roman" w:hAnsi="Times New Roman" w:cs="Times New Roman"/>
        </w:rPr>
        <w:t xml:space="preserve"> wh</w:t>
      </w:r>
      <w:r w:rsidR="004E4563">
        <w:rPr>
          <w:rFonts w:ascii="Times New Roman" w:hAnsi="Times New Roman" w:cs="Times New Roman"/>
        </w:rPr>
        <w:t>en</w:t>
      </w:r>
      <w:r w:rsidR="004A671E">
        <w:rPr>
          <w:rFonts w:ascii="Times New Roman" w:hAnsi="Times New Roman" w:cs="Times New Roman"/>
        </w:rPr>
        <w:t xml:space="preserve"> one </w:t>
      </w:r>
      <w:r w:rsidR="00E75257">
        <w:rPr>
          <w:rFonts w:ascii="Times New Roman" w:hAnsi="Times New Roman" w:cs="Times New Roman"/>
        </w:rPr>
        <w:t xml:space="preserve">air </w:t>
      </w:r>
      <w:r w:rsidR="00BE342D">
        <w:rPr>
          <w:rFonts w:ascii="Times New Roman" w:hAnsi="Times New Roman" w:cs="Times New Roman"/>
        </w:rPr>
        <w:t>carrier</w:t>
      </w:r>
      <w:r w:rsidR="004A671E">
        <w:rPr>
          <w:rFonts w:ascii="Times New Roman" w:hAnsi="Times New Roman" w:cs="Times New Roman"/>
        </w:rPr>
        <w:t xml:space="preserve"> sells tickets </w:t>
      </w:r>
      <w:r w:rsidR="007A748B">
        <w:rPr>
          <w:rFonts w:ascii="Times New Roman" w:hAnsi="Times New Roman" w:cs="Times New Roman"/>
        </w:rPr>
        <w:t xml:space="preserve">to passengers for </w:t>
      </w:r>
      <w:r w:rsidR="00BE342D">
        <w:rPr>
          <w:rFonts w:ascii="Times New Roman" w:hAnsi="Times New Roman" w:cs="Times New Roman"/>
        </w:rPr>
        <w:t xml:space="preserve">travel on </w:t>
      </w:r>
      <w:r w:rsidR="009466E4">
        <w:rPr>
          <w:rFonts w:ascii="Times New Roman" w:hAnsi="Times New Roman" w:cs="Times New Roman"/>
        </w:rPr>
        <w:t xml:space="preserve">an </w:t>
      </w:r>
      <w:r w:rsidR="00BE342D">
        <w:rPr>
          <w:rFonts w:ascii="Times New Roman" w:hAnsi="Times New Roman" w:cs="Times New Roman"/>
        </w:rPr>
        <w:t>air</w:t>
      </w:r>
      <w:r w:rsidR="008318E6">
        <w:rPr>
          <w:rFonts w:ascii="Times New Roman" w:hAnsi="Times New Roman" w:cs="Times New Roman"/>
        </w:rPr>
        <w:t>craft</w:t>
      </w:r>
      <w:r w:rsidR="009466E4">
        <w:rPr>
          <w:rFonts w:ascii="Times New Roman" w:hAnsi="Times New Roman" w:cs="Times New Roman"/>
        </w:rPr>
        <w:t xml:space="preserve"> operated by another </w:t>
      </w:r>
      <w:r w:rsidR="00B40857">
        <w:rPr>
          <w:rFonts w:ascii="Times New Roman" w:hAnsi="Times New Roman" w:cs="Times New Roman"/>
        </w:rPr>
        <w:t>carrier</w:t>
      </w:r>
      <w:r w:rsidR="00BE342D">
        <w:rPr>
          <w:rFonts w:ascii="Times New Roman" w:hAnsi="Times New Roman" w:cs="Times New Roman"/>
        </w:rPr>
        <w:t xml:space="preserve">. </w:t>
      </w:r>
      <w:r w:rsidR="009A6BE8">
        <w:rPr>
          <w:rFonts w:ascii="Times New Roman" w:hAnsi="Times New Roman" w:cs="Times New Roman"/>
        </w:rPr>
        <w:t xml:space="preserve">These </w:t>
      </w:r>
      <w:r w:rsidR="008076AA">
        <w:rPr>
          <w:rFonts w:ascii="Times New Roman" w:hAnsi="Times New Roman" w:cs="Times New Roman"/>
        </w:rPr>
        <w:t>sales are made</w:t>
      </w:r>
      <w:r w:rsidR="004F70E2">
        <w:rPr>
          <w:rFonts w:ascii="Times New Roman" w:hAnsi="Times New Roman" w:cs="Times New Roman"/>
        </w:rPr>
        <w:t xml:space="preserve"> pursuant to</w:t>
      </w:r>
      <w:r w:rsidR="00EB74C3">
        <w:rPr>
          <w:rFonts w:ascii="Times New Roman" w:hAnsi="Times New Roman" w:cs="Times New Roman"/>
        </w:rPr>
        <w:t xml:space="preserve"> </w:t>
      </w:r>
      <w:r w:rsidR="00835DA0">
        <w:rPr>
          <w:rFonts w:ascii="Times New Roman" w:hAnsi="Times New Roman" w:cs="Times New Roman"/>
        </w:rPr>
        <w:t>a number of different</w:t>
      </w:r>
      <w:r w:rsidR="00F04715">
        <w:rPr>
          <w:rFonts w:ascii="Times New Roman" w:hAnsi="Times New Roman" w:cs="Times New Roman"/>
        </w:rPr>
        <w:t xml:space="preserve">  </w:t>
      </w:r>
      <w:r w:rsidR="004D4FAF">
        <w:rPr>
          <w:rFonts w:ascii="Times New Roman" w:hAnsi="Times New Roman" w:cs="Times New Roman"/>
        </w:rPr>
        <w:t>arrangements</w:t>
      </w:r>
      <w:r w:rsidR="00697C36">
        <w:rPr>
          <w:rFonts w:ascii="Times New Roman" w:hAnsi="Times New Roman" w:cs="Times New Roman"/>
        </w:rPr>
        <w:t xml:space="preserve"> common in the industry</w:t>
      </w:r>
      <w:r w:rsidR="001220ED">
        <w:rPr>
          <w:rFonts w:ascii="Times New Roman" w:hAnsi="Times New Roman" w:cs="Times New Roman"/>
        </w:rPr>
        <w:t xml:space="preserve">. Each of these arrangements </w:t>
      </w:r>
      <w:r w:rsidR="004D4FAF">
        <w:rPr>
          <w:rFonts w:ascii="Times New Roman" w:hAnsi="Times New Roman" w:cs="Times New Roman"/>
        </w:rPr>
        <w:t>is</w:t>
      </w:r>
      <w:r w:rsidR="001220ED">
        <w:rPr>
          <w:rFonts w:ascii="Times New Roman" w:hAnsi="Times New Roman" w:cs="Times New Roman"/>
        </w:rPr>
        <w:t xml:space="preserve"> governed by </w:t>
      </w:r>
      <w:r w:rsidR="00934877">
        <w:rPr>
          <w:rFonts w:ascii="Times New Roman" w:hAnsi="Times New Roman" w:cs="Times New Roman"/>
        </w:rPr>
        <w:t xml:space="preserve">a contract </w:t>
      </w:r>
      <w:r w:rsidR="00021776">
        <w:rPr>
          <w:rFonts w:ascii="Times New Roman" w:hAnsi="Times New Roman" w:cs="Times New Roman"/>
        </w:rPr>
        <w:t xml:space="preserve">between </w:t>
      </w:r>
      <w:r w:rsidR="00156AA1">
        <w:rPr>
          <w:rFonts w:ascii="Times New Roman" w:hAnsi="Times New Roman" w:cs="Times New Roman"/>
        </w:rPr>
        <w:t xml:space="preserve">the </w:t>
      </w:r>
      <w:r w:rsidR="001D033A">
        <w:rPr>
          <w:rFonts w:ascii="Times New Roman" w:hAnsi="Times New Roman" w:cs="Times New Roman"/>
        </w:rPr>
        <w:t>airline</w:t>
      </w:r>
      <w:r w:rsidR="00021776">
        <w:rPr>
          <w:rFonts w:ascii="Times New Roman" w:hAnsi="Times New Roman" w:cs="Times New Roman"/>
        </w:rPr>
        <w:t xml:space="preserve"> </w:t>
      </w:r>
      <w:r w:rsidR="00AA3819">
        <w:rPr>
          <w:rFonts w:ascii="Times New Roman" w:hAnsi="Times New Roman" w:cs="Times New Roman"/>
        </w:rPr>
        <w:t>which</w:t>
      </w:r>
      <w:r w:rsidR="00021776">
        <w:rPr>
          <w:rFonts w:ascii="Times New Roman" w:hAnsi="Times New Roman" w:cs="Times New Roman"/>
        </w:rPr>
        <w:t xml:space="preserve"> sells the tickets and the airline </w:t>
      </w:r>
      <w:r w:rsidR="00AA3819">
        <w:rPr>
          <w:rFonts w:ascii="Times New Roman" w:hAnsi="Times New Roman" w:cs="Times New Roman"/>
        </w:rPr>
        <w:t>which</w:t>
      </w:r>
      <w:r w:rsidR="00021776">
        <w:rPr>
          <w:rFonts w:ascii="Times New Roman" w:hAnsi="Times New Roman" w:cs="Times New Roman"/>
        </w:rPr>
        <w:t xml:space="preserve"> operates the </w:t>
      </w:r>
      <w:r w:rsidR="006E3CC9">
        <w:rPr>
          <w:rFonts w:ascii="Times New Roman" w:hAnsi="Times New Roman" w:cs="Times New Roman"/>
        </w:rPr>
        <w:t>air</w:t>
      </w:r>
      <w:r w:rsidR="005F1E7C">
        <w:rPr>
          <w:rFonts w:ascii="Times New Roman" w:hAnsi="Times New Roman" w:cs="Times New Roman"/>
        </w:rPr>
        <w:t>craft</w:t>
      </w:r>
      <w:r w:rsidR="00C226C9">
        <w:rPr>
          <w:rFonts w:ascii="Times New Roman" w:hAnsi="Times New Roman" w:cs="Times New Roman"/>
        </w:rPr>
        <w:t xml:space="preserve"> providing the transportation</w:t>
      </w:r>
      <w:r w:rsidR="00156AA1">
        <w:rPr>
          <w:rFonts w:ascii="Times New Roman" w:hAnsi="Times New Roman" w:cs="Times New Roman"/>
        </w:rPr>
        <w:t>:</w:t>
      </w:r>
    </w:p>
    <w:p w14:paraId="4A5E0134" w14:textId="77777777" w:rsidR="00156AA1" w:rsidRDefault="00156AA1" w:rsidP="005A139A">
      <w:pPr>
        <w:spacing w:after="0" w:line="240" w:lineRule="auto"/>
        <w:ind w:firstLine="720"/>
        <w:rPr>
          <w:rFonts w:ascii="Times New Roman" w:hAnsi="Times New Roman" w:cs="Times New Roman"/>
        </w:rPr>
      </w:pPr>
    </w:p>
    <w:p w14:paraId="41B44352" w14:textId="1D7D997B" w:rsidR="0009552B" w:rsidRDefault="00DF1C41" w:rsidP="00DF1C41">
      <w:pPr>
        <w:pStyle w:val="ListParagraph"/>
        <w:numPr>
          <w:ilvl w:val="0"/>
          <w:numId w:val="3"/>
        </w:numPr>
        <w:spacing w:after="0" w:line="240" w:lineRule="auto"/>
        <w:rPr>
          <w:rFonts w:ascii="Times New Roman" w:hAnsi="Times New Roman" w:cs="Times New Roman"/>
        </w:rPr>
      </w:pPr>
      <w:r w:rsidRPr="0009552B">
        <w:rPr>
          <w:rFonts w:ascii="Times New Roman" w:hAnsi="Times New Roman" w:cs="Times New Roman"/>
        </w:rPr>
        <w:t>Codeshare arrangements</w:t>
      </w:r>
      <w:r w:rsidR="00AD2A68">
        <w:rPr>
          <w:rFonts w:ascii="Times New Roman" w:hAnsi="Times New Roman" w:cs="Times New Roman"/>
        </w:rPr>
        <w:t xml:space="preserve"> – </w:t>
      </w:r>
      <w:r w:rsidRPr="0009552B">
        <w:rPr>
          <w:rFonts w:ascii="Times New Roman" w:hAnsi="Times New Roman" w:cs="Times New Roman"/>
        </w:rPr>
        <w:t xml:space="preserve">allow one airline to sell seats under its own airline code and flight number on flights </w:t>
      </w:r>
      <w:r w:rsidR="00DE77D4">
        <w:rPr>
          <w:rFonts w:ascii="Times New Roman" w:hAnsi="Times New Roman" w:cs="Times New Roman"/>
        </w:rPr>
        <w:t>which</w:t>
      </w:r>
      <w:r w:rsidRPr="0009552B">
        <w:rPr>
          <w:rFonts w:ascii="Times New Roman" w:hAnsi="Times New Roman" w:cs="Times New Roman"/>
        </w:rPr>
        <w:t xml:space="preserve"> are operated by another airline, often involving international travel. These arrangements typically exist between alliance partners. </w:t>
      </w:r>
    </w:p>
    <w:p w14:paraId="545C07FC" w14:textId="77777777" w:rsidR="0009552B" w:rsidRDefault="0009552B" w:rsidP="0009552B">
      <w:pPr>
        <w:pStyle w:val="ListParagraph"/>
        <w:spacing w:after="0" w:line="240" w:lineRule="auto"/>
        <w:ind w:left="1440"/>
        <w:rPr>
          <w:rFonts w:ascii="Times New Roman" w:hAnsi="Times New Roman" w:cs="Times New Roman"/>
        </w:rPr>
      </w:pPr>
    </w:p>
    <w:p w14:paraId="20BC4545" w14:textId="1E1B4D9D" w:rsidR="003649E8" w:rsidRPr="00C022C4" w:rsidRDefault="00DF1C41" w:rsidP="00156D99">
      <w:pPr>
        <w:pStyle w:val="ListParagraph"/>
        <w:numPr>
          <w:ilvl w:val="0"/>
          <w:numId w:val="3"/>
        </w:numPr>
        <w:spacing w:after="0" w:line="240" w:lineRule="auto"/>
        <w:rPr>
          <w:rFonts w:ascii="Times New Roman" w:hAnsi="Times New Roman" w:cs="Times New Roman"/>
        </w:rPr>
      </w:pPr>
      <w:r w:rsidRPr="00C022C4">
        <w:rPr>
          <w:rFonts w:ascii="Times New Roman" w:hAnsi="Times New Roman" w:cs="Times New Roman"/>
        </w:rPr>
        <w:t>Interline arrangements</w:t>
      </w:r>
      <w:r w:rsidR="00AD2A68">
        <w:rPr>
          <w:rFonts w:ascii="Times New Roman" w:hAnsi="Times New Roman" w:cs="Times New Roman"/>
        </w:rPr>
        <w:t xml:space="preserve"> – </w:t>
      </w:r>
      <w:r w:rsidRPr="00C022C4">
        <w:rPr>
          <w:rFonts w:ascii="Times New Roman" w:hAnsi="Times New Roman" w:cs="Times New Roman"/>
        </w:rPr>
        <w:t xml:space="preserve">allow airlines to </w:t>
      </w:r>
      <w:r w:rsidR="00EF7DA1" w:rsidRPr="00C022C4">
        <w:rPr>
          <w:rFonts w:ascii="Times New Roman" w:hAnsi="Times New Roman" w:cs="Times New Roman"/>
        </w:rPr>
        <w:t>offer itineraries</w:t>
      </w:r>
      <w:r w:rsidR="00D36F1E" w:rsidRPr="00C022C4">
        <w:rPr>
          <w:rFonts w:ascii="Times New Roman" w:hAnsi="Times New Roman" w:cs="Times New Roman"/>
        </w:rPr>
        <w:t xml:space="preserve"> involving different flight segments</w:t>
      </w:r>
      <w:r w:rsidR="00EF7DA1" w:rsidRPr="00C022C4">
        <w:rPr>
          <w:rFonts w:ascii="Times New Roman" w:hAnsi="Times New Roman" w:cs="Times New Roman"/>
        </w:rPr>
        <w:t xml:space="preserve"> </w:t>
      </w:r>
      <w:r w:rsidR="00073237">
        <w:rPr>
          <w:rFonts w:ascii="Times New Roman" w:hAnsi="Times New Roman" w:cs="Times New Roman"/>
        </w:rPr>
        <w:t>flown by</w:t>
      </w:r>
      <w:r w:rsidR="000461CC" w:rsidRPr="00C022C4">
        <w:rPr>
          <w:rFonts w:ascii="Times New Roman" w:hAnsi="Times New Roman" w:cs="Times New Roman"/>
        </w:rPr>
        <w:t xml:space="preserve"> </w:t>
      </w:r>
      <w:r w:rsidR="006B7BE1" w:rsidRPr="00C022C4">
        <w:rPr>
          <w:rFonts w:ascii="Times New Roman" w:hAnsi="Times New Roman" w:cs="Times New Roman"/>
        </w:rPr>
        <w:t xml:space="preserve">different carriers and may involve carriers that otherwise compete. </w:t>
      </w:r>
      <w:r w:rsidRPr="00C022C4">
        <w:rPr>
          <w:rFonts w:ascii="Times New Roman" w:hAnsi="Times New Roman" w:cs="Times New Roman"/>
        </w:rPr>
        <w:t xml:space="preserve">Interline arrangements do not involve shared flight codes. </w:t>
      </w:r>
    </w:p>
    <w:p w14:paraId="1752F844" w14:textId="77777777" w:rsidR="0009552B" w:rsidRPr="0009552B" w:rsidRDefault="0009552B" w:rsidP="0009552B">
      <w:pPr>
        <w:pStyle w:val="ListParagraph"/>
        <w:rPr>
          <w:rFonts w:ascii="Times New Roman" w:hAnsi="Times New Roman" w:cs="Times New Roman"/>
        </w:rPr>
      </w:pPr>
    </w:p>
    <w:p w14:paraId="609A3793" w14:textId="29CCAEBC" w:rsidR="0009552B" w:rsidRDefault="0009552B" w:rsidP="00745484">
      <w:pPr>
        <w:pStyle w:val="ListParagraph"/>
        <w:numPr>
          <w:ilvl w:val="0"/>
          <w:numId w:val="3"/>
        </w:numPr>
        <w:spacing w:before="240" w:after="0" w:line="240" w:lineRule="auto"/>
        <w:rPr>
          <w:rFonts w:ascii="Times New Roman" w:hAnsi="Times New Roman" w:cs="Times New Roman"/>
        </w:rPr>
      </w:pPr>
      <w:r>
        <w:rPr>
          <w:rFonts w:ascii="Times New Roman" w:hAnsi="Times New Roman" w:cs="Times New Roman"/>
        </w:rPr>
        <w:t>Capacity purchase arrangements</w:t>
      </w:r>
      <w:r w:rsidR="00AD2A68">
        <w:rPr>
          <w:rFonts w:ascii="Times New Roman" w:hAnsi="Times New Roman" w:cs="Times New Roman"/>
        </w:rPr>
        <w:t xml:space="preserve"> – </w:t>
      </w:r>
      <w:r w:rsidR="008231BB">
        <w:rPr>
          <w:rFonts w:ascii="Times New Roman" w:hAnsi="Times New Roman" w:cs="Times New Roman"/>
        </w:rPr>
        <w:t xml:space="preserve">allow </w:t>
      </w:r>
      <w:r w:rsidR="00807ED7">
        <w:rPr>
          <w:rFonts w:ascii="Times New Roman" w:hAnsi="Times New Roman" w:cs="Times New Roman"/>
        </w:rPr>
        <w:t>an</w:t>
      </w:r>
      <w:r w:rsidR="008231BB">
        <w:rPr>
          <w:rFonts w:ascii="Times New Roman" w:hAnsi="Times New Roman" w:cs="Times New Roman"/>
        </w:rPr>
        <w:t xml:space="preserve"> airline to sell tickets for all of the seats </w:t>
      </w:r>
      <w:r w:rsidR="00E62AA5">
        <w:rPr>
          <w:rFonts w:ascii="Times New Roman" w:hAnsi="Times New Roman" w:cs="Times New Roman"/>
        </w:rPr>
        <w:t xml:space="preserve">on an airplane operated by another airline. </w:t>
      </w:r>
      <w:r w:rsidR="00822EDA" w:rsidRPr="00822EDA">
        <w:rPr>
          <w:rFonts w:ascii="Times New Roman" w:hAnsi="Times New Roman" w:cs="Times New Roman"/>
        </w:rPr>
        <w:t xml:space="preserve">Typically, </w:t>
      </w:r>
      <w:r w:rsidR="00486845">
        <w:rPr>
          <w:rFonts w:ascii="Times New Roman" w:hAnsi="Times New Roman" w:cs="Times New Roman"/>
        </w:rPr>
        <w:t xml:space="preserve">the </w:t>
      </w:r>
      <w:r w:rsidR="00822EDA" w:rsidRPr="00822EDA">
        <w:rPr>
          <w:rFonts w:ascii="Times New Roman" w:hAnsi="Times New Roman" w:cs="Times New Roman"/>
        </w:rPr>
        <w:t>airline</w:t>
      </w:r>
      <w:r w:rsidR="00486845">
        <w:rPr>
          <w:rFonts w:ascii="Times New Roman" w:hAnsi="Times New Roman" w:cs="Times New Roman"/>
        </w:rPr>
        <w:t xml:space="preserve"> selling</w:t>
      </w:r>
      <w:r w:rsidR="00822EDA" w:rsidRPr="00822EDA">
        <w:rPr>
          <w:rFonts w:ascii="Times New Roman" w:hAnsi="Times New Roman" w:cs="Times New Roman"/>
        </w:rPr>
        <w:t xml:space="preserve"> the tickets do</w:t>
      </w:r>
      <w:r w:rsidR="00486845">
        <w:rPr>
          <w:rFonts w:ascii="Times New Roman" w:hAnsi="Times New Roman" w:cs="Times New Roman"/>
        </w:rPr>
        <w:t>es</w:t>
      </w:r>
      <w:r w:rsidR="00822EDA" w:rsidRPr="00822EDA">
        <w:rPr>
          <w:rFonts w:ascii="Times New Roman" w:hAnsi="Times New Roman" w:cs="Times New Roman"/>
        </w:rPr>
        <w:t xml:space="preserve"> more than make ticket sales</w:t>
      </w:r>
      <w:r w:rsidR="00184F1B">
        <w:rPr>
          <w:rFonts w:ascii="Times New Roman" w:hAnsi="Times New Roman" w:cs="Times New Roman"/>
        </w:rPr>
        <w:t>, such as providing marketing services.</w:t>
      </w:r>
      <w:r w:rsidR="00822EDA" w:rsidRPr="00822EDA">
        <w:rPr>
          <w:rFonts w:ascii="Times New Roman" w:hAnsi="Times New Roman" w:cs="Times New Roman"/>
        </w:rPr>
        <w:t xml:space="preserve"> </w:t>
      </w:r>
      <w:r w:rsidR="008B15D5">
        <w:rPr>
          <w:rFonts w:ascii="Times New Roman" w:hAnsi="Times New Roman" w:cs="Times New Roman"/>
        </w:rPr>
        <w:t xml:space="preserve">These arrangements are usually between a major airline and </w:t>
      </w:r>
      <w:r w:rsidR="002863DD">
        <w:rPr>
          <w:rFonts w:ascii="Times New Roman" w:hAnsi="Times New Roman" w:cs="Times New Roman"/>
        </w:rPr>
        <w:t>a regional airline.</w:t>
      </w:r>
    </w:p>
    <w:p w14:paraId="25B89670" w14:textId="06EA3F64" w:rsidR="00AB1D92" w:rsidRDefault="00AB1D92" w:rsidP="00AB1D92">
      <w:pPr>
        <w:spacing w:before="240" w:after="0" w:line="240" w:lineRule="auto"/>
        <w:rPr>
          <w:rFonts w:ascii="Times New Roman" w:hAnsi="Times New Roman" w:cs="Times New Roman"/>
        </w:rPr>
      </w:pPr>
      <w:r>
        <w:rPr>
          <w:rFonts w:ascii="Times New Roman" w:hAnsi="Times New Roman" w:cs="Times New Roman"/>
        </w:rPr>
        <w:tab/>
      </w:r>
      <w:r w:rsidR="004C2389">
        <w:rPr>
          <w:rFonts w:ascii="Times New Roman" w:hAnsi="Times New Roman" w:cs="Times New Roman"/>
        </w:rPr>
        <w:t xml:space="preserve">The </w:t>
      </w:r>
      <w:r w:rsidR="004A650C">
        <w:rPr>
          <w:rFonts w:ascii="Times New Roman" w:hAnsi="Times New Roman" w:cs="Times New Roman"/>
        </w:rPr>
        <w:t>Rule</w:t>
      </w:r>
      <w:r w:rsidR="004C2389">
        <w:rPr>
          <w:rFonts w:ascii="Times New Roman" w:hAnsi="Times New Roman" w:cs="Times New Roman"/>
        </w:rPr>
        <w:t xml:space="preserve"> does not expressly</w:t>
      </w:r>
      <w:r w:rsidR="00583D9F">
        <w:rPr>
          <w:rFonts w:ascii="Times New Roman" w:hAnsi="Times New Roman" w:cs="Times New Roman"/>
        </w:rPr>
        <w:t xml:space="preserve"> address</w:t>
      </w:r>
      <w:r w:rsidR="00367D91">
        <w:rPr>
          <w:rFonts w:ascii="Times New Roman" w:hAnsi="Times New Roman" w:cs="Times New Roman"/>
        </w:rPr>
        <w:t xml:space="preserve"> these </w:t>
      </w:r>
      <w:r w:rsidR="00065E2C">
        <w:rPr>
          <w:rFonts w:ascii="Times New Roman" w:hAnsi="Times New Roman" w:cs="Times New Roman"/>
        </w:rPr>
        <w:t xml:space="preserve">industry </w:t>
      </w:r>
      <w:r w:rsidR="00367D91">
        <w:rPr>
          <w:rFonts w:ascii="Times New Roman" w:hAnsi="Times New Roman" w:cs="Times New Roman"/>
        </w:rPr>
        <w:t>arrangements</w:t>
      </w:r>
      <w:r w:rsidR="00DD4791">
        <w:rPr>
          <w:rFonts w:ascii="Times New Roman" w:hAnsi="Times New Roman" w:cs="Times New Roman"/>
        </w:rPr>
        <w:t xml:space="preserve">. </w:t>
      </w:r>
      <w:r w:rsidR="0067395D">
        <w:rPr>
          <w:rFonts w:ascii="Times New Roman" w:hAnsi="Times New Roman" w:cs="Times New Roman"/>
        </w:rPr>
        <w:t>If the</w:t>
      </w:r>
      <w:r w:rsidR="00D01120">
        <w:rPr>
          <w:rFonts w:ascii="Times New Roman" w:hAnsi="Times New Roman" w:cs="Times New Roman"/>
        </w:rPr>
        <w:t xml:space="preserve"> receipts</w:t>
      </w:r>
      <w:r w:rsidR="009551FD">
        <w:rPr>
          <w:rFonts w:ascii="Times New Roman" w:hAnsi="Times New Roman" w:cs="Times New Roman"/>
        </w:rPr>
        <w:t xml:space="preserve"> received by the airline selling tickets</w:t>
      </w:r>
      <w:r w:rsidR="0029239C">
        <w:rPr>
          <w:rFonts w:ascii="Times New Roman" w:hAnsi="Times New Roman" w:cs="Times New Roman"/>
        </w:rPr>
        <w:t xml:space="preserve"> </w:t>
      </w:r>
      <w:r w:rsidR="0067395D">
        <w:rPr>
          <w:rFonts w:ascii="Times New Roman" w:hAnsi="Times New Roman" w:cs="Times New Roman"/>
        </w:rPr>
        <w:t xml:space="preserve">are </w:t>
      </w:r>
      <w:r w:rsidR="005C78B9">
        <w:rPr>
          <w:rFonts w:ascii="Times New Roman" w:hAnsi="Times New Roman" w:cs="Times New Roman"/>
        </w:rPr>
        <w:t xml:space="preserve">considered </w:t>
      </w:r>
      <w:r w:rsidR="00841809">
        <w:rPr>
          <w:rFonts w:ascii="Times New Roman" w:hAnsi="Times New Roman" w:cs="Times New Roman"/>
        </w:rPr>
        <w:t>“</w:t>
      </w:r>
      <w:r w:rsidR="0067395D">
        <w:rPr>
          <w:rFonts w:ascii="Times New Roman" w:hAnsi="Times New Roman" w:cs="Times New Roman"/>
        </w:rPr>
        <w:t>transportation revenue,</w:t>
      </w:r>
      <w:r w:rsidR="00841809">
        <w:rPr>
          <w:rFonts w:ascii="Times New Roman" w:hAnsi="Times New Roman" w:cs="Times New Roman"/>
        </w:rPr>
        <w:t>”</w:t>
      </w:r>
      <w:r w:rsidR="0067395D">
        <w:rPr>
          <w:rFonts w:ascii="Times New Roman" w:hAnsi="Times New Roman" w:cs="Times New Roman"/>
        </w:rPr>
        <w:t xml:space="preserve"> they</w:t>
      </w:r>
      <w:r w:rsidR="00D01120">
        <w:rPr>
          <w:rFonts w:ascii="Times New Roman" w:hAnsi="Times New Roman" w:cs="Times New Roman"/>
        </w:rPr>
        <w:t xml:space="preserve"> must</w:t>
      </w:r>
      <w:r w:rsidR="0067395D">
        <w:rPr>
          <w:rFonts w:ascii="Times New Roman" w:hAnsi="Times New Roman" w:cs="Times New Roman"/>
        </w:rPr>
        <w:t xml:space="preserve"> be sourced </w:t>
      </w:r>
      <w:r w:rsidR="002648D6">
        <w:rPr>
          <w:rFonts w:ascii="Times New Roman" w:hAnsi="Times New Roman" w:cs="Times New Roman"/>
        </w:rPr>
        <w:t xml:space="preserve">by the airline </w:t>
      </w:r>
      <w:r w:rsidR="00026CA0">
        <w:rPr>
          <w:rFonts w:ascii="Times New Roman" w:hAnsi="Times New Roman" w:cs="Times New Roman"/>
        </w:rPr>
        <w:t>using</w:t>
      </w:r>
      <w:r w:rsidR="00C929DE">
        <w:rPr>
          <w:rFonts w:ascii="Times New Roman" w:hAnsi="Times New Roman" w:cs="Times New Roman"/>
        </w:rPr>
        <w:t xml:space="preserve"> the </w:t>
      </w:r>
      <w:r w:rsidR="00F77B53">
        <w:rPr>
          <w:rFonts w:ascii="Times New Roman" w:hAnsi="Times New Roman" w:cs="Times New Roman"/>
        </w:rPr>
        <w:t>departures approach</w:t>
      </w:r>
      <w:r w:rsidR="001950E2">
        <w:rPr>
          <w:rFonts w:ascii="Times New Roman" w:hAnsi="Times New Roman" w:cs="Times New Roman"/>
        </w:rPr>
        <w:t xml:space="preserve"> </w:t>
      </w:r>
      <w:r w:rsidR="004E4563">
        <w:rPr>
          <w:rFonts w:ascii="Times New Roman" w:hAnsi="Times New Roman" w:cs="Times New Roman"/>
        </w:rPr>
        <w:t>described</w:t>
      </w:r>
      <w:r w:rsidR="001950E2">
        <w:rPr>
          <w:rFonts w:ascii="Times New Roman" w:hAnsi="Times New Roman" w:cs="Times New Roman"/>
        </w:rPr>
        <w:t xml:space="preserve"> in the Rule</w:t>
      </w:r>
      <w:r w:rsidR="00F77B53">
        <w:rPr>
          <w:rFonts w:ascii="Times New Roman" w:hAnsi="Times New Roman" w:cs="Times New Roman"/>
        </w:rPr>
        <w:t xml:space="preserve">. If they are </w:t>
      </w:r>
      <w:r w:rsidR="00C903F1">
        <w:rPr>
          <w:rFonts w:ascii="Times New Roman" w:hAnsi="Times New Roman" w:cs="Times New Roman"/>
        </w:rPr>
        <w:t xml:space="preserve">not </w:t>
      </w:r>
      <w:r w:rsidR="00841809">
        <w:rPr>
          <w:rFonts w:ascii="Times New Roman" w:hAnsi="Times New Roman" w:cs="Times New Roman"/>
        </w:rPr>
        <w:t>“</w:t>
      </w:r>
      <w:r w:rsidR="00C903F1">
        <w:rPr>
          <w:rFonts w:ascii="Times New Roman" w:hAnsi="Times New Roman" w:cs="Times New Roman"/>
        </w:rPr>
        <w:t>transportation revenue,</w:t>
      </w:r>
      <w:r w:rsidR="00841809">
        <w:rPr>
          <w:rFonts w:ascii="Times New Roman" w:hAnsi="Times New Roman" w:cs="Times New Roman"/>
        </w:rPr>
        <w:t>”</w:t>
      </w:r>
      <w:r w:rsidR="00C903F1">
        <w:rPr>
          <w:rFonts w:ascii="Times New Roman" w:hAnsi="Times New Roman" w:cs="Times New Roman"/>
        </w:rPr>
        <w:t xml:space="preserve"> they would be sourced under A</w:t>
      </w:r>
      <w:r w:rsidR="0045199C">
        <w:rPr>
          <w:rFonts w:ascii="Times New Roman" w:hAnsi="Times New Roman" w:cs="Times New Roman"/>
        </w:rPr>
        <w:t>rticle IV’s general sourcing rules.</w:t>
      </w:r>
    </w:p>
    <w:p w14:paraId="32F58AC4" w14:textId="4A65221A" w:rsidR="002E5BBF" w:rsidRDefault="000F1EEB" w:rsidP="00192698">
      <w:pPr>
        <w:spacing w:before="240" w:after="0" w:line="240" w:lineRule="auto"/>
        <w:rPr>
          <w:rFonts w:ascii="Times New Roman" w:hAnsi="Times New Roman" w:cs="Times New Roman"/>
        </w:rPr>
      </w:pPr>
      <w:r>
        <w:rPr>
          <w:rFonts w:ascii="Times New Roman" w:hAnsi="Times New Roman" w:cs="Times New Roman"/>
        </w:rPr>
        <w:tab/>
      </w:r>
      <w:r w:rsidR="009F2959">
        <w:rPr>
          <w:rFonts w:ascii="Times New Roman" w:hAnsi="Times New Roman" w:cs="Times New Roman"/>
        </w:rPr>
        <w:t>O</w:t>
      </w:r>
      <w:r w:rsidR="00383DE0">
        <w:rPr>
          <w:rFonts w:ascii="Times New Roman" w:hAnsi="Times New Roman" w:cs="Times New Roman"/>
        </w:rPr>
        <w:t>nly o</w:t>
      </w:r>
      <w:r w:rsidR="009F2959">
        <w:rPr>
          <w:rFonts w:ascii="Times New Roman" w:hAnsi="Times New Roman" w:cs="Times New Roman"/>
        </w:rPr>
        <w:t xml:space="preserve">ne reported decision has addressed </w:t>
      </w:r>
      <w:r w:rsidR="00D11028">
        <w:rPr>
          <w:rFonts w:ascii="Times New Roman" w:hAnsi="Times New Roman" w:cs="Times New Roman"/>
        </w:rPr>
        <w:t xml:space="preserve">how receipts </w:t>
      </w:r>
      <w:r w:rsidR="00060868">
        <w:rPr>
          <w:rFonts w:ascii="Times New Roman" w:hAnsi="Times New Roman" w:cs="Times New Roman"/>
        </w:rPr>
        <w:t>under codeshare and capacity purchase arrangements are sourced under the Rule</w:t>
      </w:r>
      <w:r w:rsidR="00383DE0">
        <w:rPr>
          <w:rFonts w:ascii="Times New Roman" w:hAnsi="Times New Roman" w:cs="Times New Roman"/>
        </w:rPr>
        <w:t xml:space="preserve">: </w:t>
      </w:r>
      <w:r w:rsidR="00383DE0" w:rsidRPr="00401711">
        <w:rPr>
          <w:rFonts w:ascii="Times New Roman" w:hAnsi="Times New Roman" w:cs="Times New Roman"/>
          <w:i/>
          <w:iCs/>
        </w:rPr>
        <w:t xml:space="preserve">Oregon </w:t>
      </w:r>
      <w:proofErr w:type="spellStart"/>
      <w:r w:rsidR="00383DE0" w:rsidRPr="00401711">
        <w:rPr>
          <w:rFonts w:ascii="Times New Roman" w:hAnsi="Times New Roman" w:cs="Times New Roman"/>
          <w:i/>
          <w:iCs/>
        </w:rPr>
        <w:t>Dep’t</w:t>
      </w:r>
      <w:proofErr w:type="spellEnd"/>
      <w:r w:rsidR="00383DE0" w:rsidRPr="00401711">
        <w:rPr>
          <w:rFonts w:ascii="Times New Roman" w:hAnsi="Times New Roman" w:cs="Times New Roman"/>
          <w:i/>
          <w:iCs/>
        </w:rPr>
        <w:t xml:space="preserve"> of Revenue v.</w:t>
      </w:r>
      <w:r w:rsidR="00383DE0">
        <w:rPr>
          <w:rFonts w:ascii="Times New Roman" w:hAnsi="Times New Roman" w:cs="Times New Roman"/>
        </w:rPr>
        <w:t xml:space="preserve"> </w:t>
      </w:r>
      <w:r w:rsidR="00383DE0">
        <w:rPr>
          <w:rFonts w:ascii="Times New Roman" w:hAnsi="Times New Roman" w:cs="Times New Roman"/>
          <w:i/>
          <w:iCs/>
        </w:rPr>
        <w:t>Alaska Airlines,</w:t>
      </w:r>
      <w:r w:rsidR="00695B1D">
        <w:rPr>
          <w:rFonts w:ascii="Times New Roman" w:hAnsi="Times New Roman" w:cs="Times New Roman"/>
          <w:i/>
          <w:iCs/>
        </w:rPr>
        <w:t xml:space="preserve"> Inc., </w:t>
      </w:r>
      <w:r w:rsidR="00B94423" w:rsidRPr="000B0776">
        <w:rPr>
          <w:rFonts w:ascii="Times New Roman" w:hAnsi="Times New Roman" w:cs="Times New Roman"/>
        </w:rPr>
        <w:t>25 OTR 91 (T.C. 2022)</w:t>
      </w:r>
      <w:r w:rsidR="00695B1D">
        <w:rPr>
          <w:rFonts w:ascii="Times New Roman" w:hAnsi="Times New Roman" w:cs="Times New Roman"/>
        </w:rPr>
        <w:t>.</w:t>
      </w:r>
      <w:r w:rsidR="00383DE0">
        <w:rPr>
          <w:rFonts w:ascii="Times New Roman" w:hAnsi="Times New Roman" w:cs="Times New Roman"/>
        </w:rPr>
        <w:t xml:space="preserve"> </w:t>
      </w:r>
    </w:p>
    <w:p w14:paraId="7C3ED568" w14:textId="64C734AF" w:rsidR="002E5BBF" w:rsidRDefault="00A674AB" w:rsidP="002E5BBF">
      <w:pPr>
        <w:spacing w:before="240" w:after="0" w:line="240" w:lineRule="auto"/>
        <w:ind w:firstLine="720"/>
        <w:rPr>
          <w:rFonts w:ascii="Times New Roman" w:hAnsi="Times New Roman" w:cs="Times New Roman"/>
        </w:rPr>
      </w:pPr>
      <w:r>
        <w:rPr>
          <w:rFonts w:ascii="Times New Roman" w:hAnsi="Times New Roman" w:cs="Times New Roman"/>
        </w:rPr>
        <w:t xml:space="preserve">In that case, the </w:t>
      </w:r>
      <w:r w:rsidR="006F7611">
        <w:rPr>
          <w:rFonts w:ascii="Times New Roman" w:hAnsi="Times New Roman" w:cs="Times New Roman"/>
        </w:rPr>
        <w:t xml:space="preserve">Oregon </w:t>
      </w:r>
      <w:r w:rsidR="00895E3B">
        <w:rPr>
          <w:rFonts w:ascii="Times New Roman" w:hAnsi="Times New Roman" w:cs="Times New Roman"/>
        </w:rPr>
        <w:t>Department of Revenue argued that</w:t>
      </w:r>
      <w:r w:rsidR="006040DB">
        <w:rPr>
          <w:rFonts w:ascii="Times New Roman" w:hAnsi="Times New Roman" w:cs="Times New Roman"/>
        </w:rPr>
        <w:t xml:space="preserve"> </w:t>
      </w:r>
      <w:r w:rsidR="003C0793">
        <w:rPr>
          <w:rFonts w:ascii="Times New Roman" w:hAnsi="Times New Roman" w:cs="Times New Roman"/>
        </w:rPr>
        <w:t xml:space="preserve">the receipts retained by </w:t>
      </w:r>
      <w:r w:rsidR="006557E2">
        <w:rPr>
          <w:rFonts w:ascii="Times New Roman" w:hAnsi="Times New Roman" w:cs="Times New Roman"/>
        </w:rPr>
        <w:t xml:space="preserve">Alaska Airlines from selling tickets </w:t>
      </w:r>
      <w:r w:rsidR="00FC4D8E">
        <w:rPr>
          <w:rFonts w:ascii="Times New Roman" w:hAnsi="Times New Roman" w:cs="Times New Roman"/>
        </w:rPr>
        <w:t>for travel o</w:t>
      </w:r>
      <w:r w:rsidR="00E31747">
        <w:rPr>
          <w:rFonts w:ascii="Times New Roman" w:hAnsi="Times New Roman" w:cs="Times New Roman"/>
        </w:rPr>
        <w:t>n</w:t>
      </w:r>
      <w:r w:rsidR="00FC4D8E">
        <w:rPr>
          <w:rFonts w:ascii="Times New Roman" w:hAnsi="Times New Roman" w:cs="Times New Roman"/>
        </w:rPr>
        <w:t xml:space="preserve"> other airlines</w:t>
      </w:r>
      <w:r w:rsidR="00BA07C1">
        <w:rPr>
          <w:rFonts w:ascii="Times New Roman" w:hAnsi="Times New Roman" w:cs="Times New Roman"/>
        </w:rPr>
        <w:t xml:space="preserve"> </w:t>
      </w:r>
      <w:r w:rsidR="00FC4D8E">
        <w:rPr>
          <w:rFonts w:ascii="Times New Roman" w:hAnsi="Times New Roman" w:cs="Times New Roman"/>
        </w:rPr>
        <w:t>constituted transportation revenue</w:t>
      </w:r>
      <w:r w:rsidR="005B0460">
        <w:rPr>
          <w:rFonts w:ascii="Times New Roman" w:hAnsi="Times New Roman" w:cs="Times New Roman"/>
        </w:rPr>
        <w:t xml:space="preserve"> and therefore must be sourced using the departures approach. </w:t>
      </w:r>
      <w:r w:rsidR="00D1537C">
        <w:rPr>
          <w:rFonts w:ascii="Times New Roman" w:hAnsi="Times New Roman" w:cs="Times New Roman"/>
        </w:rPr>
        <w:t xml:space="preserve">Alaska Airlines disagreed, arguing that </w:t>
      </w:r>
      <w:r w:rsidR="00335131">
        <w:rPr>
          <w:rFonts w:ascii="Times New Roman" w:hAnsi="Times New Roman" w:cs="Times New Roman"/>
        </w:rPr>
        <w:t xml:space="preserve">transportation revenue </w:t>
      </w:r>
      <w:r w:rsidR="00A840EB">
        <w:rPr>
          <w:rFonts w:ascii="Times New Roman" w:hAnsi="Times New Roman" w:cs="Times New Roman"/>
        </w:rPr>
        <w:t>only include</w:t>
      </w:r>
      <w:r w:rsidR="00963F1E">
        <w:rPr>
          <w:rFonts w:ascii="Times New Roman" w:hAnsi="Times New Roman" w:cs="Times New Roman"/>
        </w:rPr>
        <w:t>d</w:t>
      </w:r>
      <w:r w:rsidR="00A840EB">
        <w:rPr>
          <w:rFonts w:ascii="Times New Roman" w:hAnsi="Times New Roman" w:cs="Times New Roman"/>
        </w:rPr>
        <w:t xml:space="preserve"> revenue from tickets on flights that it operated. </w:t>
      </w:r>
      <w:r w:rsidR="00151D0F">
        <w:rPr>
          <w:rFonts w:ascii="Times New Roman" w:hAnsi="Times New Roman" w:cs="Times New Roman"/>
        </w:rPr>
        <w:t xml:space="preserve">The Tax Court </w:t>
      </w:r>
      <w:r w:rsidR="00963F1E">
        <w:rPr>
          <w:rFonts w:ascii="Times New Roman" w:hAnsi="Times New Roman" w:cs="Times New Roman"/>
        </w:rPr>
        <w:t xml:space="preserve">sided with </w:t>
      </w:r>
      <w:r w:rsidR="00DD1F4D">
        <w:rPr>
          <w:rFonts w:ascii="Times New Roman" w:hAnsi="Times New Roman" w:cs="Times New Roman"/>
        </w:rPr>
        <w:t>the airline</w:t>
      </w:r>
      <w:r w:rsidR="006B41ED">
        <w:rPr>
          <w:rFonts w:ascii="Times New Roman" w:hAnsi="Times New Roman" w:cs="Times New Roman"/>
        </w:rPr>
        <w:t xml:space="preserve">, </w:t>
      </w:r>
      <w:r w:rsidR="00A05EC0">
        <w:rPr>
          <w:rFonts w:ascii="Times New Roman" w:hAnsi="Times New Roman" w:cs="Times New Roman"/>
        </w:rPr>
        <w:t>finding</w:t>
      </w:r>
      <w:r w:rsidR="006B41ED">
        <w:rPr>
          <w:rFonts w:ascii="Times New Roman" w:hAnsi="Times New Roman" w:cs="Times New Roman"/>
        </w:rPr>
        <w:t xml:space="preserve"> that </w:t>
      </w:r>
      <w:r w:rsidR="00F7670B">
        <w:rPr>
          <w:rFonts w:ascii="Times New Roman" w:hAnsi="Times New Roman" w:cs="Times New Roman"/>
        </w:rPr>
        <w:t xml:space="preserve">amounts retained by Alaska </w:t>
      </w:r>
      <w:r w:rsidR="007F6C6C">
        <w:rPr>
          <w:rFonts w:ascii="Times New Roman" w:hAnsi="Times New Roman" w:cs="Times New Roman"/>
        </w:rPr>
        <w:t xml:space="preserve">Airlines </w:t>
      </w:r>
      <w:r w:rsidR="00784433">
        <w:rPr>
          <w:rFonts w:ascii="Times New Roman" w:hAnsi="Times New Roman" w:cs="Times New Roman"/>
        </w:rPr>
        <w:t xml:space="preserve">were “not for </w:t>
      </w:r>
      <w:r w:rsidR="00B17C36">
        <w:rPr>
          <w:rFonts w:ascii="Times New Roman" w:hAnsi="Times New Roman" w:cs="Times New Roman"/>
        </w:rPr>
        <w:t>‘</w:t>
      </w:r>
      <w:r w:rsidR="00784433">
        <w:rPr>
          <w:rFonts w:ascii="Times New Roman" w:hAnsi="Times New Roman" w:cs="Times New Roman"/>
        </w:rPr>
        <w:t>transporting passengers</w:t>
      </w:r>
      <w:r w:rsidR="00B17C36">
        <w:rPr>
          <w:rFonts w:ascii="Times New Roman" w:hAnsi="Times New Roman" w:cs="Times New Roman"/>
        </w:rPr>
        <w:t>’”</w:t>
      </w:r>
      <w:r w:rsidR="00784433">
        <w:rPr>
          <w:rFonts w:ascii="Times New Roman" w:hAnsi="Times New Roman" w:cs="Times New Roman"/>
        </w:rPr>
        <w:t xml:space="preserve"> and </w:t>
      </w:r>
      <w:r w:rsidR="00784433">
        <w:rPr>
          <w:rFonts w:ascii="Times New Roman" w:hAnsi="Times New Roman" w:cs="Times New Roman"/>
        </w:rPr>
        <w:lastRenderedPageBreak/>
        <w:t xml:space="preserve">therefore were </w:t>
      </w:r>
      <w:r w:rsidR="002C2E5E">
        <w:rPr>
          <w:rFonts w:ascii="Times New Roman" w:hAnsi="Times New Roman" w:cs="Times New Roman"/>
        </w:rPr>
        <w:t>“</w:t>
      </w:r>
      <w:r w:rsidR="00784433">
        <w:rPr>
          <w:rFonts w:ascii="Times New Roman" w:hAnsi="Times New Roman" w:cs="Times New Roman"/>
        </w:rPr>
        <w:t xml:space="preserve">not </w:t>
      </w:r>
      <w:r w:rsidR="002C2E5E">
        <w:rPr>
          <w:rFonts w:ascii="Times New Roman" w:hAnsi="Times New Roman" w:cs="Times New Roman"/>
        </w:rPr>
        <w:t>‘</w:t>
      </w:r>
      <w:r w:rsidR="00784433">
        <w:rPr>
          <w:rFonts w:ascii="Times New Roman" w:hAnsi="Times New Roman" w:cs="Times New Roman"/>
        </w:rPr>
        <w:t>transportation sales</w:t>
      </w:r>
      <w:r w:rsidR="002C2E5E">
        <w:rPr>
          <w:rFonts w:ascii="Times New Roman" w:hAnsi="Times New Roman" w:cs="Times New Roman"/>
        </w:rPr>
        <w:t>.’”</w:t>
      </w:r>
      <w:r w:rsidR="009645AC">
        <w:rPr>
          <w:rStyle w:val="FootnoteReference"/>
          <w:rFonts w:ascii="Times New Roman" w:hAnsi="Times New Roman" w:cs="Times New Roman"/>
        </w:rPr>
        <w:footnoteReference w:id="2"/>
      </w:r>
      <w:r w:rsidR="00784433">
        <w:rPr>
          <w:rFonts w:ascii="Times New Roman" w:hAnsi="Times New Roman" w:cs="Times New Roman"/>
        </w:rPr>
        <w:t xml:space="preserve">  </w:t>
      </w:r>
      <w:r w:rsidR="00FB672A">
        <w:rPr>
          <w:rFonts w:ascii="Times New Roman" w:hAnsi="Times New Roman" w:cs="Times New Roman"/>
        </w:rPr>
        <w:t>Rather</w:t>
      </w:r>
      <w:r w:rsidR="00387E86">
        <w:rPr>
          <w:rFonts w:ascii="Times New Roman" w:hAnsi="Times New Roman" w:cs="Times New Roman"/>
        </w:rPr>
        <w:t>,</w:t>
      </w:r>
      <w:r w:rsidR="00FB672A">
        <w:rPr>
          <w:rFonts w:ascii="Times New Roman" w:hAnsi="Times New Roman" w:cs="Times New Roman"/>
        </w:rPr>
        <w:t xml:space="preserve"> they were “catchall (‘nonflight’ or ‘miscellaneous’</w:t>
      </w:r>
      <w:r w:rsidR="008B4456">
        <w:rPr>
          <w:rFonts w:ascii="Times New Roman" w:hAnsi="Times New Roman" w:cs="Times New Roman"/>
        </w:rPr>
        <w:t>) items that must be sourced pursuant to the standard UDITPA rules</w:t>
      </w:r>
      <w:r w:rsidR="007F6C6C">
        <w:rPr>
          <w:rFonts w:ascii="Times New Roman" w:hAnsi="Times New Roman" w:cs="Times New Roman"/>
        </w:rPr>
        <w:t>.</w:t>
      </w:r>
      <w:r w:rsidR="004A4AE2">
        <w:rPr>
          <w:rFonts w:ascii="Times New Roman" w:hAnsi="Times New Roman" w:cs="Times New Roman"/>
        </w:rPr>
        <w:t>”</w:t>
      </w:r>
      <w:r w:rsidR="00DE5D9B">
        <w:rPr>
          <w:rStyle w:val="FootnoteReference"/>
          <w:rFonts w:ascii="Times New Roman" w:hAnsi="Times New Roman" w:cs="Times New Roman"/>
        </w:rPr>
        <w:footnoteReference w:id="3"/>
      </w:r>
      <w:r w:rsidR="004A4AE2">
        <w:rPr>
          <w:rFonts w:ascii="Times New Roman" w:hAnsi="Times New Roman" w:cs="Times New Roman"/>
        </w:rPr>
        <w:t xml:space="preserve">  </w:t>
      </w:r>
      <w:r w:rsidR="002E72B0">
        <w:rPr>
          <w:rFonts w:ascii="Times New Roman" w:hAnsi="Times New Roman" w:cs="Times New Roman"/>
        </w:rPr>
        <w:t xml:space="preserve"> </w:t>
      </w:r>
    </w:p>
    <w:p w14:paraId="15F19108" w14:textId="2442F56B" w:rsidR="005E0B2E" w:rsidRDefault="00A82E1D" w:rsidP="002E5BBF">
      <w:pPr>
        <w:spacing w:before="240" w:after="0" w:line="240" w:lineRule="auto"/>
        <w:ind w:firstLine="720"/>
        <w:rPr>
          <w:rFonts w:ascii="Times New Roman" w:hAnsi="Times New Roman" w:cs="Times New Roman"/>
        </w:rPr>
      </w:pPr>
      <w:r>
        <w:rPr>
          <w:rFonts w:ascii="Times New Roman" w:hAnsi="Times New Roman" w:cs="Times New Roman"/>
        </w:rPr>
        <w:t>I</w:t>
      </w:r>
      <w:r w:rsidR="009D65AA">
        <w:rPr>
          <w:rFonts w:ascii="Times New Roman" w:hAnsi="Times New Roman" w:cs="Times New Roman"/>
        </w:rPr>
        <w:t xml:space="preserve">f </w:t>
      </w:r>
      <w:r w:rsidR="009D65AA" w:rsidRPr="009D65AA">
        <w:rPr>
          <w:rFonts w:ascii="Times New Roman" w:hAnsi="Times New Roman" w:cs="Times New Roman"/>
        </w:rPr>
        <w:t xml:space="preserve">receipts under codeshare, interline, and capacity purchase arrangements </w:t>
      </w:r>
      <w:r w:rsidR="009D65AA">
        <w:rPr>
          <w:rFonts w:ascii="Times New Roman" w:hAnsi="Times New Roman" w:cs="Times New Roman"/>
        </w:rPr>
        <w:t>are not in fact transportation revenue</w:t>
      </w:r>
      <w:r w:rsidR="0070741B">
        <w:rPr>
          <w:rFonts w:ascii="Times New Roman" w:hAnsi="Times New Roman" w:cs="Times New Roman"/>
        </w:rPr>
        <w:t xml:space="preserve"> under the Rule</w:t>
      </w:r>
      <w:r w:rsidR="009D65AA">
        <w:rPr>
          <w:rFonts w:ascii="Times New Roman" w:hAnsi="Times New Roman" w:cs="Times New Roman"/>
        </w:rPr>
        <w:t xml:space="preserve">, </w:t>
      </w:r>
      <w:r>
        <w:rPr>
          <w:rFonts w:ascii="Times New Roman" w:hAnsi="Times New Roman" w:cs="Times New Roman"/>
        </w:rPr>
        <w:t xml:space="preserve">then </w:t>
      </w:r>
      <w:r w:rsidR="005426C5">
        <w:rPr>
          <w:rFonts w:ascii="Times New Roman" w:hAnsi="Times New Roman" w:cs="Times New Roman"/>
        </w:rPr>
        <w:t>n</w:t>
      </w:r>
      <w:r w:rsidR="004103DB">
        <w:rPr>
          <w:rFonts w:ascii="Times New Roman" w:hAnsi="Times New Roman" w:cs="Times New Roman"/>
        </w:rPr>
        <w:t xml:space="preserve">either the Rule nor the MTC’s general </w:t>
      </w:r>
      <w:r w:rsidR="00F6735F">
        <w:rPr>
          <w:rFonts w:ascii="Times New Roman" w:hAnsi="Times New Roman" w:cs="Times New Roman"/>
        </w:rPr>
        <w:t xml:space="preserve">market </w:t>
      </w:r>
      <w:r w:rsidR="004103DB">
        <w:rPr>
          <w:rFonts w:ascii="Times New Roman" w:hAnsi="Times New Roman" w:cs="Times New Roman"/>
        </w:rPr>
        <w:t>sourcing r</w:t>
      </w:r>
      <w:r w:rsidR="00846874">
        <w:rPr>
          <w:rFonts w:ascii="Times New Roman" w:hAnsi="Times New Roman" w:cs="Times New Roman"/>
        </w:rPr>
        <w:t>egulations</w:t>
      </w:r>
      <w:r w:rsidR="00F6735F">
        <w:rPr>
          <w:rFonts w:ascii="Times New Roman" w:hAnsi="Times New Roman" w:cs="Times New Roman"/>
        </w:rPr>
        <w:t xml:space="preserve"> adopted in 2017</w:t>
      </w:r>
      <w:r w:rsidR="004103DB">
        <w:rPr>
          <w:rFonts w:ascii="Times New Roman" w:hAnsi="Times New Roman" w:cs="Times New Roman"/>
        </w:rPr>
        <w:t xml:space="preserve"> </w:t>
      </w:r>
      <w:r w:rsidR="006171A2">
        <w:rPr>
          <w:rFonts w:ascii="Times New Roman" w:hAnsi="Times New Roman" w:cs="Times New Roman"/>
        </w:rPr>
        <w:t xml:space="preserve">specifically address how </w:t>
      </w:r>
      <w:r w:rsidR="003122DE" w:rsidRPr="00E11379">
        <w:rPr>
          <w:rFonts w:ascii="Times New Roman" w:hAnsi="Times New Roman" w:cs="Times New Roman"/>
        </w:rPr>
        <w:t>the</w:t>
      </w:r>
      <w:r w:rsidR="00066C3C" w:rsidRPr="00E11379">
        <w:rPr>
          <w:rFonts w:ascii="Times New Roman" w:hAnsi="Times New Roman" w:cs="Times New Roman"/>
        </w:rPr>
        <w:t xml:space="preserve"> </w:t>
      </w:r>
      <w:r w:rsidR="00B2119C" w:rsidRPr="00E11379">
        <w:rPr>
          <w:rFonts w:ascii="Times New Roman" w:hAnsi="Times New Roman" w:cs="Times New Roman"/>
        </w:rPr>
        <w:t xml:space="preserve">selling airline’s </w:t>
      </w:r>
      <w:r w:rsidR="00066C3C" w:rsidRPr="00E11379">
        <w:rPr>
          <w:rFonts w:ascii="Times New Roman" w:hAnsi="Times New Roman" w:cs="Times New Roman"/>
        </w:rPr>
        <w:t>receipts</w:t>
      </w:r>
      <w:r w:rsidR="005426C5" w:rsidRPr="00E11379">
        <w:rPr>
          <w:rFonts w:ascii="Times New Roman" w:hAnsi="Times New Roman" w:cs="Times New Roman"/>
        </w:rPr>
        <w:t xml:space="preserve"> </w:t>
      </w:r>
      <w:r w:rsidR="006171A2">
        <w:rPr>
          <w:rFonts w:ascii="Times New Roman" w:hAnsi="Times New Roman" w:cs="Times New Roman"/>
        </w:rPr>
        <w:t>are</w:t>
      </w:r>
      <w:r w:rsidR="005426C5">
        <w:rPr>
          <w:rFonts w:ascii="Times New Roman" w:hAnsi="Times New Roman" w:cs="Times New Roman"/>
        </w:rPr>
        <w:t xml:space="preserve"> sourced.  </w:t>
      </w:r>
      <w:r w:rsidR="00DD246E">
        <w:rPr>
          <w:rFonts w:ascii="Times New Roman" w:hAnsi="Times New Roman" w:cs="Times New Roman"/>
        </w:rPr>
        <w:t xml:space="preserve"> </w:t>
      </w:r>
    </w:p>
    <w:p w14:paraId="68B9EC01" w14:textId="6235076A" w:rsidR="00C8479F" w:rsidRDefault="00352155" w:rsidP="00745484">
      <w:pPr>
        <w:spacing w:before="240" w:after="0" w:line="240" w:lineRule="auto"/>
        <w:rPr>
          <w:rFonts w:ascii="Times New Roman" w:hAnsi="Times New Roman" w:cs="Times New Roman"/>
        </w:rPr>
      </w:pPr>
      <w:r>
        <w:rPr>
          <w:rFonts w:ascii="Times New Roman" w:hAnsi="Times New Roman" w:cs="Times New Roman"/>
        </w:rPr>
        <w:tab/>
      </w:r>
      <w:r w:rsidR="004F5D33">
        <w:rPr>
          <w:rFonts w:ascii="Times New Roman" w:hAnsi="Times New Roman" w:cs="Times New Roman"/>
        </w:rPr>
        <w:t>It is our understanding that</w:t>
      </w:r>
      <w:r w:rsidR="00241973">
        <w:rPr>
          <w:rFonts w:ascii="Times New Roman" w:hAnsi="Times New Roman" w:cs="Times New Roman"/>
        </w:rPr>
        <w:t xml:space="preserve"> </w:t>
      </w:r>
      <w:r w:rsidR="004F5D33">
        <w:rPr>
          <w:rFonts w:ascii="Times New Roman" w:hAnsi="Times New Roman" w:cs="Times New Roman"/>
        </w:rPr>
        <w:t xml:space="preserve">some airlines </w:t>
      </w:r>
      <w:r w:rsidR="00D33739">
        <w:rPr>
          <w:rFonts w:ascii="Times New Roman" w:hAnsi="Times New Roman" w:cs="Times New Roman"/>
        </w:rPr>
        <w:t xml:space="preserve">that sell </w:t>
      </w:r>
      <w:r w:rsidR="00E84408">
        <w:rPr>
          <w:rFonts w:ascii="Times New Roman" w:hAnsi="Times New Roman" w:cs="Times New Roman"/>
        </w:rPr>
        <w:t xml:space="preserve">tickets under </w:t>
      </w:r>
      <w:r w:rsidR="00FF6594">
        <w:rPr>
          <w:rFonts w:ascii="Times New Roman" w:hAnsi="Times New Roman" w:cs="Times New Roman"/>
        </w:rPr>
        <w:t xml:space="preserve">codeshare </w:t>
      </w:r>
      <w:r w:rsidR="001E6984">
        <w:rPr>
          <w:rFonts w:ascii="Times New Roman" w:hAnsi="Times New Roman" w:cs="Times New Roman"/>
        </w:rPr>
        <w:t xml:space="preserve">and interline </w:t>
      </w:r>
      <w:r w:rsidR="00E84408">
        <w:rPr>
          <w:rFonts w:ascii="Times New Roman" w:hAnsi="Times New Roman" w:cs="Times New Roman"/>
        </w:rPr>
        <w:t>arrangements</w:t>
      </w:r>
      <w:r w:rsidR="00945509">
        <w:rPr>
          <w:rFonts w:ascii="Times New Roman" w:hAnsi="Times New Roman" w:cs="Times New Roman"/>
        </w:rPr>
        <w:t xml:space="preserve"> </w:t>
      </w:r>
      <w:r w:rsidR="00FD49A6">
        <w:rPr>
          <w:rFonts w:ascii="Times New Roman" w:hAnsi="Times New Roman" w:cs="Times New Roman"/>
        </w:rPr>
        <w:t xml:space="preserve">currently </w:t>
      </w:r>
      <w:r w:rsidR="00E84408">
        <w:rPr>
          <w:rFonts w:ascii="Times New Roman" w:hAnsi="Times New Roman" w:cs="Times New Roman"/>
        </w:rPr>
        <w:t xml:space="preserve">treat the </w:t>
      </w:r>
      <w:r w:rsidR="00FF6594">
        <w:rPr>
          <w:rFonts w:ascii="Times New Roman" w:hAnsi="Times New Roman" w:cs="Times New Roman"/>
        </w:rPr>
        <w:t>receipts</w:t>
      </w:r>
      <w:r w:rsidR="00EC1240">
        <w:rPr>
          <w:rFonts w:ascii="Times New Roman" w:hAnsi="Times New Roman" w:cs="Times New Roman"/>
        </w:rPr>
        <w:t xml:space="preserve"> they retain</w:t>
      </w:r>
      <w:r w:rsidR="00FF6594">
        <w:rPr>
          <w:rFonts w:ascii="Times New Roman" w:hAnsi="Times New Roman" w:cs="Times New Roman"/>
        </w:rPr>
        <w:t xml:space="preserve"> </w:t>
      </w:r>
      <w:r w:rsidR="00EA3E4C">
        <w:rPr>
          <w:rFonts w:ascii="Times New Roman" w:hAnsi="Times New Roman" w:cs="Times New Roman"/>
        </w:rPr>
        <w:t>(</w:t>
      </w:r>
      <w:r w:rsidR="00EA3E4C" w:rsidRPr="005E308A">
        <w:rPr>
          <w:rFonts w:ascii="Times New Roman" w:hAnsi="Times New Roman" w:cs="Times New Roman"/>
          <w:i/>
          <w:iCs/>
        </w:rPr>
        <w:t>i.e.,</w:t>
      </w:r>
      <w:r w:rsidR="00EA3E4C">
        <w:rPr>
          <w:rFonts w:ascii="Times New Roman" w:hAnsi="Times New Roman" w:cs="Times New Roman"/>
        </w:rPr>
        <w:t xml:space="preserve"> the receipts </w:t>
      </w:r>
      <w:r w:rsidR="005E308A">
        <w:rPr>
          <w:rFonts w:ascii="Times New Roman" w:hAnsi="Times New Roman" w:cs="Times New Roman"/>
        </w:rPr>
        <w:t xml:space="preserve">they do not share with the operating airline) </w:t>
      </w:r>
      <w:r w:rsidR="00FF6594">
        <w:rPr>
          <w:rFonts w:ascii="Times New Roman" w:hAnsi="Times New Roman" w:cs="Times New Roman"/>
        </w:rPr>
        <w:t>as transportation revenue</w:t>
      </w:r>
      <w:r w:rsidR="00091B04">
        <w:rPr>
          <w:rFonts w:ascii="Times New Roman" w:hAnsi="Times New Roman" w:cs="Times New Roman"/>
        </w:rPr>
        <w:t>. Others do not,</w:t>
      </w:r>
      <w:r w:rsidR="00C00EC7" w:rsidRPr="00C00EC7">
        <w:rPr>
          <w:rFonts w:ascii="Times New Roman" w:hAnsi="Times New Roman" w:cs="Times New Roman"/>
        </w:rPr>
        <w:t xml:space="preserve"> perhaps sourcing the</w:t>
      </w:r>
      <w:r w:rsidR="00456E71">
        <w:rPr>
          <w:rFonts w:ascii="Times New Roman" w:hAnsi="Times New Roman" w:cs="Times New Roman"/>
        </w:rPr>
        <w:t>se</w:t>
      </w:r>
      <w:r w:rsidR="00C00EC7" w:rsidRPr="00C00EC7">
        <w:rPr>
          <w:rFonts w:ascii="Times New Roman" w:hAnsi="Times New Roman" w:cs="Times New Roman"/>
        </w:rPr>
        <w:t xml:space="preserve"> receipts to where the headquarters of the </w:t>
      </w:r>
      <w:r w:rsidR="00AD765F">
        <w:rPr>
          <w:rFonts w:ascii="Times New Roman" w:hAnsi="Times New Roman" w:cs="Times New Roman"/>
        </w:rPr>
        <w:t>operating</w:t>
      </w:r>
      <w:r w:rsidR="00C00EC7" w:rsidRPr="00C00EC7">
        <w:rPr>
          <w:rFonts w:ascii="Times New Roman" w:hAnsi="Times New Roman" w:cs="Times New Roman"/>
        </w:rPr>
        <w:t xml:space="preserve"> airline is located.</w:t>
      </w:r>
      <w:r w:rsidR="005F6E5D">
        <w:rPr>
          <w:rFonts w:ascii="Times New Roman" w:hAnsi="Times New Roman" w:cs="Times New Roman"/>
        </w:rPr>
        <w:t xml:space="preserve"> </w:t>
      </w:r>
      <w:r w:rsidR="00074092" w:rsidRPr="00074092">
        <w:rPr>
          <w:rFonts w:ascii="Times New Roman" w:hAnsi="Times New Roman" w:cs="Times New Roman"/>
        </w:rPr>
        <w:t xml:space="preserve">How selling airlines source receipts </w:t>
      </w:r>
      <w:r w:rsidR="00C20A39">
        <w:rPr>
          <w:rFonts w:ascii="Times New Roman" w:hAnsi="Times New Roman" w:cs="Times New Roman"/>
        </w:rPr>
        <w:t xml:space="preserve">under capacity purchase agreements also </w:t>
      </w:r>
      <w:r w:rsidR="00074092" w:rsidRPr="00074092">
        <w:rPr>
          <w:rFonts w:ascii="Times New Roman" w:hAnsi="Times New Roman" w:cs="Times New Roman"/>
        </w:rPr>
        <w:t>varies, depending on the state involved. In some states</w:t>
      </w:r>
      <w:r w:rsidR="00734EEF">
        <w:rPr>
          <w:rFonts w:ascii="Times New Roman" w:hAnsi="Times New Roman" w:cs="Times New Roman"/>
        </w:rPr>
        <w:t>,</w:t>
      </w:r>
      <w:r w:rsidR="00074092" w:rsidRPr="00074092">
        <w:rPr>
          <w:rFonts w:ascii="Times New Roman" w:hAnsi="Times New Roman" w:cs="Times New Roman"/>
        </w:rPr>
        <w:t xml:space="preserve"> </w:t>
      </w:r>
      <w:r w:rsidR="00734EEF">
        <w:rPr>
          <w:rFonts w:ascii="Times New Roman" w:hAnsi="Times New Roman" w:cs="Times New Roman"/>
        </w:rPr>
        <w:t>airlines</w:t>
      </w:r>
      <w:r w:rsidR="00074092" w:rsidRPr="00074092">
        <w:rPr>
          <w:rFonts w:ascii="Times New Roman" w:hAnsi="Times New Roman" w:cs="Times New Roman"/>
        </w:rPr>
        <w:t xml:space="preserve"> </w:t>
      </w:r>
      <w:r w:rsidR="00230AD9">
        <w:rPr>
          <w:rFonts w:ascii="Times New Roman" w:hAnsi="Times New Roman" w:cs="Times New Roman"/>
        </w:rPr>
        <w:t xml:space="preserve">may </w:t>
      </w:r>
      <w:r w:rsidR="00074092" w:rsidRPr="00074092">
        <w:rPr>
          <w:rFonts w:ascii="Times New Roman" w:hAnsi="Times New Roman" w:cs="Times New Roman"/>
        </w:rPr>
        <w:t xml:space="preserve">treat the receipts as transportation </w:t>
      </w:r>
      <w:r w:rsidR="00896BA8">
        <w:rPr>
          <w:rFonts w:ascii="Times New Roman" w:hAnsi="Times New Roman" w:cs="Times New Roman"/>
        </w:rPr>
        <w:t>revenue</w:t>
      </w:r>
      <w:r w:rsidR="00734EEF">
        <w:rPr>
          <w:rFonts w:ascii="Times New Roman" w:hAnsi="Times New Roman" w:cs="Times New Roman"/>
        </w:rPr>
        <w:t>; i</w:t>
      </w:r>
      <w:r w:rsidR="00074092" w:rsidRPr="00074092">
        <w:rPr>
          <w:rFonts w:ascii="Times New Roman" w:hAnsi="Times New Roman" w:cs="Times New Roman"/>
        </w:rPr>
        <w:t>n other states, they</w:t>
      </w:r>
      <w:r w:rsidR="00814D3C">
        <w:rPr>
          <w:rFonts w:ascii="Times New Roman" w:hAnsi="Times New Roman" w:cs="Times New Roman"/>
        </w:rPr>
        <w:t xml:space="preserve"> may</w:t>
      </w:r>
      <w:r w:rsidR="00074092" w:rsidRPr="00074092">
        <w:rPr>
          <w:rFonts w:ascii="Times New Roman" w:hAnsi="Times New Roman" w:cs="Times New Roman"/>
        </w:rPr>
        <w:t xml:space="preserve"> source the receipts according to </w:t>
      </w:r>
      <w:r w:rsidR="009A5394">
        <w:rPr>
          <w:rFonts w:ascii="Times New Roman" w:hAnsi="Times New Roman" w:cs="Times New Roman"/>
        </w:rPr>
        <w:t xml:space="preserve">Article IV’s general </w:t>
      </w:r>
      <w:r w:rsidR="00074092" w:rsidRPr="00074092">
        <w:rPr>
          <w:rFonts w:ascii="Times New Roman" w:hAnsi="Times New Roman" w:cs="Times New Roman"/>
        </w:rPr>
        <w:t xml:space="preserve">sourcing principles.  </w:t>
      </w:r>
    </w:p>
    <w:p w14:paraId="4E6AABAF" w14:textId="4EF03064" w:rsidR="00AF2E1D" w:rsidRDefault="00C315BB" w:rsidP="00AF2E1D">
      <w:pPr>
        <w:spacing w:before="240" w:after="0" w:line="240" w:lineRule="auto"/>
        <w:ind w:firstLine="720"/>
        <w:rPr>
          <w:rFonts w:ascii="Times New Roman" w:hAnsi="Times New Roman" w:cs="Times New Roman"/>
        </w:rPr>
      </w:pPr>
      <w:r>
        <w:rPr>
          <w:rFonts w:ascii="Times New Roman" w:hAnsi="Times New Roman" w:cs="Times New Roman"/>
        </w:rPr>
        <w:t xml:space="preserve">Because </w:t>
      </w:r>
      <w:r w:rsidR="00E71282">
        <w:rPr>
          <w:rFonts w:ascii="Times New Roman" w:hAnsi="Times New Roman" w:cs="Times New Roman"/>
        </w:rPr>
        <w:t>t</w:t>
      </w:r>
      <w:r w:rsidR="00AF2E1D">
        <w:rPr>
          <w:rFonts w:ascii="Times New Roman" w:hAnsi="Times New Roman" w:cs="Times New Roman"/>
        </w:rPr>
        <w:t xml:space="preserve">he </w:t>
      </w:r>
      <w:r w:rsidR="004A650C">
        <w:rPr>
          <w:rFonts w:ascii="Times New Roman" w:hAnsi="Times New Roman" w:cs="Times New Roman"/>
        </w:rPr>
        <w:t>Rule</w:t>
      </w:r>
      <w:r w:rsidR="00AF2E1D">
        <w:rPr>
          <w:rFonts w:ascii="Times New Roman" w:hAnsi="Times New Roman" w:cs="Times New Roman"/>
        </w:rPr>
        <w:t xml:space="preserve"> does not </w:t>
      </w:r>
      <w:r w:rsidR="00CC71E4">
        <w:rPr>
          <w:rFonts w:ascii="Times New Roman" w:hAnsi="Times New Roman" w:cs="Times New Roman"/>
        </w:rPr>
        <w:t xml:space="preserve">directly </w:t>
      </w:r>
      <w:r>
        <w:rPr>
          <w:rFonts w:ascii="Times New Roman" w:hAnsi="Times New Roman" w:cs="Times New Roman"/>
        </w:rPr>
        <w:t xml:space="preserve">address codeshare, interline and capacity sharing arrangements, it </w:t>
      </w:r>
      <w:r w:rsidR="003363D0">
        <w:rPr>
          <w:rFonts w:ascii="Times New Roman" w:hAnsi="Times New Roman" w:cs="Times New Roman"/>
        </w:rPr>
        <w:t xml:space="preserve">also does not </w:t>
      </w:r>
      <w:r w:rsidR="00DF2D75">
        <w:rPr>
          <w:rFonts w:ascii="Times New Roman" w:hAnsi="Times New Roman" w:cs="Times New Roman"/>
        </w:rPr>
        <w:t xml:space="preserve">directly </w:t>
      </w:r>
      <w:r w:rsidR="00347032">
        <w:rPr>
          <w:rFonts w:ascii="Times New Roman" w:hAnsi="Times New Roman" w:cs="Times New Roman"/>
        </w:rPr>
        <w:t xml:space="preserve">address </w:t>
      </w:r>
      <w:r w:rsidR="00AF2E1D">
        <w:rPr>
          <w:rFonts w:ascii="Times New Roman" w:hAnsi="Times New Roman" w:cs="Times New Roman"/>
        </w:rPr>
        <w:t xml:space="preserve">which receipts of the selling </w:t>
      </w:r>
      <w:r w:rsidR="00E94C9D">
        <w:rPr>
          <w:rFonts w:ascii="Times New Roman" w:hAnsi="Times New Roman" w:cs="Times New Roman"/>
        </w:rPr>
        <w:t>airline</w:t>
      </w:r>
      <w:r w:rsidR="00AF2E1D">
        <w:rPr>
          <w:rFonts w:ascii="Times New Roman" w:hAnsi="Times New Roman" w:cs="Times New Roman"/>
        </w:rPr>
        <w:t xml:space="preserve"> </w:t>
      </w:r>
      <w:r w:rsidR="006F36AB">
        <w:rPr>
          <w:rFonts w:ascii="Times New Roman" w:hAnsi="Times New Roman" w:cs="Times New Roman"/>
        </w:rPr>
        <w:t xml:space="preserve">under </w:t>
      </w:r>
      <w:r w:rsidR="00E94C9D">
        <w:rPr>
          <w:rFonts w:ascii="Times New Roman" w:hAnsi="Times New Roman" w:cs="Times New Roman"/>
        </w:rPr>
        <w:t>these</w:t>
      </w:r>
      <w:r w:rsidR="006F36AB">
        <w:rPr>
          <w:rFonts w:ascii="Times New Roman" w:hAnsi="Times New Roman" w:cs="Times New Roman"/>
        </w:rPr>
        <w:t xml:space="preserve"> arrangements </w:t>
      </w:r>
      <w:r w:rsidR="00AF2E1D">
        <w:rPr>
          <w:rFonts w:ascii="Times New Roman" w:hAnsi="Times New Roman" w:cs="Times New Roman"/>
        </w:rPr>
        <w:t>must be included in the numerator and denominator of its receipts factor</w:t>
      </w:r>
      <w:r w:rsidR="005C23BB">
        <w:rPr>
          <w:rFonts w:ascii="Times New Roman" w:hAnsi="Times New Roman" w:cs="Times New Roman"/>
        </w:rPr>
        <w:t xml:space="preserve">: is it </w:t>
      </w:r>
      <w:r w:rsidR="00AF2E1D" w:rsidRPr="00A4100F">
        <w:rPr>
          <w:rFonts w:ascii="Times New Roman" w:hAnsi="Times New Roman" w:cs="Times New Roman"/>
        </w:rPr>
        <w:t xml:space="preserve">the entire </w:t>
      </w:r>
      <w:r w:rsidR="00AF2E1D">
        <w:rPr>
          <w:rFonts w:ascii="Times New Roman" w:hAnsi="Times New Roman" w:cs="Times New Roman"/>
        </w:rPr>
        <w:t xml:space="preserve">selling </w:t>
      </w:r>
      <w:r w:rsidR="00AF2E1D" w:rsidRPr="00A4100F">
        <w:rPr>
          <w:rFonts w:ascii="Times New Roman" w:hAnsi="Times New Roman" w:cs="Times New Roman"/>
        </w:rPr>
        <w:t>price of plane tickets</w:t>
      </w:r>
      <w:r w:rsidR="00AF2E1D">
        <w:rPr>
          <w:rFonts w:ascii="Times New Roman" w:hAnsi="Times New Roman" w:cs="Times New Roman"/>
        </w:rPr>
        <w:t xml:space="preserve"> </w:t>
      </w:r>
      <w:r w:rsidR="00AF2E1D" w:rsidRPr="00A4100F">
        <w:rPr>
          <w:rFonts w:ascii="Times New Roman" w:hAnsi="Times New Roman" w:cs="Times New Roman"/>
        </w:rPr>
        <w:t xml:space="preserve">or only that portion of the price that the </w:t>
      </w:r>
      <w:r w:rsidR="008D74C3">
        <w:rPr>
          <w:rFonts w:ascii="Times New Roman" w:hAnsi="Times New Roman" w:cs="Times New Roman"/>
        </w:rPr>
        <w:t>airline</w:t>
      </w:r>
      <w:r w:rsidR="00AF2E1D" w:rsidRPr="00A4100F">
        <w:rPr>
          <w:rFonts w:ascii="Times New Roman" w:hAnsi="Times New Roman" w:cs="Times New Roman"/>
        </w:rPr>
        <w:t xml:space="preserve"> retains</w:t>
      </w:r>
      <w:r w:rsidR="00AF2E1D">
        <w:rPr>
          <w:rFonts w:ascii="Times New Roman" w:hAnsi="Times New Roman" w:cs="Times New Roman"/>
        </w:rPr>
        <w:t xml:space="preserve"> (after sharing the remainder with the operating </w:t>
      </w:r>
      <w:r w:rsidR="008D74C3">
        <w:rPr>
          <w:rFonts w:ascii="Times New Roman" w:hAnsi="Times New Roman" w:cs="Times New Roman"/>
        </w:rPr>
        <w:t>airline)?</w:t>
      </w:r>
      <w:r w:rsidR="00BB39C6">
        <w:rPr>
          <w:rStyle w:val="FootnoteReference"/>
          <w:rFonts w:ascii="Times New Roman" w:hAnsi="Times New Roman" w:cs="Times New Roman"/>
        </w:rPr>
        <w:footnoteReference w:id="4"/>
      </w:r>
      <w:r w:rsidR="00AF2E1D">
        <w:rPr>
          <w:rFonts w:ascii="Times New Roman" w:hAnsi="Times New Roman" w:cs="Times New Roman"/>
        </w:rPr>
        <w:t xml:space="preserve">  </w:t>
      </w:r>
    </w:p>
    <w:p w14:paraId="47DFF618" w14:textId="3A68E5EB" w:rsidR="0021385A" w:rsidRPr="0021385A" w:rsidRDefault="0021385A" w:rsidP="0021385A">
      <w:pPr>
        <w:spacing w:before="240" w:after="0" w:line="240" w:lineRule="auto"/>
        <w:ind w:firstLine="720"/>
        <w:rPr>
          <w:rFonts w:ascii="Times New Roman" w:hAnsi="Times New Roman" w:cs="Times New Roman"/>
        </w:rPr>
      </w:pPr>
      <w:r w:rsidRPr="0021385A">
        <w:rPr>
          <w:rFonts w:ascii="Times New Roman" w:hAnsi="Times New Roman" w:cs="Times New Roman"/>
        </w:rPr>
        <w:t>The MTC’s model General Allocation and Apportionment Regulations addresses this topic generally. The</w:t>
      </w:r>
      <w:r w:rsidR="00557DB5">
        <w:rPr>
          <w:rFonts w:ascii="Times New Roman" w:hAnsi="Times New Roman" w:cs="Times New Roman"/>
        </w:rPr>
        <w:t>se regulations</w:t>
      </w:r>
      <w:r w:rsidRPr="0021385A">
        <w:rPr>
          <w:rFonts w:ascii="Times New Roman" w:hAnsi="Times New Roman" w:cs="Times New Roman"/>
        </w:rPr>
        <w:t xml:space="preserve"> provide that receipts are the amounts realized upon the performance of services in a transaction which produces apportionable income in which the income or loss is recognized under the Internal Revenue Code. </w:t>
      </w:r>
      <w:r w:rsidRPr="0021385A">
        <w:rPr>
          <w:rFonts w:ascii="Times New Roman" w:hAnsi="Times New Roman" w:cs="Times New Roman"/>
          <w:i/>
          <w:iCs/>
        </w:rPr>
        <w:t>See</w:t>
      </w:r>
      <w:r w:rsidRPr="0021385A">
        <w:rPr>
          <w:rFonts w:ascii="Times New Roman" w:hAnsi="Times New Roman" w:cs="Times New Roman"/>
        </w:rPr>
        <w:t xml:space="preserve"> Reg. IV.2.(a)(5),(6). Therefore, in the case where a passenger purchases a ticket from one airline to fly on an aircraft operated by another airline, if the selling airline receives a commission for selling the ticket and the Internal revenue Code treats only the commission and not the entire ticket price as income to that airline, then the airline’s “receipts” with respect to the sale are limited to the amount of the commission. </w:t>
      </w:r>
      <w:r w:rsidRPr="0021385A">
        <w:rPr>
          <w:rFonts w:ascii="Times New Roman" w:hAnsi="Times New Roman" w:cs="Times New Roman"/>
          <w:i/>
          <w:iCs/>
        </w:rPr>
        <w:t>See, e.g., The Seven-Up Company v. Commissioner of Internal Revenue</w:t>
      </w:r>
      <w:r w:rsidRPr="0021385A">
        <w:rPr>
          <w:rFonts w:ascii="Times New Roman" w:hAnsi="Times New Roman" w:cs="Times New Roman"/>
        </w:rPr>
        <w:t>, 14 T.C. 965 (1950); IRS Chief Counsel Advice No.202138001 (9/24/2021).</w:t>
      </w:r>
    </w:p>
    <w:p w14:paraId="06128281" w14:textId="75F0CB03" w:rsidR="0021385A" w:rsidRDefault="0021385A" w:rsidP="0021385A">
      <w:pPr>
        <w:spacing w:before="240" w:after="0" w:line="240" w:lineRule="auto"/>
        <w:ind w:firstLine="720"/>
        <w:rPr>
          <w:rFonts w:ascii="Times New Roman" w:hAnsi="Times New Roman" w:cs="Times New Roman"/>
        </w:rPr>
      </w:pPr>
      <w:r w:rsidRPr="0021385A">
        <w:rPr>
          <w:rFonts w:ascii="Times New Roman" w:hAnsi="Times New Roman" w:cs="Times New Roman"/>
        </w:rPr>
        <w:t xml:space="preserve">It is our understanding that airlines that sell tickets under codeshare and similar arrangements typically treat as revenue for sourcing purposes only that portion of the ticket price they retain, </w:t>
      </w:r>
      <w:r w:rsidRPr="0021385A">
        <w:rPr>
          <w:rFonts w:ascii="Times New Roman" w:hAnsi="Times New Roman" w:cs="Times New Roman"/>
          <w:i/>
          <w:iCs/>
        </w:rPr>
        <w:t>i.e.,</w:t>
      </w:r>
      <w:r w:rsidRPr="0021385A">
        <w:rPr>
          <w:rFonts w:ascii="Times New Roman" w:hAnsi="Times New Roman" w:cs="Times New Roman"/>
        </w:rPr>
        <w:t xml:space="preserve"> the commission.  </w:t>
      </w:r>
    </w:p>
    <w:p w14:paraId="499AB364" w14:textId="411B36C5" w:rsidR="00CF762B" w:rsidRPr="00C21B7E" w:rsidRDefault="00CB034B" w:rsidP="00C21B7E">
      <w:pPr>
        <w:pStyle w:val="ListParagraph"/>
        <w:numPr>
          <w:ilvl w:val="0"/>
          <w:numId w:val="2"/>
        </w:numPr>
        <w:spacing w:before="240" w:after="0" w:line="240" w:lineRule="auto"/>
        <w:rPr>
          <w:rFonts w:ascii="Times New Roman" w:hAnsi="Times New Roman" w:cs="Times New Roman"/>
          <w:b/>
          <w:bCs/>
          <w:u w:val="single"/>
        </w:rPr>
      </w:pPr>
      <w:r w:rsidRPr="00C21B7E">
        <w:rPr>
          <w:rFonts w:ascii="Times New Roman" w:hAnsi="Times New Roman" w:cs="Times New Roman"/>
          <w:b/>
          <w:bCs/>
          <w:u w:val="single"/>
        </w:rPr>
        <w:t>Sale of Miles/Points</w:t>
      </w:r>
    </w:p>
    <w:p w14:paraId="79B50D34" w14:textId="3E9CF3B9" w:rsidR="00E0417D" w:rsidRDefault="00CC13AB" w:rsidP="009D0D0B">
      <w:pPr>
        <w:spacing w:before="240" w:after="0" w:line="240" w:lineRule="auto"/>
        <w:rPr>
          <w:rFonts w:ascii="Times New Roman" w:hAnsi="Times New Roman" w:cs="Times New Roman"/>
        </w:rPr>
      </w:pPr>
      <w:r>
        <w:rPr>
          <w:rFonts w:ascii="Times New Roman" w:hAnsi="Times New Roman" w:cs="Times New Roman"/>
        </w:rPr>
        <w:tab/>
        <w:t xml:space="preserve">The </w:t>
      </w:r>
      <w:r w:rsidR="00FE63DB">
        <w:rPr>
          <w:rFonts w:ascii="Times New Roman" w:hAnsi="Times New Roman" w:cs="Times New Roman"/>
        </w:rPr>
        <w:t>Airlines Rule</w:t>
      </w:r>
      <w:r>
        <w:rPr>
          <w:rFonts w:ascii="Times New Roman" w:hAnsi="Times New Roman" w:cs="Times New Roman"/>
        </w:rPr>
        <w:t xml:space="preserve"> does not indicate how airlines must source receipts from the sale of “miles” or </w:t>
      </w:r>
      <w:r w:rsidR="001361F7">
        <w:rPr>
          <w:rFonts w:ascii="Times New Roman" w:hAnsi="Times New Roman" w:cs="Times New Roman"/>
        </w:rPr>
        <w:t>“</w:t>
      </w:r>
      <w:r>
        <w:rPr>
          <w:rFonts w:ascii="Times New Roman" w:hAnsi="Times New Roman" w:cs="Times New Roman"/>
        </w:rPr>
        <w:t>points,” which has become a substantial</w:t>
      </w:r>
      <w:r w:rsidR="003B122A">
        <w:rPr>
          <w:rFonts w:ascii="Times New Roman" w:hAnsi="Times New Roman" w:cs="Times New Roman"/>
        </w:rPr>
        <w:t xml:space="preserve"> revenue s</w:t>
      </w:r>
      <w:r w:rsidR="00FC6076">
        <w:rPr>
          <w:rFonts w:ascii="Times New Roman" w:hAnsi="Times New Roman" w:cs="Times New Roman"/>
        </w:rPr>
        <w:t>ource for</w:t>
      </w:r>
      <w:r w:rsidR="003B122A">
        <w:rPr>
          <w:rFonts w:ascii="Times New Roman" w:hAnsi="Times New Roman" w:cs="Times New Roman"/>
        </w:rPr>
        <w:t xml:space="preserve"> airlines. </w:t>
      </w:r>
    </w:p>
    <w:p w14:paraId="3CAF902F" w14:textId="770372F6" w:rsidR="004D0DC2" w:rsidRDefault="00E0417D" w:rsidP="009D0D0B">
      <w:pPr>
        <w:spacing w:before="240" w:after="0" w:line="240" w:lineRule="auto"/>
        <w:rPr>
          <w:rFonts w:ascii="Times New Roman" w:hAnsi="Times New Roman" w:cs="Times New Roman"/>
        </w:rPr>
      </w:pPr>
      <w:r>
        <w:rPr>
          <w:rFonts w:ascii="Times New Roman" w:hAnsi="Times New Roman" w:cs="Times New Roman"/>
        </w:rPr>
        <w:lastRenderedPageBreak/>
        <w:tab/>
        <w:t>Most signifi</w:t>
      </w:r>
      <w:r w:rsidR="00FE7E93">
        <w:rPr>
          <w:rFonts w:ascii="Times New Roman" w:hAnsi="Times New Roman" w:cs="Times New Roman"/>
        </w:rPr>
        <w:t xml:space="preserve">cantly, </w:t>
      </w:r>
      <w:r w:rsidR="00914CF0">
        <w:rPr>
          <w:rFonts w:ascii="Times New Roman" w:hAnsi="Times New Roman" w:cs="Times New Roman"/>
        </w:rPr>
        <w:t xml:space="preserve">airlines sell </w:t>
      </w:r>
      <w:r w:rsidR="00530281">
        <w:rPr>
          <w:rFonts w:ascii="Times New Roman" w:hAnsi="Times New Roman" w:cs="Times New Roman"/>
        </w:rPr>
        <w:t>miles</w:t>
      </w:r>
      <w:r w:rsidR="006171A2">
        <w:rPr>
          <w:rFonts w:ascii="Times New Roman" w:hAnsi="Times New Roman" w:cs="Times New Roman"/>
        </w:rPr>
        <w:t>/</w:t>
      </w:r>
      <w:r w:rsidR="00530281">
        <w:rPr>
          <w:rFonts w:ascii="Times New Roman" w:hAnsi="Times New Roman" w:cs="Times New Roman"/>
        </w:rPr>
        <w:t>points</w:t>
      </w:r>
      <w:r w:rsidR="00D04F27">
        <w:rPr>
          <w:rFonts w:ascii="Times New Roman" w:hAnsi="Times New Roman" w:cs="Times New Roman"/>
        </w:rPr>
        <w:t xml:space="preserve"> in </w:t>
      </w:r>
      <w:r w:rsidR="00FD645A">
        <w:rPr>
          <w:rFonts w:ascii="Times New Roman" w:hAnsi="Times New Roman" w:cs="Times New Roman"/>
        </w:rPr>
        <w:t>large quantities</w:t>
      </w:r>
      <w:r w:rsidR="00530281">
        <w:rPr>
          <w:rFonts w:ascii="Times New Roman" w:hAnsi="Times New Roman" w:cs="Times New Roman"/>
        </w:rPr>
        <w:t xml:space="preserve"> to </w:t>
      </w:r>
      <w:r w:rsidR="00283AD9">
        <w:rPr>
          <w:rFonts w:ascii="Times New Roman" w:hAnsi="Times New Roman" w:cs="Times New Roman"/>
        </w:rPr>
        <w:t xml:space="preserve">various </w:t>
      </w:r>
      <w:r w:rsidR="002F4E5A">
        <w:rPr>
          <w:rFonts w:ascii="Times New Roman" w:hAnsi="Times New Roman" w:cs="Times New Roman"/>
        </w:rPr>
        <w:t xml:space="preserve">financial institutions that </w:t>
      </w:r>
      <w:r w:rsidR="00FD645A">
        <w:rPr>
          <w:rFonts w:ascii="Times New Roman" w:hAnsi="Times New Roman" w:cs="Times New Roman"/>
        </w:rPr>
        <w:t xml:space="preserve">offer </w:t>
      </w:r>
      <w:r w:rsidR="00C064CA">
        <w:rPr>
          <w:rFonts w:ascii="Times New Roman" w:hAnsi="Times New Roman" w:cs="Times New Roman"/>
        </w:rPr>
        <w:t xml:space="preserve">co-branded </w:t>
      </w:r>
      <w:r w:rsidR="00267C59">
        <w:rPr>
          <w:rFonts w:ascii="Times New Roman" w:hAnsi="Times New Roman" w:cs="Times New Roman"/>
        </w:rPr>
        <w:t xml:space="preserve">airline </w:t>
      </w:r>
      <w:r w:rsidR="00C064CA">
        <w:rPr>
          <w:rFonts w:ascii="Times New Roman" w:hAnsi="Times New Roman" w:cs="Times New Roman"/>
        </w:rPr>
        <w:t xml:space="preserve">credit cards. </w:t>
      </w:r>
      <w:r w:rsidR="00A23E24" w:rsidRPr="00A23E24">
        <w:rPr>
          <w:rFonts w:ascii="Times New Roman" w:hAnsi="Times New Roman" w:cs="Times New Roman"/>
        </w:rPr>
        <w:t xml:space="preserve">The </w:t>
      </w:r>
      <w:r w:rsidR="00ED1008">
        <w:rPr>
          <w:rFonts w:ascii="Times New Roman" w:hAnsi="Times New Roman" w:cs="Times New Roman"/>
        </w:rPr>
        <w:t>financial institutions</w:t>
      </w:r>
      <w:r w:rsidR="002C56E5">
        <w:rPr>
          <w:rFonts w:ascii="Times New Roman" w:hAnsi="Times New Roman" w:cs="Times New Roman"/>
        </w:rPr>
        <w:t xml:space="preserve"> in turn</w:t>
      </w:r>
      <w:r w:rsidR="00A23E24" w:rsidRPr="00A23E24">
        <w:rPr>
          <w:rFonts w:ascii="Times New Roman" w:hAnsi="Times New Roman" w:cs="Times New Roman"/>
        </w:rPr>
        <w:t xml:space="preserve"> award these miles</w:t>
      </w:r>
      <w:r w:rsidR="006171A2">
        <w:rPr>
          <w:rFonts w:ascii="Times New Roman" w:hAnsi="Times New Roman" w:cs="Times New Roman"/>
        </w:rPr>
        <w:t>/</w:t>
      </w:r>
      <w:r w:rsidR="00A23E24" w:rsidRPr="00A23E24">
        <w:rPr>
          <w:rFonts w:ascii="Times New Roman" w:hAnsi="Times New Roman" w:cs="Times New Roman"/>
        </w:rPr>
        <w:t xml:space="preserve">points to cardholders based in part on the amount of card usage. </w:t>
      </w:r>
      <w:r w:rsidR="00712B89">
        <w:rPr>
          <w:rFonts w:ascii="Times New Roman" w:hAnsi="Times New Roman" w:cs="Times New Roman"/>
        </w:rPr>
        <w:t>Cardholders may redeem t</w:t>
      </w:r>
      <w:r w:rsidR="00FA7996">
        <w:rPr>
          <w:rFonts w:ascii="Times New Roman" w:hAnsi="Times New Roman" w:cs="Times New Roman"/>
        </w:rPr>
        <w:t>he m</w:t>
      </w:r>
      <w:r w:rsidR="00A23E24" w:rsidRPr="00A23E24">
        <w:rPr>
          <w:rFonts w:ascii="Times New Roman" w:hAnsi="Times New Roman" w:cs="Times New Roman"/>
        </w:rPr>
        <w:t>iles</w:t>
      </w:r>
      <w:r w:rsidR="006171A2">
        <w:rPr>
          <w:rFonts w:ascii="Times New Roman" w:hAnsi="Times New Roman" w:cs="Times New Roman"/>
        </w:rPr>
        <w:t>/</w:t>
      </w:r>
      <w:r w:rsidR="00A23E24" w:rsidRPr="00A23E24">
        <w:rPr>
          <w:rFonts w:ascii="Times New Roman" w:hAnsi="Times New Roman" w:cs="Times New Roman"/>
        </w:rPr>
        <w:t xml:space="preserve">points for air travel </w:t>
      </w:r>
      <w:r w:rsidR="00F44FD6">
        <w:rPr>
          <w:rFonts w:ascii="Times New Roman" w:hAnsi="Times New Roman" w:cs="Times New Roman"/>
        </w:rPr>
        <w:t>or</w:t>
      </w:r>
      <w:r w:rsidR="00A23E24" w:rsidRPr="00A23E24">
        <w:rPr>
          <w:rFonts w:ascii="Times New Roman" w:hAnsi="Times New Roman" w:cs="Times New Roman"/>
        </w:rPr>
        <w:t xml:space="preserve"> </w:t>
      </w:r>
      <w:r w:rsidR="00753E78">
        <w:rPr>
          <w:rFonts w:ascii="Times New Roman" w:hAnsi="Times New Roman" w:cs="Times New Roman"/>
        </w:rPr>
        <w:t xml:space="preserve">for </w:t>
      </w:r>
      <w:r w:rsidR="00A23E24" w:rsidRPr="00A23E24">
        <w:rPr>
          <w:rFonts w:ascii="Times New Roman" w:hAnsi="Times New Roman" w:cs="Times New Roman"/>
        </w:rPr>
        <w:t>various other services</w:t>
      </w:r>
      <w:r w:rsidR="00E2092A">
        <w:rPr>
          <w:rFonts w:ascii="Times New Roman" w:hAnsi="Times New Roman" w:cs="Times New Roman"/>
        </w:rPr>
        <w:t xml:space="preserve"> or </w:t>
      </w:r>
      <w:r w:rsidR="00F44FD6">
        <w:rPr>
          <w:rFonts w:ascii="Times New Roman" w:hAnsi="Times New Roman" w:cs="Times New Roman"/>
        </w:rPr>
        <w:t>products</w:t>
      </w:r>
      <w:r w:rsidR="00E97F8D">
        <w:rPr>
          <w:rFonts w:ascii="Times New Roman" w:hAnsi="Times New Roman" w:cs="Times New Roman"/>
        </w:rPr>
        <w:t>,</w:t>
      </w:r>
      <w:r w:rsidR="00E1283C">
        <w:rPr>
          <w:rFonts w:ascii="Times New Roman" w:hAnsi="Times New Roman" w:cs="Times New Roman"/>
        </w:rPr>
        <w:t xml:space="preserve"> such as hotel stays,</w:t>
      </w:r>
      <w:r w:rsidR="00A23E24" w:rsidRPr="00A23E24">
        <w:rPr>
          <w:rFonts w:ascii="Times New Roman" w:hAnsi="Times New Roman" w:cs="Times New Roman"/>
        </w:rPr>
        <w:t xml:space="preserve"> but </w:t>
      </w:r>
      <w:r w:rsidR="00E97F8D">
        <w:rPr>
          <w:rFonts w:ascii="Times New Roman" w:hAnsi="Times New Roman" w:cs="Times New Roman"/>
        </w:rPr>
        <w:t xml:space="preserve">they </w:t>
      </w:r>
      <w:r w:rsidR="00A23E24" w:rsidRPr="00A23E24">
        <w:rPr>
          <w:rFonts w:ascii="Times New Roman" w:hAnsi="Times New Roman" w:cs="Times New Roman"/>
        </w:rPr>
        <w:t>are primarily redeemed for air travel.</w:t>
      </w:r>
    </w:p>
    <w:p w14:paraId="193044C1" w14:textId="262596F9" w:rsidR="00E3591F" w:rsidRDefault="00B17BFE" w:rsidP="00B17BFE">
      <w:pPr>
        <w:spacing w:before="240" w:after="0" w:line="240" w:lineRule="auto"/>
        <w:rPr>
          <w:rFonts w:ascii="Times New Roman" w:hAnsi="Times New Roman" w:cs="Times New Roman"/>
        </w:rPr>
      </w:pPr>
      <w:r>
        <w:rPr>
          <w:rFonts w:ascii="Times New Roman" w:hAnsi="Times New Roman" w:cs="Times New Roman"/>
        </w:rPr>
        <w:tab/>
      </w:r>
      <w:r w:rsidR="00F56369">
        <w:rPr>
          <w:rFonts w:ascii="Times New Roman" w:hAnsi="Times New Roman" w:cs="Times New Roman"/>
        </w:rPr>
        <w:t xml:space="preserve">A representative of the airlines industry has </w:t>
      </w:r>
      <w:r w:rsidR="00E3591F">
        <w:rPr>
          <w:rFonts w:ascii="Times New Roman" w:hAnsi="Times New Roman" w:cs="Times New Roman"/>
        </w:rPr>
        <w:t xml:space="preserve">described how airlines treat </w:t>
      </w:r>
      <w:r w:rsidR="00662B97">
        <w:rPr>
          <w:rFonts w:ascii="Times New Roman" w:hAnsi="Times New Roman" w:cs="Times New Roman"/>
        </w:rPr>
        <w:t xml:space="preserve">the </w:t>
      </w:r>
      <w:r w:rsidR="00E3591F">
        <w:rPr>
          <w:rFonts w:ascii="Times New Roman" w:hAnsi="Times New Roman" w:cs="Times New Roman"/>
        </w:rPr>
        <w:t>receipts</w:t>
      </w:r>
      <w:r w:rsidR="00F566BF">
        <w:rPr>
          <w:rFonts w:ascii="Times New Roman" w:hAnsi="Times New Roman" w:cs="Times New Roman"/>
        </w:rPr>
        <w:t xml:space="preserve"> </w:t>
      </w:r>
      <w:r w:rsidR="00E851CA">
        <w:rPr>
          <w:rFonts w:ascii="Times New Roman" w:hAnsi="Times New Roman" w:cs="Times New Roman"/>
        </w:rPr>
        <w:t>received from</w:t>
      </w:r>
      <w:r w:rsidR="00C84BD8">
        <w:rPr>
          <w:rFonts w:ascii="Times New Roman" w:hAnsi="Times New Roman" w:cs="Times New Roman"/>
        </w:rPr>
        <w:t xml:space="preserve"> </w:t>
      </w:r>
      <w:r w:rsidR="00690426">
        <w:rPr>
          <w:rFonts w:ascii="Times New Roman" w:hAnsi="Times New Roman" w:cs="Times New Roman"/>
        </w:rPr>
        <w:t>credit card issuers</w:t>
      </w:r>
      <w:r w:rsidR="001A44EB">
        <w:rPr>
          <w:rFonts w:ascii="Times New Roman" w:hAnsi="Times New Roman" w:cs="Times New Roman"/>
        </w:rPr>
        <w:t xml:space="preserve"> </w:t>
      </w:r>
      <w:r w:rsidR="00E3591F">
        <w:rPr>
          <w:rFonts w:ascii="Times New Roman" w:hAnsi="Times New Roman" w:cs="Times New Roman"/>
        </w:rPr>
        <w:t xml:space="preserve">for </w:t>
      </w:r>
      <w:r w:rsidR="007B270F">
        <w:rPr>
          <w:rFonts w:ascii="Times New Roman" w:hAnsi="Times New Roman" w:cs="Times New Roman"/>
        </w:rPr>
        <w:t xml:space="preserve">federal and </w:t>
      </w:r>
      <w:r w:rsidR="00E418AF">
        <w:rPr>
          <w:rFonts w:ascii="Times New Roman" w:hAnsi="Times New Roman" w:cs="Times New Roman"/>
        </w:rPr>
        <w:t xml:space="preserve">state </w:t>
      </w:r>
      <w:r w:rsidR="00E3591F">
        <w:rPr>
          <w:rFonts w:ascii="Times New Roman" w:hAnsi="Times New Roman" w:cs="Times New Roman"/>
        </w:rPr>
        <w:t>tax purposes</w:t>
      </w:r>
      <w:r w:rsidR="00800831">
        <w:rPr>
          <w:rFonts w:ascii="Times New Roman" w:hAnsi="Times New Roman" w:cs="Times New Roman"/>
        </w:rPr>
        <w:t xml:space="preserve"> in the following way</w:t>
      </w:r>
      <w:r w:rsidR="00E3591F">
        <w:rPr>
          <w:rFonts w:ascii="Times New Roman" w:hAnsi="Times New Roman" w:cs="Times New Roman"/>
        </w:rPr>
        <w:t>:</w:t>
      </w:r>
    </w:p>
    <w:p w14:paraId="282E82CD" w14:textId="2D004199" w:rsidR="00B17BFE" w:rsidRDefault="002C2168" w:rsidP="002562DD">
      <w:pPr>
        <w:pStyle w:val="ListParagraph"/>
        <w:numPr>
          <w:ilvl w:val="0"/>
          <w:numId w:val="4"/>
        </w:numPr>
        <w:spacing w:before="240" w:after="0" w:line="240" w:lineRule="auto"/>
        <w:rPr>
          <w:rFonts w:ascii="Times New Roman" w:hAnsi="Times New Roman" w:cs="Times New Roman"/>
        </w:rPr>
      </w:pPr>
      <w:r>
        <w:rPr>
          <w:rFonts w:ascii="Times New Roman" w:hAnsi="Times New Roman" w:cs="Times New Roman"/>
        </w:rPr>
        <w:t xml:space="preserve">A portion of </w:t>
      </w:r>
      <w:r w:rsidR="00882380">
        <w:rPr>
          <w:rFonts w:ascii="Times New Roman" w:hAnsi="Times New Roman" w:cs="Times New Roman"/>
        </w:rPr>
        <w:t>r</w:t>
      </w:r>
      <w:r w:rsidR="00681FCB" w:rsidRPr="00681FCB">
        <w:rPr>
          <w:rFonts w:ascii="Times New Roman" w:hAnsi="Times New Roman" w:cs="Times New Roman"/>
        </w:rPr>
        <w:t>eceipts</w:t>
      </w:r>
      <w:r w:rsidR="001E2DFE">
        <w:rPr>
          <w:rFonts w:ascii="Times New Roman" w:hAnsi="Times New Roman" w:cs="Times New Roman"/>
        </w:rPr>
        <w:t xml:space="preserve"> </w:t>
      </w:r>
      <w:r w:rsidR="003C30B2">
        <w:rPr>
          <w:rFonts w:ascii="Times New Roman" w:hAnsi="Times New Roman" w:cs="Times New Roman"/>
        </w:rPr>
        <w:t>is</w:t>
      </w:r>
      <w:r w:rsidR="00681FCB" w:rsidRPr="00681FCB">
        <w:rPr>
          <w:rFonts w:ascii="Times New Roman" w:hAnsi="Times New Roman" w:cs="Times New Roman"/>
        </w:rPr>
        <w:t xml:space="preserve"> </w:t>
      </w:r>
      <w:r w:rsidR="00882380">
        <w:rPr>
          <w:rFonts w:ascii="Times New Roman" w:hAnsi="Times New Roman" w:cs="Times New Roman"/>
        </w:rPr>
        <w:t xml:space="preserve">treated as consideration </w:t>
      </w:r>
      <w:r w:rsidR="002E7CB6" w:rsidRPr="002E7CB6">
        <w:rPr>
          <w:rFonts w:ascii="Times New Roman" w:hAnsi="Times New Roman" w:cs="Times New Roman"/>
        </w:rPr>
        <w:t xml:space="preserve">received for </w:t>
      </w:r>
      <w:r w:rsidR="00267C59">
        <w:rPr>
          <w:rFonts w:ascii="Times New Roman" w:hAnsi="Times New Roman" w:cs="Times New Roman"/>
        </w:rPr>
        <w:t xml:space="preserve">the </w:t>
      </w:r>
      <w:r w:rsidR="002E7CB6" w:rsidRPr="002E7CB6">
        <w:rPr>
          <w:rFonts w:ascii="Times New Roman" w:hAnsi="Times New Roman" w:cs="Times New Roman"/>
        </w:rPr>
        <w:t xml:space="preserve">use of </w:t>
      </w:r>
      <w:r w:rsidR="00C1734C">
        <w:rPr>
          <w:rFonts w:ascii="Times New Roman" w:hAnsi="Times New Roman" w:cs="Times New Roman"/>
        </w:rPr>
        <w:t>intangible</w:t>
      </w:r>
      <w:r w:rsidR="00321CA0">
        <w:rPr>
          <w:rFonts w:ascii="Times New Roman" w:hAnsi="Times New Roman" w:cs="Times New Roman"/>
        </w:rPr>
        <w:t xml:space="preserve"> </w:t>
      </w:r>
      <w:r w:rsidR="002E7CB6" w:rsidRPr="002E7CB6">
        <w:rPr>
          <w:rFonts w:ascii="Times New Roman" w:hAnsi="Times New Roman" w:cs="Times New Roman"/>
        </w:rPr>
        <w:t>property (</w:t>
      </w:r>
      <w:r w:rsidR="002E7CB6" w:rsidRPr="003C30B2">
        <w:rPr>
          <w:rFonts w:ascii="Times New Roman" w:hAnsi="Times New Roman" w:cs="Times New Roman"/>
          <w:i/>
          <w:iCs/>
        </w:rPr>
        <w:t>e.g.,</w:t>
      </w:r>
      <w:r w:rsidR="002E7CB6" w:rsidRPr="002E7CB6">
        <w:rPr>
          <w:rFonts w:ascii="Times New Roman" w:hAnsi="Times New Roman" w:cs="Times New Roman"/>
        </w:rPr>
        <w:t xml:space="preserve"> </w:t>
      </w:r>
      <w:r w:rsidR="004C2C64">
        <w:rPr>
          <w:rFonts w:ascii="Times New Roman" w:hAnsi="Times New Roman" w:cs="Times New Roman"/>
        </w:rPr>
        <w:t>a</w:t>
      </w:r>
      <w:r w:rsidR="00C1734C">
        <w:rPr>
          <w:rFonts w:ascii="Times New Roman" w:hAnsi="Times New Roman" w:cs="Times New Roman"/>
        </w:rPr>
        <w:t xml:space="preserve">irline </w:t>
      </w:r>
      <w:r w:rsidR="002E7CB6" w:rsidRPr="002E7CB6">
        <w:rPr>
          <w:rFonts w:ascii="Times New Roman" w:hAnsi="Times New Roman" w:cs="Times New Roman"/>
        </w:rPr>
        <w:t>logos on credit cards)</w:t>
      </w:r>
      <w:r w:rsidR="00CB5A0F">
        <w:rPr>
          <w:rFonts w:ascii="Times New Roman" w:hAnsi="Times New Roman" w:cs="Times New Roman"/>
        </w:rPr>
        <w:t xml:space="preserve"> and is treated as marketing revenue</w:t>
      </w:r>
      <w:r w:rsidR="00C867FA">
        <w:rPr>
          <w:rFonts w:ascii="Times New Roman" w:hAnsi="Times New Roman" w:cs="Times New Roman"/>
        </w:rPr>
        <w:t>;</w:t>
      </w:r>
      <w:r w:rsidR="002E7CB6" w:rsidRPr="002E7CB6">
        <w:rPr>
          <w:rFonts w:ascii="Times New Roman" w:hAnsi="Times New Roman" w:cs="Times New Roman"/>
        </w:rPr>
        <w:t xml:space="preserve"> </w:t>
      </w:r>
      <w:r w:rsidR="006E258B">
        <w:rPr>
          <w:rFonts w:ascii="Times New Roman" w:hAnsi="Times New Roman" w:cs="Times New Roman"/>
        </w:rPr>
        <w:t xml:space="preserve">the remainder is treated as </w:t>
      </w:r>
      <w:r w:rsidR="002E7CB6" w:rsidRPr="002E7CB6">
        <w:rPr>
          <w:rFonts w:ascii="Times New Roman" w:hAnsi="Times New Roman" w:cs="Times New Roman"/>
        </w:rPr>
        <w:t>consideration received for the sale of miles</w:t>
      </w:r>
      <w:r w:rsidR="001E6EFD">
        <w:rPr>
          <w:rFonts w:ascii="Times New Roman" w:hAnsi="Times New Roman" w:cs="Times New Roman"/>
        </w:rPr>
        <w:t xml:space="preserve"> or points</w:t>
      </w:r>
      <w:r w:rsidR="002E7CB6" w:rsidRPr="002E7CB6">
        <w:rPr>
          <w:rFonts w:ascii="Times New Roman" w:hAnsi="Times New Roman" w:cs="Times New Roman"/>
        </w:rPr>
        <w:t xml:space="preserve">. </w:t>
      </w:r>
      <w:r w:rsidR="00B17BFE" w:rsidRPr="002562DD">
        <w:rPr>
          <w:rFonts w:ascii="Times New Roman" w:hAnsi="Times New Roman" w:cs="Times New Roman"/>
        </w:rPr>
        <w:t>The breakdown between the two components is</w:t>
      </w:r>
      <w:r w:rsidR="00CB5A0F">
        <w:rPr>
          <w:rFonts w:ascii="Times New Roman" w:hAnsi="Times New Roman" w:cs="Times New Roman"/>
        </w:rPr>
        <w:t xml:space="preserve"> apparently</w:t>
      </w:r>
      <w:r w:rsidR="00B17BFE" w:rsidRPr="002562DD">
        <w:rPr>
          <w:rFonts w:ascii="Times New Roman" w:hAnsi="Times New Roman" w:cs="Times New Roman"/>
        </w:rPr>
        <w:t xml:space="preserve"> negotiated between each airline and card issuers.</w:t>
      </w:r>
    </w:p>
    <w:p w14:paraId="7F340618" w14:textId="77777777" w:rsidR="00F40B02" w:rsidRPr="002562DD" w:rsidRDefault="00F40B02" w:rsidP="00F40B02">
      <w:pPr>
        <w:pStyle w:val="ListParagraph"/>
        <w:spacing w:before="240" w:after="0" w:line="240" w:lineRule="auto"/>
        <w:ind w:left="1440"/>
        <w:rPr>
          <w:rFonts w:ascii="Times New Roman" w:hAnsi="Times New Roman" w:cs="Times New Roman"/>
        </w:rPr>
      </w:pPr>
    </w:p>
    <w:p w14:paraId="1B5CAA12" w14:textId="26E982A1" w:rsidR="00B17BFE" w:rsidRDefault="003C261C" w:rsidP="00F40B02">
      <w:pPr>
        <w:pStyle w:val="ListParagraph"/>
        <w:numPr>
          <w:ilvl w:val="0"/>
          <w:numId w:val="4"/>
        </w:numPr>
        <w:spacing w:before="240" w:after="0" w:line="240" w:lineRule="auto"/>
        <w:rPr>
          <w:rFonts w:ascii="Times New Roman" w:hAnsi="Times New Roman" w:cs="Times New Roman"/>
        </w:rPr>
      </w:pPr>
      <w:r>
        <w:rPr>
          <w:rFonts w:ascii="Times New Roman" w:hAnsi="Times New Roman" w:cs="Times New Roman"/>
        </w:rPr>
        <w:t>Income</w:t>
      </w:r>
      <w:r w:rsidR="00B17BFE" w:rsidRPr="00F40B02">
        <w:rPr>
          <w:rFonts w:ascii="Times New Roman" w:hAnsi="Times New Roman" w:cs="Times New Roman"/>
        </w:rPr>
        <w:t xml:space="preserve"> </w:t>
      </w:r>
      <w:r w:rsidR="00336D0C">
        <w:rPr>
          <w:rFonts w:ascii="Times New Roman" w:hAnsi="Times New Roman" w:cs="Times New Roman"/>
        </w:rPr>
        <w:t xml:space="preserve">related to marketing </w:t>
      </w:r>
      <w:r>
        <w:rPr>
          <w:rFonts w:ascii="Times New Roman" w:hAnsi="Times New Roman" w:cs="Times New Roman"/>
        </w:rPr>
        <w:t>is</w:t>
      </w:r>
      <w:r w:rsidR="00B17BFE" w:rsidRPr="00F40B02">
        <w:rPr>
          <w:rFonts w:ascii="Times New Roman" w:hAnsi="Times New Roman" w:cs="Times New Roman"/>
        </w:rPr>
        <w:t xml:space="preserve"> recognized in the year </w:t>
      </w:r>
      <w:r w:rsidR="0072296B">
        <w:rPr>
          <w:rFonts w:ascii="Times New Roman" w:hAnsi="Times New Roman" w:cs="Times New Roman"/>
        </w:rPr>
        <w:t>in</w:t>
      </w:r>
      <w:r w:rsidR="00B17BFE" w:rsidRPr="00F40B02">
        <w:rPr>
          <w:rFonts w:ascii="Times New Roman" w:hAnsi="Times New Roman" w:cs="Times New Roman"/>
        </w:rPr>
        <w:t xml:space="preserve"> </w:t>
      </w:r>
      <w:r w:rsidR="00CB5A0F">
        <w:rPr>
          <w:rFonts w:ascii="Times New Roman" w:hAnsi="Times New Roman" w:cs="Times New Roman"/>
        </w:rPr>
        <w:t>which</w:t>
      </w:r>
      <w:r w:rsidR="00CB5A0F" w:rsidRPr="00F40B02">
        <w:rPr>
          <w:rFonts w:ascii="Times New Roman" w:hAnsi="Times New Roman" w:cs="Times New Roman"/>
        </w:rPr>
        <w:t xml:space="preserve"> </w:t>
      </w:r>
      <w:r w:rsidR="00B17BFE" w:rsidRPr="00F40B02">
        <w:rPr>
          <w:rFonts w:ascii="Times New Roman" w:hAnsi="Times New Roman" w:cs="Times New Roman"/>
        </w:rPr>
        <w:t xml:space="preserve">the </w:t>
      </w:r>
      <w:r w:rsidR="002E4B2C">
        <w:rPr>
          <w:rFonts w:ascii="Times New Roman" w:hAnsi="Times New Roman" w:cs="Times New Roman"/>
        </w:rPr>
        <w:t xml:space="preserve">sales </w:t>
      </w:r>
      <w:r w:rsidR="00B17BFE" w:rsidRPr="00F40B02">
        <w:rPr>
          <w:rFonts w:ascii="Times New Roman" w:hAnsi="Times New Roman" w:cs="Times New Roman"/>
        </w:rPr>
        <w:t xml:space="preserve">transaction occurs. </w:t>
      </w:r>
      <w:r w:rsidR="00A212D0">
        <w:rPr>
          <w:rFonts w:ascii="Times New Roman" w:hAnsi="Times New Roman" w:cs="Times New Roman"/>
        </w:rPr>
        <w:t>The</w:t>
      </w:r>
      <w:r w:rsidR="009D2A0B">
        <w:rPr>
          <w:rFonts w:ascii="Times New Roman" w:hAnsi="Times New Roman" w:cs="Times New Roman"/>
        </w:rPr>
        <w:t xml:space="preserve"> related receipts are</w:t>
      </w:r>
      <w:r w:rsidR="00B17BFE" w:rsidRPr="00F40B02">
        <w:rPr>
          <w:rFonts w:ascii="Times New Roman" w:hAnsi="Times New Roman" w:cs="Times New Roman"/>
        </w:rPr>
        <w:t xml:space="preserve"> sourced according to market</w:t>
      </w:r>
      <w:r w:rsidR="00CB5A0F">
        <w:rPr>
          <w:rFonts w:ascii="Times New Roman" w:hAnsi="Times New Roman" w:cs="Times New Roman"/>
        </w:rPr>
        <w:t>-</w:t>
      </w:r>
      <w:r w:rsidR="00B17BFE" w:rsidRPr="00F40B02">
        <w:rPr>
          <w:rFonts w:ascii="Times New Roman" w:hAnsi="Times New Roman" w:cs="Times New Roman"/>
        </w:rPr>
        <w:t xml:space="preserve">based sourcing principles; they are not treated as transportation receipts. Receipts </w:t>
      </w:r>
      <w:r w:rsidR="002F3D85">
        <w:rPr>
          <w:rFonts w:ascii="Times New Roman" w:hAnsi="Times New Roman" w:cs="Times New Roman"/>
        </w:rPr>
        <w:t>may be</w:t>
      </w:r>
      <w:r w:rsidR="00B17BFE" w:rsidRPr="00F40B02">
        <w:rPr>
          <w:rFonts w:ascii="Times New Roman" w:hAnsi="Times New Roman" w:cs="Times New Roman"/>
        </w:rPr>
        <w:t xml:space="preserve"> sourced based on the percentage of cardholders in </w:t>
      </w:r>
      <w:r w:rsidR="00165976">
        <w:rPr>
          <w:rFonts w:ascii="Times New Roman" w:hAnsi="Times New Roman" w:cs="Times New Roman"/>
        </w:rPr>
        <w:t>each</w:t>
      </w:r>
      <w:r w:rsidR="00B17BFE" w:rsidRPr="00F40B02">
        <w:rPr>
          <w:rFonts w:ascii="Times New Roman" w:hAnsi="Times New Roman" w:cs="Times New Roman"/>
        </w:rPr>
        <w:t xml:space="preserve"> state</w:t>
      </w:r>
      <w:r w:rsidR="00F40B02">
        <w:rPr>
          <w:rFonts w:ascii="Times New Roman" w:hAnsi="Times New Roman" w:cs="Times New Roman"/>
        </w:rPr>
        <w:t>.</w:t>
      </w:r>
    </w:p>
    <w:p w14:paraId="4AE3AFC5" w14:textId="77777777" w:rsidR="00F40B02" w:rsidRPr="00F40B02" w:rsidRDefault="00F40B02" w:rsidP="00F40B02">
      <w:pPr>
        <w:pStyle w:val="ListParagraph"/>
        <w:rPr>
          <w:rFonts w:ascii="Times New Roman" w:hAnsi="Times New Roman" w:cs="Times New Roman"/>
        </w:rPr>
      </w:pPr>
    </w:p>
    <w:p w14:paraId="22B6EB00" w14:textId="49E2753F" w:rsidR="00B17BFE" w:rsidRDefault="00EE4D12" w:rsidP="00F40B02">
      <w:pPr>
        <w:pStyle w:val="ListParagraph"/>
        <w:numPr>
          <w:ilvl w:val="0"/>
          <w:numId w:val="4"/>
        </w:numPr>
        <w:spacing w:before="240" w:after="0" w:line="240" w:lineRule="auto"/>
        <w:rPr>
          <w:rFonts w:ascii="Times New Roman" w:hAnsi="Times New Roman" w:cs="Times New Roman"/>
        </w:rPr>
      </w:pPr>
      <w:r>
        <w:rPr>
          <w:rFonts w:ascii="Times New Roman" w:hAnsi="Times New Roman" w:cs="Times New Roman"/>
        </w:rPr>
        <w:t>The remaining i</w:t>
      </w:r>
      <w:r w:rsidR="00B17BFE" w:rsidRPr="00F40B02">
        <w:rPr>
          <w:rFonts w:ascii="Times New Roman" w:hAnsi="Times New Roman" w:cs="Times New Roman"/>
        </w:rPr>
        <w:t>ncome</w:t>
      </w:r>
      <w:r>
        <w:rPr>
          <w:rFonts w:ascii="Times New Roman" w:hAnsi="Times New Roman" w:cs="Times New Roman"/>
        </w:rPr>
        <w:t xml:space="preserve">, </w:t>
      </w:r>
      <w:r w:rsidRPr="00961067">
        <w:rPr>
          <w:rFonts w:ascii="Times New Roman" w:hAnsi="Times New Roman" w:cs="Times New Roman"/>
          <w:i/>
          <w:iCs/>
        </w:rPr>
        <w:t>i.e.,</w:t>
      </w:r>
      <w:r>
        <w:rPr>
          <w:rFonts w:ascii="Times New Roman" w:hAnsi="Times New Roman" w:cs="Times New Roman"/>
        </w:rPr>
        <w:t xml:space="preserve"> </w:t>
      </w:r>
      <w:r w:rsidR="00961067">
        <w:rPr>
          <w:rFonts w:ascii="Times New Roman" w:hAnsi="Times New Roman" w:cs="Times New Roman"/>
        </w:rPr>
        <w:t xml:space="preserve">the income related to the </w:t>
      </w:r>
      <w:r w:rsidR="00B17BFE" w:rsidRPr="00F40B02">
        <w:rPr>
          <w:rFonts w:ascii="Times New Roman" w:hAnsi="Times New Roman" w:cs="Times New Roman"/>
        </w:rPr>
        <w:t>sale of miles</w:t>
      </w:r>
      <w:r w:rsidR="00335534">
        <w:rPr>
          <w:rFonts w:ascii="Times New Roman" w:hAnsi="Times New Roman" w:cs="Times New Roman"/>
        </w:rPr>
        <w:t xml:space="preserve"> or points</w:t>
      </w:r>
      <w:r w:rsidR="00961067">
        <w:rPr>
          <w:rFonts w:ascii="Times New Roman" w:hAnsi="Times New Roman" w:cs="Times New Roman"/>
        </w:rPr>
        <w:t>,</w:t>
      </w:r>
      <w:r w:rsidR="00B17BFE" w:rsidRPr="00F40B02">
        <w:rPr>
          <w:rFonts w:ascii="Times New Roman" w:hAnsi="Times New Roman" w:cs="Times New Roman"/>
        </w:rPr>
        <w:t xml:space="preserve"> may be deferred </w:t>
      </w:r>
      <w:r w:rsidR="00576C16">
        <w:rPr>
          <w:rFonts w:ascii="Times New Roman" w:hAnsi="Times New Roman" w:cs="Times New Roman"/>
        </w:rPr>
        <w:t xml:space="preserve">by the airline </w:t>
      </w:r>
      <w:r w:rsidR="00241F0C">
        <w:rPr>
          <w:rFonts w:ascii="Times New Roman" w:hAnsi="Times New Roman" w:cs="Times New Roman"/>
        </w:rPr>
        <w:t xml:space="preserve">for up to a year </w:t>
      </w:r>
      <w:r w:rsidR="00B17BFE" w:rsidRPr="00F40B02">
        <w:rPr>
          <w:rFonts w:ascii="Times New Roman" w:hAnsi="Times New Roman" w:cs="Times New Roman"/>
        </w:rPr>
        <w:t xml:space="preserve">pursuant to </w:t>
      </w:r>
      <w:r w:rsidR="00241F0C">
        <w:rPr>
          <w:rFonts w:ascii="Times New Roman" w:hAnsi="Times New Roman" w:cs="Times New Roman"/>
        </w:rPr>
        <w:t>§</w:t>
      </w:r>
      <w:r w:rsidR="00B17BFE" w:rsidRPr="00F40B02">
        <w:rPr>
          <w:rFonts w:ascii="Times New Roman" w:hAnsi="Times New Roman" w:cs="Times New Roman"/>
        </w:rPr>
        <w:t>45</w:t>
      </w:r>
      <w:r w:rsidR="00A24E18">
        <w:rPr>
          <w:rFonts w:ascii="Times New Roman" w:hAnsi="Times New Roman" w:cs="Times New Roman"/>
        </w:rPr>
        <w:t xml:space="preserve">1 </w:t>
      </w:r>
      <w:r w:rsidR="00B17BFE" w:rsidRPr="00F40B02">
        <w:rPr>
          <w:rFonts w:ascii="Times New Roman" w:hAnsi="Times New Roman" w:cs="Times New Roman"/>
        </w:rPr>
        <w:t>of the Internal Revenue Code.</w:t>
      </w:r>
      <w:r w:rsidR="00F2456A">
        <w:rPr>
          <w:rStyle w:val="FootnoteReference"/>
          <w:rFonts w:ascii="Times New Roman" w:hAnsi="Times New Roman" w:cs="Times New Roman"/>
        </w:rPr>
        <w:footnoteReference w:id="5"/>
      </w:r>
      <w:r w:rsidR="00B17BFE" w:rsidRPr="00F40B02">
        <w:rPr>
          <w:rFonts w:ascii="Times New Roman" w:hAnsi="Times New Roman" w:cs="Times New Roman"/>
        </w:rPr>
        <w:t xml:space="preserve"> If miles </w:t>
      </w:r>
      <w:r w:rsidR="00B62840">
        <w:rPr>
          <w:rFonts w:ascii="Times New Roman" w:hAnsi="Times New Roman" w:cs="Times New Roman"/>
        </w:rPr>
        <w:t>are</w:t>
      </w:r>
      <w:r w:rsidR="00B17BFE" w:rsidRPr="00F40B02">
        <w:rPr>
          <w:rFonts w:ascii="Times New Roman" w:hAnsi="Times New Roman" w:cs="Times New Roman"/>
        </w:rPr>
        <w:t xml:space="preserve"> redeemed before th</w:t>
      </w:r>
      <w:r w:rsidR="004934AE">
        <w:rPr>
          <w:rFonts w:ascii="Times New Roman" w:hAnsi="Times New Roman" w:cs="Times New Roman"/>
        </w:rPr>
        <w:t>is</w:t>
      </w:r>
      <w:r w:rsidR="00B17BFE" w:rsidRPr="00F40B02">
        <w:rPr>
          <w:rFonts w:ascii="Times New Roman" w:hAnsi="Times New Roman" w:cs="Times New Roman"/>
        </w:rPr>
        <w:t xml:space="preserve"> </w:t>
      </w:r>
      <w:r w:rsidR="00DB7592">
        <w:rPr>
          <w:rFonts w:ascii="Times New Roman" w:hAnsi="Times New Roman" w:cs="Times New Roman"/>
        </w:rPr>
        <w:t xml:space="preserve">one-year deadline to recognize </w:t>
      </w:r>
      <w:r w:rsidR="00B17BFE" w:rsidRPr="00F40B02">
        <w:rPr>
          <w:rFonts w:ascii="Times New Roman" w:hAnsi="Times New Roman" w:cs="Times New Roman"/>
        </w:rPr>
        <w:t xml:space="preserve">income, then the </w:t>
      </w:r>
      <w:r w:rsidR="00D2716A">
        <w:rPr>
          <w:rFonts w:ascii="Times New Roman" w:hAnsi="Times New Roman" w:cs="Times New Roman"/>
        </w:rPr>
        <w:t xml:space="preserve">related </w:t>
      </w:r>
      <w:r w:rsidR="00B17BFE" w:rsidRPr="00F40B02">
        <w:rPr>
          <w:rFonts w:ascii="Times New Roman" w:hAnsi="Times New Roman" w:cs="Times New Roman"/>
        </w:rPr>
        <w:t>receipts are treated as transportation r</w:t>
      </w:r>
      <w:r w:rsidR="003D29A2">
        <w:rPr>
          <w:rFonts w:ascii="Times New Roman" w:hAnsi="Times New Roman" w:cs="Times New Roman"/>
        </w:rPr>
        <w:t>evenue</w:t>
      </w:r>
      <w:r w:rsidR="00B17BFE" w:rsidRPr="00F40B02">
        <w:rPr>
          <w:rFonts w:ascii="Times New Roman" w:hAnsi="Times New Roman" w:cs="Times New Roman"/>
        </w:rPr>
        <w:t xml:space="preserve"> if the miles have been redeemed for air travel. If miles </w:t>
      </w:r>
      <w:r w:rsidR="00EF3424">
        <w:rPr>
          <w:rFonts w:ascii="Times New Roman" w:hAnsi="Times New Roman" w:cs="Times New Roman"/>
        </w:rPr>
        <w:t>are</w:t>
      </w:r>
      <w:r w:rsidR="00B17BFE" w:rsidRPr="00F40B02">
        <w:rPr>
          <w:rFonts w:ascii="Times New Roman" w:hAnsi="Times New Roman" w:cs="Times New Roman"/>
        </w:rPr>
        <w:t xml:space="preserve"> redeemed for some other service or </w:t>
      </w:r>
      <w:r w:rsidR="009F67CB">
        <w:rPr>
          <w:rFonts w:ascii="Times New Roman" w:hAnsi="Times New Roman" w:cs="Times New Roman"/>
        </w:rPr>
        <w:t>product</w:t>
      </w:r>
      <w:r w:rsidR="00B17BFE" w:rsidRPr="00F40B02">
        <w:rPr>
          <w:rFonts w:ascii="Times New Roman" w:hAnsi="Times New Roman" w:cs="Times New Roman"/>
        </w:rPr>
        <w:t xml:space="preserve">, then the receipts are treated </w:t>
      </w:r>
      <w:r w:rsidR="000E780B">
        <w:rPr>
          <w:rFonts w:ascii="Times New Roman" w:hAnsi="Times New Roman" w:cs="Times New Roman"/>
        </w:rPr>
        <w:t xml:space="preserve">in accordance with the applicable sourcing </w:t>
      </w:r>
      <w:r w:rsidR="002B16B1">
        <w:rPr>
          <w:rFonts w:ascii="Times New Roman" w:hAnsi="Times New Roman" w:cs="Times New Roman"/>
        </w:rPr>
        <w:t>rule</w:t>
      </w:r>
      <w:r w:rsidR="00B17BFE" w:rsidRPr="00F40B02">
        <w:rPr>
          <w:rFonts w:ascii="Times New Roman" w:hAnsi="Times New Roman" w:cs="Times New Roman"/>
        </w:rPr>
        <w:t>.</w:t>
      </w:r>
      <w:r w:rsidR="00353FFE">
        <w:rPr>
          <w:rFonts w:ascii="Times New Roman" w:hAnsi="Times New Roman" w:cs="Times New Roman"/>
        </w:rPr>
        <w:t xml:space="preserve"> </w:t>
      </w:r>
      <w:r w:rsidR="00B17BFE" w:rsidRPr="00F40B02">
        <w:rPr>
          <w:rFonts w:ascii="Times New Roman" w:hAnsi="Times New Roman" w:cs="Times New Roman"/>
        </w:rPr>
        <w:t xml:space="preserve">If the miles have not been redeemed by the time </w:t>
      </w:r>
      <w:r w:rsidR="00DB7592">
        <w:rPr>
          <w:rFonts w:ascii="Times New Roman" w:hAnsi="Times New Roman" w:cs="Times New Roman"/>
        </w:rPr>
        <w:t>the</w:t>
      </w:r>
      <w:r w:rsidR="00DB7592" w:rsidRPr="00F40B02">
        <w:rPr>
          <w:rFonts w:ascii="Times New Roman" w:hAnsi="Times New Roman" w:cs="Times New Roman"/>
        </w:rPr>
        <w:t xml:space="preserve"> </w:t>
      </w:r>
      <w:r w:rsidR="00B17BFE" w:rsidRPr="00F40B02">
        <w:rPr>
          <w:rFonts w:ascii="Times New Roman" w:hAnsi="Times New Roman" w:cs="Times New Roman"/>
        </w:rPr>
        <w:t xml:space="preserve">income is </w:t>
      </w:r>
      <w:r w:rsidR="00DB7592">
        <w:rPr>
          <w:rFonts w:ascii="Times New Roman" w:hAnsi="Times New Roman" w:cs="Times New Roman"/>
        </w:rPr>
        <w:t xml:space="preserve">required to be </w:t>
      </w:r>
      <w:r w:rsidR="00B17BFE" w:rsidRPr="00F40B02">
        <w:rPr>
          <w:rFonts w:ascii="Times New Roman" w:hAnsi="Times New Roman" w:cs="Times New Roman"/>
        </w:rPr>
        <w:t xml:space="preserve">recognized, the </w:t>
      </w:r>
      <w:r w:rsidR="00473113">
        <w:rPr>
          <w:rFonts w:ascii="Times New Roman" w:hAnsi="Times New Roman" w:cs="Times New Roman"/>
        </w:rPr>
        <w:t xml:space="preserve">related </w:t>
      </w:r>
      <w:r w:rsidR="00B17BFE" w:rsidRPr="00F40B02">
        <w:rPr>
          <w:rFonts w:ascii="Times New Roman" w:hAnsi="Times New Roman" w:cs="Times New Roman"/>
        </w:rPr>
        <w:t>receipts are treated as transportation re</w:t>
      </w:r>
      <w:r w:rsidR="002B16B1">
        <w:rPr>
          <w:rFonts w:ascii="Times New Roman" w:hAnsi="Times New Roman" w:cs="Times New Roman"/>
        </w:rPr>
        <w:t>venue</w:t>
      </w:r>
      <w:r w:rsidR="00B17BFE" w:rsidRPr="00F40B02">
        <w:rPr>
          <w:rFonts w:ascii="Times New Roman" w:hAnsi="Times New Roman" w:cs="Times New Roman"/>
        </w:rPr>
        <w:t>.</w:t>
      </w:r>
      <w:r w:rsidR="00BA7B99">
        <w:rPr>
          <w:rStyle w:val="FootnoteReference"/>
          <w:rFonts w:ascii="Times New Roman" w:hAnsi="Times New Roman" w:cs="Times New Roman"/>
        </w:rPr>
        <w:footnoteReference w:id="6"/>
      </w:r>
    </w:p>
    <w:p w14:paraId="63437090" w14:textId="6F7484BF" w:rsidR="00516D76" w:rsidRDefault="00516D76" w:rsidP="00F01423">
      <w:pPr>
        <w:spacing w:before="240" w:after="0" w:line="240" w:lineRule="auto"/>
        <w:ind w:firstLine="720"/>
        <w:rPr>
          <w:rFonts w:ascii="Times New Roman" w:hAnsi="Times New Roman" w:cs="Times New Roman"/>
        </w:rPr>
      </w:pPr>
      <w:r>
        <w:rPr>
          <w:rFonts w:ascii="Times New Roman" w:hAnsi="Times New Roman" w:cs="Times New Roman"/>
        </w:rPr>
        <w:t xml:space="preserve">Airlines </w:t>
      </w:r>
      <w:r w:rsidR="00EB36A8">
        <w:rPr>
          <w:rFonts w:ascii="Times New Roman" w:hAnsi="Times New Roman" w:cs="Times New Roman"/>
        </w:rPr>
        <w:t xml:space="preserve">of course </w:t>
      </w:r>
      <w:r>
        <w:rPr>
          <w:rFonts w:ascii="Times New Roman" w:hAnsi="Times New Roman" w:cs="Times New Roman"/>
        </w:rPr>
        <w:t xml:space="preserve">also award </w:t>
      </w:r>
      <w:r w:rsidR="00972EB3">
        <w:rPr>
          <w:rFonts w:ascii="Times New Roman" w:hAnsi="Times New Roman" w:cs="Times New Roman"/>
        </w:rPr>
        <w:t>miles/</w:t>
      </w:r>
      <w:r>
        <w:rPr>
          <w:rFonts w:ascii="Times New Roman" w:hAnsi="Times New Roman" w:cs="Times New Roman"/>
        </w:rPr>
        <w:t xml:space="preserve">points </w:t>
      </w:r>
      <w:r w:rsidR="00ED08C0">
        <w:rPr>
          <w:rFonts w:ascii="Times New Roman" w:hAnsi="Times New Roman" w:cs="Times New Roman"/>
        </w:rPr>
        <w:t xml:space="preserve">to passengers </w:t>
      </w:r>
      <w:r w:rsidR="00972EB3">
        <w:rPr>
          <w:rFonts w:ascii="Times New Roman" w:hAnsi="Times New Roman" w:cs="Times New Roman"/>
        </w:rPr>
        <w:t xml:space="preserve">enrolled in loyalty programs </w:t>
      </w:r>
      <w:r w:rsidR="00ED08C0">
        <w:rPr>
          <w:rFonts w:ascii="Times New Roman" w:hAnsi="Times New Roman" w:cs="Times New Roman"/>
        </w:rPr>
        <w:t xml:space="preserve">in connection with flights. In those </w:t>
      </w:r>
      <w:r w:rsidR="00E04FA7">
        <w:rPr>
          <w:rFonts w:ascii="Times New Roman" w:hAnsi="Times New Roman" w:cs="Times New Roman"/>
        </w:rPr>
        <w:t>instances</w:t>
      </w:r>
      <w:r w:rsidR="00ED08C0">
        <w:rPr>
          <w:rFonts w:ascii="Times New Roman" w:hAnsi="Times New Roman" w:cs="Times New Roman"/>
        </w:rPr>
        <w:t>, the ticket price</w:t>
      </w:r>
      <w:r w:rsidR="005D5A41">
        <w:rPr>
          <w:rFonts w:ascii="Times New Roman" w:hAnsi="Times New Roman" w:cs="Times New Roman"/>
        </w:rPr>
        <w:t xml:space="preserve"> paid by the passenger</w:t>
      </w:r>
      <w:r w:rsidR="00ED08C0">
        <w:rPr>
          <w:rFonts w:ascii="Times New Roman" w:hAnsi="Times New Roman" w:cs="Times New Roman"/>
        </w:rPr>
        <w:t xml:space="preserve"> is allocated between the current travel and the points.  </w:t>
      </w:r>
    </w:p>
    <w:p w14:paraId="592AA2FF" w14:textId="2148447B" w:rsidR="00F01423" w:rsidRPr="00F01423" w:rsidRDefault="000010F7" w:rsidP="00F01423">
      <w:pPr>
        <w:spacing w:before="240" w:after="0" w:line="240" w:lineRule="auto"/>
        <w:ind w:firstLine="720"/>
        <w:rPr>
          <w:rFonts w:ascii="Times New Roman" w:hAnsi="Times New Roman" w:cs="Times New Roman"/>
        </w:rPr>
      </w:pPr>
      <w:r w:rsidRPr="000010F7">
        <w:rPr>
          <w:rFonts w:ascii="Times New Roman" w:hAnsi="Times New Roman" w:cs="Times New Roman"/>
        </w:rPr>
        <w:t>For book purposes, the income associated with the</w:t>
      </w:r>
      <w:r w:rsidR="00287068">
        <w:rPr>
          <w:rFonts w:ascii="Times New Roman" w:hAnsi="Times New Roman" w:cs="Times New Roman"/>
        </w:rPr>
        <w:t>se</w:t>
      </w:r>
      <w:r w:rsidRPr="000010F7">
        <w:rPr>
          <w:rFonts w:ascii="Times New Roman" w:hAnsi="Times New Roman" w:cs="Times New Roman"/>
        </w:rPr>
        <w:t xml:space="preserve"> points is recognized when the points are redeemed (except for anticipated breakage).</w:t>
      </w:r>
      <w:r w:rsidR="00F01423" w:rsidRPr="00F01423">
        <w:rPr>
          <w:rFonts w:ascii="Times New Roman" w:hAnsi="Times New Roman" w:cs="Times New Roman"/>
        </w:rPr>
        <w:t xml:space="preserve"> For federal tax purposes, income relating to these points may be deferred for up to a year.  If the points are redeemed during the first year, the receipts are treated as transportation revenue if they are used for air travel and </w:t>
      </w:r>
      <w:r w:rsidR="002C4B6B">
        <w:rPr>
          <w:rFonts w:ascii="Times New Roman" w:hAnsi="Times New Roman" w:cs="Times New Roman"/>
        </w:rPr>
        <w:t xml:space="preserve">are treated </w:t>
      </w:r>
      <w:r w:rsidR="00F01423" w:rsidRPr="00F01423">
        <w:rPr>
          <w:rFonts w:ascii="Times New Roman" w:hAnsi="Times New Roman" w:cs="Times New Roman"/>
        </w:rPr>
        <w:t xml:space="preserve">as non-transportation revenue if redeemed for other purposes. </w:t>
      </w:r>
      <w:r w:rsidR="006E7A1B">
        <w:rPr>
          <w:rFonts w:ascii="Times New Roman" w:hAnsi="Times New Roman" w:cs="Times New Roman"/>
        </w:rPr>
        <w:t>I</w:t>
      </w:r>
      <w:r w:rsidR="00F01423" w:rsidRPr="00F01423">
        <w:rPr>
          <w:rFonts w:ascii="Times New Roman" w:hAnsi="Times New Roman" w:cs="Times New Roman"/>
        </w:rPr>
        <w:t>f the points have not been redeemed</w:t>
      </w:r>
      <w:r w:rsidR="0036337A">
        <w:rPr>
          <w:rFonts w:ascii="Times New Roman" w:hAnsi="Times New Roman" w:cs="Times New Roman"/>
        </w:rPr>
        <w:t xml:space="preserve"> by the time that the income is </w:t>
      </w:r>
      <w:r w:rsidR="006E7A1B">
        <w:rPr>
          <w:rFonts w:ascii="Times New Roman" w:hAnsi="Times New Roman" w:cs="Times New Roman"/>
        </w:rPr>
        <w:t>recognized</w:t>
      </w:r>
      <w:r w:rsidR="00F01423" w:rsidRPr="00F01423">
        <w:rPr>
          <w:rFonts w:ascii="Times New Roman" w:hAnsi="Times New Roman" w:cs="Times New Roman"/>
        </w:rPr>
        <w:t>, the</w:t>
      </w:r>
      <w:r w:rsidR="006E7A1B">
        <w:rPr>
          <w:rFonts w:ascii="Times New Roman" w:hAnsi="Times New Roman" w:cs="Times New Roman"/>
        </w:rPr>
        <w:t xml:space="preserve"> related receipts</w:t>
      </w:r>
      <w:r w:rsidR="00F01423" w:rsidRPr="00F01423">
        <w:rPr>
          <w:rFonts w:ascii="Times New Roman" w:hAnsi="Times New Roman" w:cs="Times New Roman"/>
        </w:rPr>
        <w:t xml:space="preserve"> are treated as transportation revenue.</w:t>
      </w:r>
    </w:p>
    <w:p w14:paraId="66525D3D" w14:textId="77777777" w:rsidR="00C21B7E" w:rsidRPr="00C21B7E" w:rsidRDefault="00C21B7E" w:rsidP="00C21B7E">
      <w:pPr>
        <w:pStyle w:val="ListParagraph"/>
        <w:rPr>
          <w:rFonts w:ascii="Times New Roman" w:hAnsi="Times New Roman" w:cs="Times New Roman"/>
          <w:b/>
          <w:bCs/>
          <w:u w:val="single"/>
        </w:rPr>
      </w:pPr>
    </w:p>
    <w:p w14:paraId="17A8CE27" w14:textId="2048447E" w:rsidR="001555EF" w:rsidRPr="00C21B7E" w:rsidRDefault="009F32AA" w:rsidP="00C21B7E">
      <w:pPr>
        <w:pStyle w:val="ListParagraph"/>
        <w:numPr>
          <w:ilvl w:val="0"/>
          <w:numId w:val="2"/>
        </w:numPr>
        <w:spacing w:before="240" w:after="0" w:line="240" w:lineRule="auto"/>
        <w:rPr>
          <w:rFonts w:ascii="Times New Roman" w:hAnsi="Times New Roman" w:cs="Times New Roman"/>
          <w:b/>
          <w:bCs/>
          <w:u w:val="single"/>
        </w:rPr>
      </w:pPr>
      <w:r w:rsidRPr="00C21B7E">
        <w:rPr>
          <w:rFonts w:ascii="Times New Roman" w:hAnsi="Times New Roman" w:cs="Times New Roman"/>
          <w:b/>
          <w:bCs/>
          <w:u w:val="single"/>
        </w:rPr>
        <w:t>Other receipts</w:t>
      </w:r>
    </w:p>
    <w:p w14:paraId="17F2D929" w14:textId="24F5FCBF" w:rsidR="009F32AA" w:rsidRPr="00ED5341" w:rsidRDefault="009F32AA" w:rsidP="00FC10D7">
      <w:pPr>
        <w:spacing w:before="240" w:after="0" w:line="240" w:lineRule="auto"/>
        <w:rPr>
          <w:rFonts w:ascii="Times New Roman" w:hAnsi="Times New Roman" w:cs="Times New Roman"/>
          <w:b/>
          <w:bCs/>
        </w:rPr>
      </w:pPr>
      <w:r>
        <w:rPr>
          <w:rFonts w:ascii="Times New Roman" w:hAnsi="Times New Roman" w:cs="Times New Roman"/>
        </w:rPr>
        <w:tab/>
      </w:r>
      <w:r w:rsidR="0021468A">
        <w:rPr>
          <w:rFonts w:ascii="Times New Roman" w:hAnsi="Times New Roman" w:cs="Times New Roman"/>
        </w:rPr>
        <w:t xml:space="preserve">The </w:t>
      </w:r>
      <w:r w:rsidR="00FE63DB">
        <w:rPr>
          <w:rFonts w:ascii="Times New Roman" w:hAnsi="Times New Roman" w:cs="Times New Roman"/>
        </w:rPr>
        <w:t>Airlines Rule</w:t>
      </w:r>
      <w:r w:rsidR="0021468A">
        <w:rPr>
          <w:rFonts w:ascii="Times New Roman" w:hAnsi="Times New Roman" w:cs="Times New Roman"/>
        </w:rPr>
        <w:t xml:space="preserve"> </w:t>
      </w:r>
      <w:r w:rsidR="00D71004">
        <w:rPr>
          <w:rFonts w:ascii="Times New Roman" w:hAnsi="Times New Roman" w:cs="Times New Roman"/>
        </w:rPr>
        <w:t>states</w:t>
      </w:r>
      <w:r w:rsidR="0021468A">
        <w:rPr>
          <w:rFonts w:ascii="Times New Roman" w:hAnsi="Times New Roman" w:cs="Times New Roman"/>
        </w:rPr>
        <w:t xml:space="preserve"> that revenue earned from </w:t>
      </w:r>
      <w:r w:rsidR="00836DA5">
        <w:rPr>
          <w:rFonts w:ascii="Times New Roman" w:hAnsi="Times New Roman" w:cs="Times New Roman"/>
        </w:rPr>
        <w:t>“</w:t>
      </w:r>
      <w:r w:rsidR="0021468A">
        <w:rPr>
          <w:rFonts w:ascii="Times New Roman" w:hAnsi="Times New Roman" w:cs="Times New Roman"/>
        </w:rPr>
        <w:t>liquor sales, pet crate rentals, etc</w:t>
      </w:r>
      <w:r w:rsidR="00AF111E">
        <w:rPr>
          <w:rFonts w:ascii="Times New Roman" w:hAnsi="Times New Roman" w:cs="Times New Roman"/>
        </w:rPr>
        <w:t>.</w:t>
      </w:r>
      <w:r w:rsidR="00446095">
        <w:rPr>
          <w:rFonts w:ascii="Times New Roman" w:hAnsi="Times New Roman" w:cs="Times New Roman"/>
        </w:rPr>
        <w:t>,</w:t>
      </w:r>
      <w:r w:rsidR="00836DA5">
        <w:rPr>
          <w:rFonts w:ascii="Times New Roman" w:hAnsi="Times New Roman" w:cs="Times New Roman"/>
        </w:rPr>
        <w:t>”</w:t>
      </w:r>
      <w:r w:rsidR="00AF111E">
        <w:rPr>
          <w:rFonts w:ascii="Times New Roman" w:hAnsi="Times New Roman" w:cs="Times New Roman"/>
        </w:rPr>
        <w:t xml:space="preserve"> </w:t>
      </w:r>
      <w:r w:rsidR="008174FE">
        <w:rPr>
          <w:rFonts w:ascii="Times New Roman" w:hAnsi="Times New Roman" w:cs="Times New Roman"/>
        </w:rPr>
        <w:t xml:space="preserve">common transactions at the time the </w:t>
      </w:r>
      <w:r w:rsidR="004A650C">
        <w:rPr>
          <w:rFonts w:ascii="Times New Roman" w:hAnsi="Times New Roman" w:cs="Times New Roman"/>
        </w:rPr>
        <w:t>Rule</w:t>
      </w:r>
      <w:r w:rsidR="008174FE">
        <w:rPr>
          <w:rFonts w:ascii="Times New Roman" w:hAnsi="Times New Roman" w:cs="Times New Roman"/>
        </w:rPr>
        <w:t xml:space="preserve"> was adopted</w:t>
      </w:r>
      <w:r w:rsidR="00782C35">
        <w:rPr>
          <w:rFonts w:ascii="Times New Roman" w:hAnsi="Times New Roman" w:cs="Times New Roman"/>
        </w:rPr>
        <w:t>,</w:t>
      </w:r>
      <w:r w:rsidR="002A543D">
        <w:rPr>
          <w:rFonts w:ascii="Times New Roman" w:hAnsi="Times New Roman" w:cs="Times New Roman"/>
        </w:rPr>
        <w:t xml:space="preserve"> is transportation revenue</w:t>
      </w:r>
      <w:r w:rsidR="008174FE">
        <w:rPr>
          <w:rFonts w:ascii="Times New Roman" w:hAnsi="Times New Roman" w:cs="Times New Roman"/>
        </w:rPr>
        <w:t xml:space="preserve">. </w:t>
      </w:r>
      <w:r w:rsidR="005B54A5">
        <w:rPr>
          <w:rFonts w:ascii="Times New Roman" w:hAnsi="Times New Roman" w:cs="Times New Roman"/>
        </w:rPr>
        <w:t xml:space="preserve">Since the </w:t>
      </w:r>
      <w:r w:rsidR="004A650C">
        <w:rPr>
          <w:rFonts w:ascii="Times New Roman" w:hAnsi="Times New Roman" w:cs="Times New Roman"/>
        </w:rPr>
        <w:t>Rule</w:t>
      </w:r>
      <w:r w:rsidR="005B54A5">
        <w:rPr>
          <w:rFonts w:ascii="Times New Roman" w:hAnsi="Times New Roman" w:cs="Times New Roman"/>
        </w:rPr>
        <w:t xml:space="preserve"> has never been </w:t>
      </w:r>
      <w:r w:rsidR="005B54A5">
        <w:rPr>
          <w:rFonts w:ascii="Times New Roman" w:hAnsi="Times New Roman" w:cs="Times New Roman"/>
        </w:rPr>
        <w:lastRenderedPageBreak/>
        <w:t>updated, it does not expressly address</w:t>
      </w:r>
      <w:r w:rsidR="00E77C26">
        <w:rPr>
          <w:rFonts w:ascii="Times New Roman" w:hAnsi="Times New Roman" w:cs="Times New Roman"/>
        </w:rPr>
        <w:t xml:space="preserve"> </w:t>
      </w:r>
      <w:r w:rsidR="00A6324B">
        <w:rPr>
          <w:rFonts w:ascii="Times New Roman" w:hAnsi="Times New Roman" w:cs="Times New Roman"/>
        </w:rPr>
        <w:t>other transactions</w:t>
      </w:r>
      <w:r w:rsidR="00E77C26">
        <w:rPr>
          <w:rFonts w:ascii="Times New Roman" w:hAnsi="Times New Roman" w:cs="Times New Roman"/>
        </w:rPr>
        <w:t xml:space="preserve"> that have become common in recent years</w:t>
      </w:r>
      <w:r w:rsidR="006E7E01">
        <w:rPr>
          <w:rFonts w:ascii="Times New Roman" w:hAnsi="Times New Roman" w:cs="Times New Roman"/>
        </w:rPr>
        <w:t>—</w:t>
      </w:r>
      <w:r w:rsidR="00E77C26">
        <w:rPr>
          <w:rFonts w:ascii="Times New Roman" w:hAnsi="Times New Roman" w:cs="Times New Roman"/>
        </w:rPr>
        <w:t xml:space="preserve">such as </w:t>
      </w:r>
      <w:r w:rsidR="00240451">
        <w:rPr>
          <w:rFonts w:ascii="Times New Roman" w:hAnsi="Times New Roman" w:cs="Times New Roman"/>
        </w:rPr>
        <w:t xml:space="preserve">charges to transport </w:t>
      </w:r>
      <w:r w:rsidR="003066F3">
        <w:rPr>
          <w:rFonts w:ascii="Times New Roman" w:hAnsi="Times New Roman" w:cs="Times New Roman"/>
        </w:rPr>
        <w:t xml:space="preserve">passengers’ luggage or charges for various in-flight </w:t>
      </w:r>
      <w:r w:rsidR="009B6DBD">
        <w:rPr>
          <w:rFonts w:ascii="Times New Roman" w:hAnsi="Times New Roman" w:cs="Times New Roman"/>
        </w:rPr>
        <w:t xml:space="preserve">services such as entertainment and Wi-Fi.  </w:t>
      </w:r>
      <w:r w:rsidR="0021468A">
        <w:rPr>
          <w:rFonts w:ascii="Times New Roman" w:hAnsi="Times New Roman" w:cs="Times New Roman"/>
        </w:rPr>
        <w:t xml:space="preserve"> </w:t>
      </w:r>
    </w:p>
    <w:p w14:paraId="7CA9FA3E" w14:textId="1439A61E" w:rsidR="00BC01BE" w:rsidRPr="00217122" w:rsidRDefault="00181400" w:rsidP="00217122">
      <w:pPr>
        <w:pStyle w:val="ListParagraph"/>
        <w:numPr>
          <w:ilvl w:val="0"/>
          <w:numId w:val="2"/>
        </w:numPr>
        <w:spacing w:before="240" w:after="0" w:line="240" w:lineRule="auto"/>
        <w:rPr>
          <w:rFonts w:ascii="Times New Roman" w:hAnsi="Times New Roman" w:cs="Times New Roman"/>
          <w:b/>
          <w:bCs/>
          <w:u w:val="single"/>
        </w:rPr>
      </w:pPr>
      <w:r>
        <w:rPr>
          <w:rFonts w:ascii="Times New Roman" w:hAnsi="Times New Roman" w:cs="Times New Roman"/>
          <w:b/>
          <w:bCs/>
          <w:u w:val="single"/>
        </w:rPr>
        <w:t xml:space="preserve">Multimodal </w:t>
      </w:r>
      <w:r w:rsidR="00217122" w:rsidRPr="00217122">
        <w:rPr>
          <w:rFonts w:ascii="Times New Roman" w:hAnsi="Times New Roman" w:cs="Times New Roman"/>
          <w:b/>
          <w:bCs/>
          <w:u w:val="single"/>
        </w:rPr>
        <w:t xml:space="preserve">Transportation involving </w:t>
      </w:r>
      <w:r w:rsidR="00844E87">
        <w:rPr>
          <w:rFonts w:ascii="Times New Roman" w:hAnsi="Times New Roman" w:cs="Times New Roman"/>
          <w:b/>
          <w:bCs/>
          <w:u w:val="single"/>
        </w:rPr>
        <w:t>both aircraft</w:t>
      </w:r>
      <w:r w:rsidR="00217122" w:rsidRPr="00217122">
        <w:rPr>
          <w:rFonts w:ascii="Times New Roman" w:hAnsi="Times New Roman" w:cs="Times New Roman"/>
          <w:b/>
          <w:bCs/>
          <w:u w:val="single"/>
        </w:rPr>
        <w:t xml:space="preserve"> and other </w:t>
      </w:r>
      <w:r w:rsidR="00844E87">
        <w:rPr>
          <w:rFonts w:ascii="Times New Roman" w:hAnsi="Times New Roman" w:cs="Times New Roman"/>
          <w:b/>
          <w:bCs/>
          <w:u w:val="single"/>
        </w:rPr>
        <w:t xml:space="preserve">means of </w:t>
      </w:r>
      <w:r w:rsidR="00217122" w:rsidRPr="00217122">
        <w:rPr>
          <w:rFonts w:ascii="Times New Roman" w:hAnsi="Times New Roman" w:cs="Times New Roman"/>
          <w:b/>
          <w:bCs/>
          <w:u w:val="single"/>
        </w:rPr>
        <w:t xml:space="preserve">transportation </w:t>
      </w:r>
      <w:r w:rsidR="00844E87">
        <w:rPr>
          <w:rFonts w:ascii="Times New Roman" w:hAnsi="Times New Roman" w:cs="Times New Roman"/>
          <w:b/>
          <w:bCs/>
          <w:u w:val="single"/>
        </w:rPr>
        <w:t xml:space="preserve">or </w:t>
      </w:r>
      <w:r w:rsidR="00782C35">
        <w:rPr>
          <w:rFonts w:ascii="Times New Roman" w:hAnsi="Times New Roman" w:cs="Times New Roman"/>
          <w:b/>
          <w:bCs/>
          <w:u w:val="single"/>
        </w:rPr>
        <w:t xml:space="preserve">transportation </w:t>
      </w:r>
      <w:r w:rsidR="00844E87">
        <w:rPr>
          <w:rFonts w:ascii="Times New Roman" w:hAnsi="Times New Roman" w:cs="Times New Roman"/>
          <w:b/>
          <w:bCs/>
          <w:u w:val="single"/>
        </w:rPr>
        <w:t>sold with</w:t>
      </w:r>
      <w:r w:rsidR="00217122" w:rsidRPr="00217122">
        <w:rPr>
          <w:rFonts w:ascii="Times New Roman" w:hAnsi="Times New Roman" w:cs="Times New Roman"/>
          <w:b/>
          <w:bCs/>
          <w:u w:val="single"/>
        </w:rPr>
        <w:t xml:space="preserve"> other services</w:t>
      </w:r>
    </w:p>
    <w:p w14:paraId="5451F5D5" w14:textId="77777777" w:rsidR="00217122" w:rsidRDefault="00217122" w:rsidP="00217122">
      <w:pPr>
        <w:pStyle w:val="ListParagraph"/>
        <w:spacing w:before="240" w:after="0" w:line="240" w:lineRule="auto"/>
        <w:ind w:left="360"/>
        <w:rPr>
          <w:rFonts w:ascii="Times New Roman" w:hAnsi="Times New Roman" w:cs="Times New Roman"/>
          <w:b/>
          <w:bCs/>
          <w:u w:val="single"/>
        </w:rPr>
      </w:pPr>
    </w:p>
    <w:p w14:paraId="5A6885A6" w14:textId="7A09CC28" w:rsidR="002668E1" w:rsidRDefault="007B3E53" w:rsidP="00CD1958">
      <w:pPr>
        <w:pStyle w:val="ListParagraph"/>
        <w:spacing w:before="240" w:after="0" w:line="240" w:lineRule="auto"/>
        <w:ind w:left="0" w:firstLine="720"/>
        <w:rPr>
          <w:rFonts w:ascii="Times New Roman" w:hAnsi="Times New Roman" w:cs="Times New Roman"/>
        </w:rPr>
      </w:pPr>
      <w:r>
        <w:rPr>
          <w:rFonts w:ascii="Times New Roman" w:hAnsi="Times New Roman" w:cs="Times New Roman"/>
        </w:rPr>
        <w:t>The Rule does not address</w:t>
      </w:r>
      <w:r w:rsidR="00870FE7">
        <w:rPr>
          <w:rFonts w:ascii="Times New Roman" w:hAnsi="Times New Roman" w:cs="Times New Roman"/>
        </w:rPr>
        <w:t xml:space="preserve"> situations where </w:t>
      </w:r>
      <w:r w:rsidR="00ED1132">
        <w:rPr>
          <w:rFonts w:ascii="Times New Roman" w:hAnsi="Times New Roman" w:cs="Times New Roman"/>
        </w:rPr>
        <w:t xml:space="preserve">a </w:t>
      </w:r>
      <w:r w:rsidR="00090703">
        <w:rPr>
          <w:rFonts w:ascii="Times New Roman" w:hAnsi="Times New Roman" w:cs="Times New Roman"/>
        </w:rPr>
        <w:t xml:space="preserve">passenger </w:t>
      </w:r>
      <w:r w:rsidR="00ED1132">
        <w:rPr>
          <w:rFonts w:ascii="Times New Roman" w:hAnsi="Times New Roman" w:cs="Times New Roman"/>
        </w:rPr>
        <w:t xml:space="preserve">or property is transported </w:t>
      </w:r>
      <w:r w:rsidR="003F1ED0">
        <w:rPr>
          <w:rFonts w:ascii="Times New Roman" w:hAnsi="Times New Roman" w:cs="Times New Roman"/>
        </w:rPr>
        <w:t xml:space="preserve">by a transportation company </w:t>
      </w:r>
      <w:r w:rsidR="000C32A9">
        <w:rPr>
          <w:rFonts w:ascii="Times New Roman" w:hAnsi="Times New Roman" w:cs="Times New Roman"/>
        </w:rPr>
        <w:t xml:space="preserve">in part by </w:t>
      </w:r>
      <w:r w:rsidR="000165EA">
        <w:rPr>
          <w:rFonts w:ascii="Times New Roman" w:hAnsi="Times New Roman" w:cs="Times New Roman"/>
        </w:rPr>
        <w:t>an aircraft</w:t>
      </w:r>
      <w:r w:rsidR="000C32A9">
        <w:rPr>
          <w:rFonts w:ascii="Times New Roman" w:hAnsi="Times New Roman" w:cs="Times New Roman"/>
        </w:rPr>
        <w:t xml:space="preserve"> and in part by another </w:t>
      </w:r>
      <w:r w:rsidR="00F31825">
        <w:rPr>
          <w:rFonts w:ascii="Times New Roman" w:hAnsi="Times New Roman" w:cs="Times New Roman"/>
        </w:rPr>
        <w:t>means of transportation.</w:t>
      </w:r>
      <w:r w:rsidR="00990E29">
        <w:rPr>
          <w:rFonts w:ascii="Times New Roman" w:hAnsi="Times New Roman" w:cs="Times New Roman"/>
        </w:rPr>
        <w:t xml:space="preserve"> For example, customer</w:t>
      </w:r>
      <w:r w:rsidR="00F95FAA">
        <w:rPr>
          <w:rFonts w:ascii="Times New Roman" w:hAnsi="Times New Roman" w:cs="Times New Roman"/>
        </w:rPr>
        <w:t>s</w:t>
      </w:r>
      <w:r w:rsidR="00990E29">
        <w:rPr>
          <w:rFonts w:ascii="Times New Roman" w:hAnsi="Times New Roman" w:cs="Times New Roman"/>
        </w:rPr>
        <w:t xml:space="preserve"> may </w:t>
      </w:r>
      <w:r w:rsidR="007E6F93">
        <w:rPr>
          <w:rFonts w:ascii="Times New Roman" w:hAnsi="Times New Roman" w:cs="Times New Roman"/>
        </w:rPr>
        <w:t xml:space="preserve">hire a delivery </w:t>
      </w:r>
      <w:r w:rsidR="00D73458">
        <w:rPr>
          <w:rFonts w:ascii="Times New Roman" w:hAnsi="Times New Roman" w:cs="Times New Roman"/>
        </w:rPr>
        <w:t>company</w:t>
      </w:r>
      <w:r w:rsidR="007E6F93">
        <w:rPr>
          <w:rFonts w:ascii="Times New Roman" w:hAnsi="Times New Roman" w:cs="Times New Roman"/>
        </w:rPr>
        <w:t xml:space="preserve"> to deliver </w:t>
      </w:r>
      <w:r w:rsidR="00CC00F3">
        <w:rPr>
          <w:rFonts w:ascii="Times New Roman" w:hAnsi="Times New Roman" w:cs="Times New Roman"/>
        </w:rPr>
        <w:t>a package</w:t>
      </w:r>
      <w:r w:rsidR="007E6F93">
        <w:rPr>
          <w:rFonts w:ascii="Times New Roman" w:hAnsi="Times New Roman" w:cs="Times New Roman"/>
        </w:rPr>
        <w:t xml:space="preserve"> across the country. </w:t>
      </w:r>
      <w:r w:rsidR="00E6405E">
        <w:rPr>
          <w:rFonts w:ascii="Times New Roman" w:hAnsi="Times New Roman" w:cs="Times New Roman"/>
        </w:rPr>
        <w:t xml:space="preserve">The </w:t>
      </w:r>
      <w:r w:rsidR="001E519B">
        <w:rPr>
          <w:rFonts w:ascii="Times New Roman" w:hAnsi="Times New Roman" w:cs="Times New Roman"/>
        </w:rPr>
        <w:t>company</w:t>
      </w:r>
      <w:r w:rsidR="00E6405E">
        <w:rPr>
          <w:rFonts w:ascii="Times New Roman" w:hAnsi="Times New Roman" w:cs="Times New Roman"/>
        </w:rPr>
        <w:t xml:space="preserve"> </w:t>
      </w:r>
      <w:r w:rsidR="00D73458">
        <w:rPr>
          <w:rFonts w:ascii="Times New Roman" w:hAnsi="Times New Roman" w:cs="Times New Roman"/>
        </w:rPr>
        <w:t xml:space="preserve">may </w:t>
      </w:r>
      <w:r w:rsidR="00332A22">
        <w:rPr>
          <w:rFonts w:ascii="Times New Roman" w:hAnsi="Times New Roman" w:cs="Times New Roman"/>
        </w:rPr>
        <w:t xml:space="preserve">typically </w:t>
      </w:r>
      <w:r w:rsidR="00434115">
        <w:rPr>
          <w:rFonts w:ascii="Times New Roman" w:hAnsi="Times New Roman" w:cs="Times New Roman"/>
        </w:rPr>
        <w:t>transport package</w:t>
      </w:r>
      <w:r w:rsidR="00994D34">
        <w:rPr>
          <w:rFonts w:ascii="Times New Roman" w:hAnsi="Times New Roman" w:cs="Times New Roman"/>
        </w:rPr>
        <w:t>s</w:t>
      </w:r>
      <w:r w:rsidR="00434115">
        <w:rPr>
          <w:rFonts w:ascii="Times New Roman" w:hAnsi="Times New Roman" w:cs="Times New Roman"/>
        </w:rPr>
        <w:t xml:space="preserve"> in part</w:t>
      </w:r>
      <w:r w:rsidR="00013AC4">
        <w:rPr>
          <w:rFonts w:ascii="Times New Roman" w:hAnsi="Times New Roman" w:cs="Times New Roman"/>
        </w:rPr>
        <w:t xml:space="preserve"> </w:t>
      </w:r>
      <w:r w:rsidR="00F34B4E">
        <w:rPr>
          <w:rFonts w:ascii="Times New Roman" w:hAnsi="Times New Roman" w:cs="Times New Roman"/>
        </w:rPr>
        <w:t>by</w:t>
      </w:r>
      <w:r w:rsidR="00994D34">
        <w:rPr>
          <w:rFonts w:ascii="Times New Roman" w:hAnsi="Times New Roman" w:cs="Times New Roman"/>
        </w:rPr>
        <w:t xml:space="preserve"> </w:t>
      </w:r>
      <w:r w:rsidR="00430FD7">
        <w:rPr>
          <w:rFonts w:ascii="Times New Roman" w:hAnsi="Times New Roman" w:cs="Times New Roman"/>
        </w:rPr>
        <w:t>aircraft</w:t>
      </w:r>
      <w:r w:rsidR="00332A22">
        <w:rPr>
          <w:rFonts w:ascii="Times New Roman" w:hAnsi="Times New Roman" w:cs="Times New Roman"/>
        </w:rPr>
        <w:t xml:space="preserve"> and in part by</w:t>
      </w:r>
      <w:r w:rsidR="00013AC4">
        <w:rPr>
          <w:rFonts w:ascii="Times New Roman" w:hAnsi="Times New Roman" w:cs="Times New Roman"/>
        </w:rPr>
        <w:t xml:space="preserve"> </w:t>
      </w:r>
      <w:r w:rsidR="00430FD7">
        <w:rPr>
          <w:rFonts w:ascii="Times New Roman" w:hAnsi="Times New Roman" w:cs="Times New Roman"/>
        </w:rPr>
        <w:t>truck</w:t>
      </w:r>
      <w:r w:rsidR="0012223C">
        <w:rPr>
          <w:rFonts w:ascii="Times New Roman" w:hAnsi="Times New Roman" w:cs="Times New Roman"/>
        </w:rPr>
        <w:t xml:space="preserve">. </w:t>
      </w:r>
    </w:p>
    <w:p w14:paraId="750B806F" w14:textId="3C645068" w:rsidR="002668E1" w:rsidRDefault="002668E1" w:rsidP="00F31825">
      <w:pPr>
        <w:pStyle w:val="ListParagraph"/>
        <w:spacing w:before="240" w:after="0" w:line="240" w:lineRule="auto"/>
        <w:ind w:left="0" w:firstLine="360"/>
        <w:rPr>
          <w:rFonts w:ascii="Times New Roman" w:hAnsi="Times New Roman" w:cs="Times New Roman"/>
        </w:rPr>
      </w:pPr>
    </w:p>
    <w:p w14:paraId="65A1443A" w14:textId="1D552FCD" w:rsidR="00761A58" w:rsidRDefault="00332AD1" w:rsidP="00166B7D">
      <w:pPr>
        <w:pStyle w:val="ListParagraph"/>
        <w:spacing w:before="240" w:after="0" w:line="240" w:lineRule="auto"/>
        <w:ind w:left="0" w:firstLine="720"/>
        <w:rPr>
          <w:rFonts w:ascii="Times New Roman" w:hAnsi="Times New Roman" w:cs="Times New Roman"/>
        </w:rPr>
      </w:pPr>
      <w:r>
        <w:rPr>
          <w:rFonts w:ascii="Times New Roman" w:hAnsi="Times New Roman" w:cs="Times New Roman"/>
        </w:rPr>
        <w:t xml:space="preserve">This common scenario </w:t>
      </w:r>
      <w:r w:rsidR="00FD2A28">
        <w:rPr>
          <w:rFonts w:ascii="Times New Roman" w:hAnsi="Times New Roman" w:cs="Times New Roman"/>
        </w:rPr>
        <w:t>raises two</w:t>
      </w:r>
      <w:r>
        <w:rPr>
          <w:rFonts w:ascii="Times New Roman" w:hAnsi="Times New Roman" w:cs="Times New Roman"/>
        </w:rPr>
        <w:t xml:space="preserve"> questions. First, does the </w:t>
      </w:r>
      <w:r w:rsidR="00FE63DB">
        <w:rPr>
          <w:rFonts w:ascii="Times New Roman" w:hAnsi="Times New Roman" w:cs="Times New Roman"/>
        </w:rPr>
        <w:t>Airlines Rule</w:t>
      </w:r>
      <w:r>
        <w:rPr>
          <w:rFonts w:ascii="Times New Roman" w:hAnsi="Times New Roman" w:cs="Times New Roman"/>
        </w:rPr>
        <w:t xml:space="preserve"> apply </w:t>
      </w:r>
      <w:r w:rsidR="00455120">
        <w:rPr>
          <w:rFonts w:ascii="Times New Roman" w:hAnsi="Times New Roman" w:cs="Times New Roman"/>
        </w:rPr>
        <w:t>to the company</w:t>
      </w:r>
      <w:r w:rsidR="00D52287">
        <w:rPr>
          <w:rFonts w:ascii="Times New Roman" w:hAnsi="Times New Roman" w:cs="Times New Roman"/>
        </w:rPr>
        <w:t xml:space="preserve">?  </w:t>
      </w:r>
      <w:r w:rsidR="00FD5287">
        <w:rPr>
          <w:rFonts w:ascii="Times New Roman" w:hAnsi="Times New Roman" w:cs="Times New Roman"/>
        </w:rPr>
        <w:t>Although the Rule does not define airline (see section E</w:t>
      </w:r>
      <w:r w:rsidR="00A735A0">
        <w:rPr>
          <w:rFonts w:ascii="Times New Roman" w:hAnsi="Times New Roman" w:cs="Times New Roman"/>
        </w:rPr>
        <w:t>.</w:t>
      </w:r>
      <w:r w:rsidR="00FD5287">
        <w:rPr>
          <w:rFonts w:ascii="Times New Roman" w:hAnsi="Times New Roman" w:cs="Times New Roman"/>
        </w:rPr>
        <w:t xml:space="preserve"> below)</w:t>
      </w:r>
      <w:r w:rsidR="001A176B">
        <w:rPr>
          <w:rFonts w:ascii="Times New Roman" w:hAnsi="Times New Roman" w:cs="Times New Roman"/>
        </w:rPr>
        <w:t>, the</w:t>
      </w:r>
      <w:r w:rsidR="001019B2">
        <w:rPr>
          <w:rFonts w:ascii="Times New Roman" w:hAnsi="Times New Roman" w:cs="Times New Roman"/>
        </w:rPr>
        <w:t xml:space="preserve"> company</w:t>
      </w:r>
      <w:r w:rsidR="001A176B">
        <w:rPr>
          <w:rFonts w:ascii="Times New Roman" w:hAnsi="Times New Roman" w:cs="Times New Roman"/>
        </w:rPr>
        <w:t xml:space="preserve"> presumably is an airline because </w:t>
      </w:r>
      <w:r w:rsidR="000973F4">
        <w:rPr>
          <w:rFonts w:ascii="Times New Roman" w:hAnsi="Times New Roman" w:cs="Times New Roman"/>
        </w:rPr>
        <w:t xml:space="preserve">it </w:t>
      </w:r>
      <w:r w:rsidR="000973F4" w:rsidRPr="000973F4">
        <w:rPr>
          <w:rFonts w:ascii="Times New Roman" w:hAnsi="Times New Roman" w:cs="Times New Roman"/>
        </w:rPr>
        <w:t>transports packages by air for a</w:t>
      </w:r>
      <w:r w:rsidR="00A735A0">
        <w:rPr>
          <w:rFonts w:ascii="Times New Roman" w:hAnsi="Times New Roman" w:cs="Times New Roman"/>
        </w:rPr>
        <w:t xml:space="preserve"> charge</w:t>
      </w:r>
      <w:r w:rsidR="006D6C3A">
        <w:rPr>
          <w:rFonts w:ascii="Times New Roman" w:hAnsi="Times New Roman" w:cs="Times New Roman"/>
        </w:rPr>
        <w:t xml:space="preserve">. </w:t>
      </w:r>
      <w:r w:rsidR="00AE5CCF">
        <w:rPr>
          <w:rFonts w:ascii="Times New Roman" w:hAnsi="Times New Roman" w:cs="Times New Roman"/>
        </w:rPr>
        <w:t xml:space="preserve">Second, how </w:t>
      </w:r>
      <w:r w:rsidR="00FD4545">
        <w:rPr>
          <w:rFonts w:ascii="Times New Roman" w:hAnsi="Times New Roman" w:cs="Times New Roman"/>
        </w:rPr>
        <w:t xml:space="preserve">are the </w:t>
      </w:r>
      <w:r w:rsidR="001019B2">
        <w:rPr>
          <w:rFonts w:ascii="Times New Roman" w:hAnsi="Times New Roman" w:cs="Times New Roman"/>
        </w:rPr>
        <w:t>company</w:t>
      </w:r>
      <w:r w:rsidR="00FD4545">
        <w:rPr>
          <w:rFonts w:ascii="Times New Roman" w:hAnsi="Times New Roman" w:cs="Times New Roman"/>
        </w:rPr>
        <w:t>’s receipts sourced</w:t>
      </w:r>
      <w:r w:rsidR="00A26D87">
        <w:rPr>
          <w:rFonts w:ascii="Times New Roman" w:hAnsi="Times New Roman" w:cs="Times New Roman"/>
        </w:rPr>
        <w:t>, given that</w:t>
      </w:r>
      <w:r w:rsidR="00FD4545">
        <w:rPr>
          <w:rFonts w:ascii="Times New Roman" w:hAnsi="Times New Roman" w:cs="Times New Roman"/>
        </w:rPr>
        <w:t xml:space="preserve"> </w:t>
      </w:r>
      <w:r w:rsidR="00FF4F1F">
        <w:rPr>
          <w:rFonts w:ascii="Times New Roman" w:hAnsi="Times New Roman" w:cs="Times New Roman"/>
        </w:rPr>
        <w:t xml:space="preserve">the </w:t>
      </w:r>
      <w:r w:rsidR="00FE63DB">
        <w:rPr>
          <w:rFonts w:ascii="Times New Roman" w:hAnsi="Times New Roman" w:cs="Times New Roman"/>
        </w:rPr>
        <w:t>Airlines Rule</w:t>
      </w:r>
      <w:r w:rsidR="00FF4F1F">
        <w:rPr>
          <w:rFonts w:ascii="Times New Roman" w:hAnsi="Times New Roman" w:cs="Times New Roman"/>
        </w:rPr>
        <w:t xml:space="preserve"> </w:t>
      </w:r>
      <w:r w:rsidR="008F3A9E">
        <w:rPr>
          <w:rFonts w:ascii="Times New Roman" w:hAnsi="Times New Roman" w:cs="Times New Roman"/>
        </w:rPr>
        <w:t xml:space="preserve">and the </w:t>
      </w:r>
      <w:r w:rsidR="008F3A9E" w:rsidRPr="008F3A9E">
        <w:rPr>
          <w:rFonts w:ascii="Times New Roman" w:hAnsi="Times New Roman" w:cs="Times New Roman"/>
        </w:rPr>
        <w:t>Special Industry Trucking Rule (</w:t>
      </w:r>
      <w:r w:rsidR="001E519B">
        <w:rPr>
          <w:rFonts w:ascii="Times New Roman" w:hAnsi="Times New Roman" w:cs="Times New Roman"/>
        </w:rPr>
        <w:t>Reg. IV.</w:t>
      </w:r>
      <w:r w:rsidR="008F3A9E" w:rsidRPr="008F3A9E">
        <w:rPr>
          <w:rFonts w:ascii="Times New Roman" w:hAnsi="Times New Roman" w:cs="Times New Roman"/>
        </w:rPr>
        <w:t>18(</w:t>
      </w:r>
      <w:r w:rsidR="00C77ABD">
        <w:rPr>
          <w:rFonts w:ascii="Times New Roman" w:hAnsi="Times New Roman" w:cs="Times New Roman"/>
        </w:rPr>
        <w:t>g</w:t>
      </w:r>
      <w:r w:rsidR="008F3A9E" w:rsidRPr="008F3A9E">
        <w:rPr>
          <w:rFonts w:ascii="Times New Roman" w:hAnsi="Times New Roman" w:cs="Times New Roman"/>
        </w:rPr>
        <w:t>))</w:t>
      </w:r>
      <w:r w:rsidR="008F3A9E">
        <w:rPr>
          <w:rFonts w:ascii="Times New Roman" w:hAnsi="Times New Roman" w:cs="Times New Roman"/>
        </w:rPr>
        <w:t xml:space="preserve"> impose </w:t>
      </w:r>
      <w:r w:rsidR="009F18BA">
        <w:rPr>
          <w:rFonts w:ascii="Times New Roman" w:hAnsi="Times New Roman" w:cs="Times New Roman"/>
        </w:rPr>
        <w:t xml:space="preserve">entirely </w:t>
      </w:r>
      <w:r w:rsidR="008F3A9E">
        <w:rPr>
          <w:rFonts w:ascii="Times New Roman" w:hAnsi="Times New Roman" w:cs="Times New Roman"/>
        </w:rPr>
        <w:t>different sourcing methodologies (</w:t>
      </w:r>
      <w:r w:rsidR="005F758F">
        <w:rPr>
          <w:rFonts w:ascii="Times New Roman" w:hAnsi="Times New Roman" w:cs="Times New Roman"/>
        </w:rPr>
        <w:t>departures vs. mileage</w:t>
      </w:r>
      <w:r w:rsidR="005B36C2">
        <w:rPr>
          <w:rFonts w:ascii="Times New Roman" w:hAnsi="Times New Roman" w:cs="Times New Roman"/>
        </w:rPr>
        <w:t>)</w:t>
      </w:r>
      <w:r w:rsidR="00C213F3">
        <w:rPr>
          <w:rFonts w:ascii="Times New Roman" w:hAnsi="Times New Roman" w:cs="Times New Roman"/>
        </w:rPr>
        <w:t xml:space="preserve">, and the customer </w:t>
      </w:r>
      <w:r w:rsidR="00AF3ACA">
        <w:rPr>
          <w:rFonts w:ascii="Times New Roman" w:hAnsi="Times New Roman" w:cs="Times New Roman"/>
        </w:rPr>
        <w:t xml:space="preserve">typically </w:t>
      </w:r>
      <w:r w:rsidR="00C213F3">
        <w:rPr>
          <w:rFonts w:ascii="Times New Roman" w:hAnsi="Times New Roman" w:cs="Times New Roman"/>
        </w:rPr>
        <w:t xml:space="preserve">pays a single amount for the </w:t>
      </w:r>
      <w:r w:rsidR="00EA649E">
        <w:rPr>
          <w:rFonts w:ascii="Times New Roman" w:hAnsi="Times New Roman" w:cs="Times New Roman"/>
        </w:rPr>
        <w:t>service.</w:t>
      </w:r>
      <w:r w:rsidR="005B36C2">
        <w:rPr>
          <w:rFonts w:ascii="Times New Roman" w:hAnsi="Times New Roman" w:cs="Times New Roman"/>
        </w:rPr>
        <w:t xml:space="preserve"> </w:t>
      </w:r>
      <w:r w:rsidR="00FE4CAF">
        <w:rPr>
          <w:rFonts w:ascii="Times New Roman" w:hAnsi="Times New Roman" w:cs="Times New Roman"/>
        </w:rPr>
        <w:t>T</w:t>
      </w:r>
      <w:r w:rsidR="009D7A2B">
        <w:rPr>
          <w:rFonts w:ascii="Times New Roman" w:hAnsi="Times New Roman" w:cs="Times New Roman"/>
        </w:rPr>
        <w:t>he Airlines Rule</w:t>
      </w:r>
      <w:r w:rsidR="00F91CCD">
        <w:rPr>
          <w:rFonts w:ascii="Times New Roman" w:hAnsi="Times New Roman" w:cs="Times New Roman"/>
        </w:rPr>
        <w:t xml:space="preserve"> does not provide </w:t>
      </w:r>
      <w:r w:rsidR="00EA649E">
        <w:rPr>
          <w:rFonts w:ascii="Times New Roman" w:hAnsi="Times New Roman" w:cs="Times New Roman"/>
        </w:rPr>
        <w:t xml:space="preserve">an answer </w:t>
      </w:r>
      <w:r w:rsidR="00F91CCD">
        <w:rPr>
          <w:rFonts w:ascii="Times New Roman" w:hAnsi="Times New Roman" w:cs="Times New Roman"/>
        </w:rPr>
        <w:t xml:space="preserve">(nor for </w:t>
      </w:r>
      <w:r w:rsidR="00267779">
        <w:rPr>
          <w:rFonts w:ascii="Times New Roman" w:hAnsi="Times New Roman" w:cs="Times New Roman"/>
        </w:rPr>
        <w:t xml:space="preserve">that </w:t>
      </w:r>
      <w:r w:rsidR="00F91CCD">
        <w:rPr>
          <w:rFonts w:ascii="Times New Roman" w:hAnsi="Times New Roman" w:cs="Times New Roman"/>
        </w:rPr>
        <w:t>matter does the trucking rule</w:t>
      </w:r>
      <w:r w:rsidR="00EA649E">
        <w:rPr>
          <w:rFonts w:ascii="Times New Roman" w:hAnsi="Times New Roman" w:cs="Times New Roman"/>
        </w:rPr>
        <w:t>)</w:t>
      </w:r>
      <w:r w:rsidR="00B34876">
        <w:rPr>
          <w:rFonts w:ascii="Times New Roman" w:hAnsi="Times New Roman" w:cs="Times New Roman"/>
        </w:rPr>
        <w:t>.</w:t>
      </w:r>
    </w:p>
    <w:p w14:paraId="4C4B1B1E" w14:textId="628E80AC" w:rsidR="00E613A0" w:rsidRDefault="00E613A0" w:rsidP="00F31825">
      <w:pPr>
        <w:pStyle w:val="ListParagraph"/>
        <w:spacing w:before="240" w:after="0" w:line="240" w:lineRule="auto"/>
        <w:ind w:left="0" w:firstLine="360"/>
        <w:rPr>
          <w:rFonts w:ascii="Times New Roman" w:hAnsi="Times New Roman" w:cs="Times New Roman"/>
        </w:rPr>
      </w:pPr>
    </w:p>
    <w:p w14:paraId="02F18963" w14:textId="7DA75404" w:rsidR="00E613A0" w:rsidRDefault="00C428E4" w:rsidP="00F31825">
      <w:pPr>
        <w:pStyle w:val="ListParagraph"/>
        <w:spacing w:before="240" w:after="0" w:line="240" w:lineRule="auto"/>
        <w:ind w:left="0" w:firstLine="360"/>
        <w:rPr>
          <w:rFonts w:ascii="Times New Roman" w:hAnsi="Times New Roman" w:cs="Times New Roman"/>
        </w:rPr>
      </w:pPr>
      <w:r>
        <w:rPr>
          <w:rFonts w:ascii="Times New Roman" w:hAnsi="Times New Roman" w:cs="Times New Roman"/>
        </w:rPr>
        <w:tab/>
      </w:r>
      <w:r w:rsidR="00AF3ACA">
        <w:rPr>
          <w:rFonts w:ascii="Times New Roman" w:hAnsi="Times New Roman" w:cs="Times New Roman"/>
        </w:rPr>
        <w:t>Similar</w:t>
      </w:r>
      <w:r>
        <w:rPr>
          <w:rFonts w:ascii="Times New Roman" w:hAnsi="Times New Roman" w:cs="Times New Roman"/>
        </w:rPr>
        <w:t xml:space="preserve"> questions arise</w:t>
      </w:r>
      <w:r w:rsidR="00FD047B">
        <w:rPr>
          <w:rFonts w:ascii="Times New Roman" w:hAnsi="Times New Roman" w:cs="Times New Roman"/>
        </w:rPr>
        <w:t xml:space="preserve"> (with</w:t>
      </w:r>
      <w:r w:rsidR="00905184">
        <w:rPr>
          <w:rFonts w:ascii="Times New Roman" w:hAnsi="Times New Roman" w:cs="Times New Roman"/>
        </w:rPr>
        <w:t xml:space="preserve"> no answer)</w:t>
      </w:r>
      <w:r>
        <w:rPr>
          <w:rFonts w:ascii="Times New Roman" w:hAnsi="Times New Roman" w:cs="Times New Roman"/>
        </w:rPr>
        <w:t xml:space="preserve"> when</w:t>
      </w:r>
      <w:r w:rsidR="005712AD">
        <w:rPr>
          <w:rFonts w:ascii="Times New Roman" w:hAnsi="Times New Roman" w:cs="Times New Roman"/>
        </w:rPr>
        <w:t>ever</w:t>
      </w:r>
      <w:r>
        <w:rPr>
          <w:rFonts w:ascii="Times New Roman" w:hAnsi="Times New Roman" w:cs="Times New Roman"/>
        </w:rPr>
        <w:t xml:space="preserve"> a </w:t>
      </w:r>
      <w:r w:rsidR="00F00610">
        <w:rPr>
          <w:rFonts w:ascii="Times New Roman" w:hAnsi="Times New Roman" w:cs="Times New Roman"/>
        </w:rPr>
        <w:t>company</w:t>
      </w:r>
      <w:r>
        <w:rPr>
          <w:rFonts w:ascii="Times New Roman" w:hAnsi="Times New Roman" w:cs="Times New Roman"/>
        </w:rPr>
        <w:t xml:space="preserve"> </w:t>
      </w:r>
      <w:r w:rsidR="0087714D">
        <w:rPr>
          <w:rFonts w:ascii="Times New Roman" w:hAnsi="Times New Roman" w:cs="Times New Roman"/>
        </w:rPr>
        <w:t xml:space="preserve">that transports passengers or property </w:t>
      </w:r>
      <w:r w:rsidR="00467BCA">
        <w:rPr>
          <w:rFonts w:ascii="Times New Roman" w:hAnsi="Times New Roman" w:cs="Times New Roman"/>
        </w:rPr>
        <w:t xml:space="preserve">by air </w:t>
      </w:r>
      <w:r w:rsidR="0087714D">
        <w:rPr>
          <w:rFonts w:ascii="Times New Roman" w:hAnsi="Times New Roman" w:cs="Times New Roman"/>
        </w:rPr>
        <w:t xml:space="preserve">also </w:t>
      </w:r>
      <w:r w:rsidR="00570D84">
        <w:rPr>
          <w:rFonts w:ascii="Times New Roman" w:hAnsi="Times New Roman" w:cs="Times New Roman"/>
        </w:rPr>
        <w:t>provides other services</w:t>
      </w:r>
      <w:r w:rsidR="00740DE3">
        <w:rPr>
          <w:rFonts w:ascii="Times New Roman" w:hAnsi="Times New Roman" w:cs="Times New Roman"/>
        </w:rPr>
        <w:t>, such as freight forwarding services,</w:t>
      </w:r>
      <w:r w:rsidR="00570D84">
        <w:rPr>
          <w:rFonts w:ascii="Times New Roman" w:hAnsi="Times New Roman" w:cs="Times New Roman"/>
        </w:rPr>
        <w:t xml:space="preserve"> for </w:t>
      </w:r>
      <w:r w:rsidR="000568DB">
        <w:rPr>
          <w:rFonts w:ascii="Times New Roman" w:hAnsi="Times New Roman" w:cs="Times New Roman"/>
        </w:rPr>
        <w:t>a</w:t>
      </w:r>
      <w:r w:rsidR="005712AD">
        <w:rPr>
          <w:rFonts w:ascii="Times New Roman" w:hAnsi="Times New Roman" w:cs="Times New Roman"/>
        </w:rPr>
        <w:t xml:space="preserve"> combined</w:t>
      </w:r>
      <w:r w:rsidR="000568DB">
        <w:rPr>
          <w:rFonts w:ascii="Times New Roman" w:hAnsi="Times New Roman" w:cs="Times New Roman"/>
        </w:rPr>
        <w:t xml:space="preserve"> charge</w:t>
      </w:r>
      <w:r w:rsidR="005712AD">
        <w:rPr>
          <w:rFonts w:ascii="Times New Roman" w:hAnsi="Times New Roman" w:cs="Times New Roman"/>
        </w:rPr>
        <w:t>.</w:t>
      </w:r>
      <w:r w:rsidR="00467BCA">
        <w:rPr>
          <w:rFonts w:ascii="Times New Roman" w:hAnsi="Times New Roman" w:cs="Times New Roman"/>
        </w:rPr>
        <w:t xml:space="preserve"> </w:t>
      </w:r>
    </w:p>
    <w:p w14:paraId="77A4EC30" w14:textId="03C8079D" w:rsidR="001C737C" w:rsidRDefault="009F251C" w:rsidP="009F251C">
      <w:pPr>
        <w:spacing w:before="240" w:after="0" w:line="240" w:lineRule="auto"/>
        <w:rPr>
          <w:rFonts w:ascii="Times New Roman" w:hAnsi="Times New Roman" w:cs="Times New Roman"/>
          <w:b/>
          <w:bCs/>
          <w:u w:val="single"/>
        </w:rPr>
      </w:pPr>
      <w:r>
        <w:rPr>
          <w:rFonts w:ascii="Times New Roman" w:hAnsi="Times New Roman" w:cs="Times New Roman"/>
          <w:b/>
          <w:bCs/>
        </w:rPr>
        <w:t>E</w:t>
      </w:r>
      <w:r w:rsidR="00C304CF" w:rsidRPr="009F251C">
        <w:rPr>
          <w:rFonts w:ascii="Times New Roman" w:hAnsi="Times New Roman" w:cs="Times New Roman"/>
          <w:b/>
          <w:bCs/>
        </w:rPr>
        <w:t xml:space="preserve">.  </w:t>
      </w:r>
      <w:r w:rsidR="00C304CF" w:rsidRPr="009F251C">
        <w:rPr>
          <w:rFonts w:ascii="Times New Roman" w:hAnsi="Times New Roman" w:cs="Times New Roman"/>
          <w:b/>
          <w:bCs/>
          <w:u w:val="single"/>
        </w:rPr>
        <w:t>Lack of language defining airline</w:t>
      </w:r>
    </w:p>
    <w:p w14:paraId="379A8DE1" w14:textId="77777777" w:rsidR="00D22891" w:rsidRDefault="00D22891" w:rsidP="001C737C">
      <w:pPr>
        <w:spacing w:after="0" w:line="240" w:lineRule="auto"/>
        <w:ind w:firstLine="720"/>
        <w:rPr>
          <w:rFonts w:ascii="Times New Roman" w:hAnsi="Times New Roman" w:cs="Times New Roman"/>
        </w:rPr>
      </w:pPr>
    </w:p>
    <w:p w14:paraId="263C01CA" w14:textId="77777777" w:rsidR="00AB64EA" w:rsidRDefault="001C737C" w:rsidP="004D777C">
      <w:pPr>
        <w:spacing w:after="0" w:line="240" w:lineRule="auto"/>
        <w:ind w:firstLine="720"/>
        <w:rPr>
          <w:rFonts w:ascii="Times New Roman" w:hAnsi="Times New Roman" w:cs="Times New Roman"/>
        </w:rPr>
      </w:pPr>
      <w:bookmarkStart w:id="1" w:name="_Hlk193367743"/>
      <w:bookmarkStart w:id="2" w:name="_Hlk193717142"/>
      <w:r w:rsidRPr="00580F2B">
        <w:rPr>
          <w:rFonts w:ascii="Times New Roman" w:hAnsi="Times New Roman" w:cs="Times New Roman"/>
        </w:rPr>
        <w:t xml:space="preserve">The Airlines Rule is captioned “Special Rules: Airlines,” but the text of the Rule nowhere defines airline. </w:t>
      </w:r>
      <w:r>
        <w:rPr>
          <w:rFonts w:ascii="Times New Roman" w:hAnsi="Times New Roman" w:cs="Times New Roman"/>
        </w:rPr>
        <w:t>Does the absence of a definition create uncertainty regarding the Rule’s application, particularly with respect to taxpayers that transport passengers or packages in part by air and in part by other means?  We do not have a definitive answer, although n</w:t>
      </w:r>
      <w:r w:rsidRPr="00580F2B">
        <w:rPr>
          <w:rFonts w:ascii="Times New Roman" w:hAnsi="Times New Roman" w:cs="Times New Roman"/>
        </w:rPr>
        <w:t xml:space="preserve">either work group members nor </w:t>
      </w:r>
      <w:r>
        <w:rPr>
          <w:rFonts w:ascii="Times New Roman" w:hAnsi="Times New Roman" w:cs="Times New Roman"/>
        </w:rPr>
        <w:t>industry</w:t>
      </w:r>
      <w:r w:rsidRPr="00580F2B">
        <w:rPr>
          <w:rFonts w:ascii="Times New Roman" w:hAnsi="Times New Roman" w:cs="Times New Roman"/>
        </w:rPr>
        <w:t xml:space="preserve"> </w:t>
      </w:r>
      <w:r w:rsidR="009A3DB6">
        <w:rPr>
          <w:rFonts w:ascii="Times New Roman" w:hAnsi="Times New Roman" w:cs="Times New Roman"/>
        </w:rPr>
        <w:t xml:space="preserve">have </w:t>
      </w:r>
      <w:r w:rsidRPr="00580F2B">
        <w:rPr>
          <w:rFonts w:ascii="Times New Roman" w:hAnsi="Times New Roman" w:cs="Times New Roman"/>
        </w:rPr>
        <w:t xml:space="preserve">indicated that </w:t>
      </w:r>
      <w:r>
        <w:rPr>
          <w:rFonts w:ascii="Times New Roman" w:hAnsi="Times New Roman" w:cs="Times New Roman"/>
        </w:rPr>
        <w:t>this</w:t>
      </w:r>
      <w:r w:rsidRPr="00580F2B">
        <w:rPr>
          <w:rFonts w:ascii="Times New Roman" w:hAnsi="Times New Roman" w:cs="Times New Roman"/>
        </w:rPr>
        <w:t xml:space="preserve"> has been</w:t>
      </w:r>
      <w:r w:rsidR="00995F75">
        <w:rPr>
          <w:rFonts w:ascii="Times New Roman" w:hAnsi="Times New Roman" w:cs="Times New Roman"/>
        </w:rPr>
        <w:t xml:space="preserve"> identified as</w:t>
      </w:r>
      <w:r w:rsidRPr="00580F2B">
        <w:rPr>
          <w:rFonts w:ascii="Times New Roman" w:hAnsi="Times New Roman" w:cs="Times New Roman"/>
        </w:rPr>
        <w:t xml:space="preserve"> a problem to date. </w:t>
      </w:r>
    </w:p>
    <w:p w14:paraId="2BCFEA5C" w14:textId="77777777" w:rsidR="00CB1969" w:rsidRDefault="00CB1969" w:rsidP="004D777C">
      <w:pPr>
        <w:spacing w:after="0" w:line="240" w:lineRule="auto"/>
        <w:ind w:firstLine="720"/>
        <w:rPr>
          <w:rFonts w:ascii="Times New Roman" w:hAnsi="Times New Roman" w:cs="Times New Roman"/>
        </w:rPr>
      </w:pPr>
    </w:p>
    <w:p w14:paraId="67A99E46" w14:textId="2387A7C5" w:rsidR="00D0267D" w:rsidRDefault="001C737C" w:rsidP="004D777C">
      <w:pPr>
        <w:spacing w:after="0" w:line="240" w:lineRule="auto"/>
        <w:ind w:firstLine="720"/>
        <w:rPr>
          <w:rFonts w:ascii="Times New Roman" w:hAnsi="Times New Roman" w:cs="Times New Roman"/>
        </w:rPr>
      </w:pPr>
      <w:r>
        <w:rPr>
          <w:rFonts w:ascii="Times New Roman" w:hAnsi="Times New Roman" w:cs="Times New Roman"/>
        </w:rPr>
        <w:t>T</w:t>
      </w:r>
      <w:r w:rsidRPr="00580F2B">
        <w:rPr>
          <w:rFonts w:ascii="Times New Roman" w:hAnsi="Times New Roman" w:cs="Times New Roman"/>
        </w:rPr>
        <w:t xml:space="preserve">he growing use of drones raises </w:t>
      </w:r>
      <w:r>
        <w:rPr>
          <w:rFonts w:ascii="Times New Roman" w:hAnsi="Times New Roman" w:cs="Times New Roman"/>
        </w:rPr>
        <w:t>another</w:t>
      </w:r>
      <w:r w:rsidRPr="00580F2B">
        <w:rPr>
          <w:rFonts w:ascii="Times New Roman" w:hAnsi="Times New Roman" w:cs="Times New Roman"/>
        </w:rPr>
        <w:t xml:space="preserve"> question</w:t>
      </w:r>
      <w:r>
        <w:rPr>
          <w:rFonts w:ascii="Times New Roman" w:hAnsi="Times New Roman" w:cs="Times New Roman"/>
        </w:rPr>
        <w:t>:</w:t>
      </w:r>
      <w:r w:rsidRPr="00580F2B">
        <w:rPr>
          <w:rFonts w:ascii="Times New Roman" w:hAnsi="Times New Roman" w:cs="Times New Roman"/>
        </w:rPr>
        <w:t xml:space="preserve"> whether businesses that in the future u</w:t>
      </w:r>
      <w:r>
        <w:rPr>
          <w:rFonts w:ascii="Times New Roman" w:hAnsi="Times New Roman" w:cs="Times New Roman"/>
        </w:rPr>
        <w:t>se</w:t>
      </w:r>
      <w:r w:rsidRPr="00580F2B">
        <w:rPr>
          <w:rFonts w:ascii="Times New Roman" w:hAnsi="Times New Roman" w:cs="Times New Roman"/>
        </w:rPr>
        <w:t xml:space="preserve"> drones to deliver packages for a charge are or should be covered by the Rule.</w:t>
      </w:r>
      <w:r w:rsidR="00DF2E33">
        <w:rPr>
          <w:rFonts w:ascii="Times New Roman" w:hAnsi="Times New Roman" w:cs="Times New Roman"/>
        </w:rPr>
        <w:t xml:space="preserve"> </w:t>
      </w:r>
      <w:r w:rsidR="00EA4D76" w:rsidRPr="00580F2B">
        <w:rPr>
          <w:rFonts w:ascii="Times New Roman" w:hAnsi="Times New Roman" w:cs="Times New Roman"/>
        </w:rPr>
        <w:t xml:space="preserve">MTC staff has suggested one possible definition of airline: “a taxpayer that transports passengers, freight, or packages by air for a charge and that holds an air carrier certificate issued by the Federal Aviation Authority or a foreign air carrier permit issued by the U.S. Department of Transportation.” This definition would encompass companies that use drones to transport packages or </w:t>
      </w:r>
      <w:r w:rsidR="00F8794E">
        <w:rPr>
          <w:rFonts w:ascii="Times New Roman" w:hAnsi="Times New Roman" w:cs="Times New Roman"/>
        </w:rPr>
        <w:t>freight.</w:t>
      </w:r>
      <w:bookmarkEnd w:id="1"/>
      <w:bookmarkEnd w:id="2"/>
    </w:p>
    <w:p w14:paraId="4C47A573" w14:textId="77777777" w:rsidR="00D0267D" w:rsidRDefault="00D0267D" w:rsidP="00D0267D">
      <w:pPr>
        <w:spacing w:after="0" w:line="240" w:lineRule="auto"/>
        <w:rPr>
          <w:rFonts w:ascii="Times New Roman" w:hAnsi="Times New Roman" w:cs="Times New Roman"/>
        </w:rPr>
      </w:pPr>
    </w:p>
    <w:p w14:paraId="3DD0B193" w14:textId="3CFC677D" w:rsidR="00B1192E" w:rsidRPr="00DF2E33" w:rsidRDefault="005E3CC7" w:rsidP="00DF2E33">
      <w:pPr>
        <w:pStyle w:val="ListParagraph"/>
        <w:numPr>
          <w:ilvl w:val="0"/>
          <w:numId w:val="16"/>
        </w:numPr>
        <w:spacing w:after="0" w:line="240" w:lineRule="auto"/>
        <w:rPr>
          <w:rFonts w:ascii="Times New Roman" w:hAnsi="Times New Roman" w:cs="Times New Roman"/>
          <w:b/>
          <w:bCs/>
          <w:u w:val="single"/>
        </w:rPr>
      </w:pPr>
      <w:r w:rsidRPr="00DF2E33">
        <w:rPr>
          <w:rFonts w:ascii="Times New Roman" w:hAnsi="Times New Roman" w:cs="Times New Roman"/>
          <w:b/>
          <w:bCs/>
          <w:u w:val="single"/>
        </w:rPr>
        <w:t xml:space="preserve">Clarification of the Rule’s </w:t>
      </w:r>
      <w:r w:rsidR="00902F16" w:rsidRPr="00DF2E33">
        <w:rPr>
          <w:rFonts w:ascii="Times New Roman" w:hAnsi="Times New Roman" w:cs="Times New Roman"/>
          <w:b/>
          <w:bCs/>
          <w:u w:val="single"/>
        </w:rPr>
        <w:t xml:space="preserve">Language </w:t>
      </w:r>
    </w:p>
    <w:p w14:paraId="49136176" w14:textId="77777777" w:rsidR="00736775" w:rsidRPr="00736775" w:rsidRDefault="00736775" w:rsidP="00736775">
      <w:pPr>
        <w:pStyle w:val="ListParagraph"/>
        <w:spacing w:before="240" w:after="0" w:line="240" w:lineRule="auto"/>
        <w:ind w:left="360"/>
        <w:rPr>
          <w:rFonts w:ascii="Times New Roman" w:hAnsi="Times New Roman" w:cs="Times New Roman"/>
          <w:b/>
          <w:bCs/>
          <w:u w:val="single"/>
        </w:rPr>
      </w:pPr>
    </w:p>
    <w:p w14:paraId="711A95ED" w14:textId="748A4A48" w:rsidR="00633962" w:rsidRDefault="00633962" w:rsidP="00633962">
      <w:pPr>
        <w:spacing w:after="0" w:line="240" w:lineRule="auto"/>
        <w:ind w:firstLine="720"/>
        <w:rPr>
          <w:rFonts w:ascii="Times New Roman" w:hAnsi="Times New Roman" w:cs="Times New Roman"/>
        </w:rPr>
      </w:pPr>
      <w:r>
        <w:rPr>
          <w:rFonts w:ascii="Times New Roman" w:hAnsi="Times New Roman" w:cs="Times New Roman"/>
        </w:rPr>
        <w:t>Some provisions of the rule could be clarified:</w:t>
      </w:r>
      <w:r w:rsidRPr="009234F8">
        <w:rPr>
          <w:rFonts w:ascii="Times New Roman" w:hAnsi="Times New Roman" w:cs="Times New Roman"/>
        </w:rPr>
        <w:t xml:space="preserve"> </w:t>
      </w:r>
    </w:p>
    <w:p w14:paraId="64DEE374" w14:textId="77777777" w:rsidR="00633962" w:rsidRDefault="00633962" w:rsidP="00633962">
      <w:pPr>
        <w:spacing w:after="0" w:line="240" w:lineRule="auto"/>
        <w:ind w:firstLine="720"/>
        <w:rPr>
          <w:rFonts w:ascii="Times New Roman" w:hAnsi="Times New Roman" w:cs="Times New Roman"/>
        </w:rPr>
      </w:pPr>
    </w:p>
    <w:p w14:paraId="29E824E9" w14:textId="2B2CD0B2" w:rsidR="00633962" w:rsidRDefault="00633962" w:rsidP="00C24D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Treatment of the denominator of the receipts factor:</w:t>
      </w:r>
    </w:p>
    <w:p w14:paraId="104F9350" w14:textId="77777777" w:rsidR="00633962" w:rsidRDefault="00633962" w:rsidP="00C24DB1">
      <w:pPr>
        <w:pStyle w:val="ListParagraph"/>
        <w:spacing w:after="0" w:line="240" w:lineRule="auto"/>
        <w:ind w:left="1440"/>
        <w:rPr>
          <w:rFonts w:ascii="Times New Roman" w:hAnsi="Times New Roman" w:cs="Times New Roman"/>
        </w:rPr>
      </w:pPr>
    </w:p>
    <w:p w14:paraId="1B5BBB39" w14:textId="09111434" w:rsidR="00F2790C" w:rsidRDefault="00633962" w:rsidP="00C24DB1">
      <w:pPr>
        <w:pStyle w:val="ListParagraph"/>
        <w:spacing w:after="0" w:line="240" w:lineRule="auto"/>
        <w:ind w:left="1440"/>
        <w:rPr>
          <w:rFonts w:ascii="Times New Roman" w:hAnsi="Times New Roman" w:cs="Times New Roman"/>
        </w:rPr>
      </w:pPr>
      <w:r>
        <w:rPr>
          <w:rFonts w:ascii="Times New Roman" w:hAnsi="Times New Roman" w:cs="Times New Roman"/>
        </w:rPr>
        <w:t xml:space="preserve">The Rule states that  the denominator of the receipts factor consists of two </w:t>
      </w:r>
      <w:r w:rsidR="00B31310">
        <w:rPr>
          <w:rFonts w:ascii="Times New Roman" w:hAnsi="Times New Roman" w:cs="Times New Roman"/>
        </w:rPr>
        <w:t>categories</w:t>
      </w:r>
      <w:r>
        <w:rPr>
          <w:rFonts w:ascii="Times New Roman" w:hAnsi="Times New Roman" w:cs="Times New Roman"/>
        </w:rPr>
        <w:t xml:space="preserve">— </w:t>
      </w:r>
      <w:r w:rsidRPr="009234F8">
        <w:rPr>
          <w:rFonts w:ascii="Times New Roman" w:hAnsi="Times New Roman" w:cs="Times New Roman"/>
        </w:rPr>
        <w:t xml:space="preserve">“transportation revenue . . . and miscellaneous sales of merchandise, etc.” </w:t>
      </w:r>
      <w:r>
        <w:rPr>
          <w:rFonts w:ascii="Times New Roman" w:hAnsi="Times New Roman" w:cs="Times New Roman"/>
        </w:rPr>
        <w:t>and excludes</w:t>
      </w:r>
      <w:r w:rsidRPr="009234F8">
        <w:rPr>
          <w:rFonts w:ascii="Times New Roman" w:hAnsi="Times New Roman" w:cs="Times New Roman"/>
        </w:rPr>
        <w:t xml:space="preserve"> “</w:t>
      </w:r>
      <w:r w:rsidR="00651FE5">
        <w:rPr>
          <w:rFonts w:ascii="Times New Roman" w:hAnsi="Times New Roman" w:cs="Times New Roman"/>
        </w:rPr>
        <w:t>[</w:t>
      </w:r>
      <w:r w:rsidRPr="009234F8">
        <w:rPr>
          <w:rFonts w:ascii="Times New Roman" w:hAnsi="Times New Roman" w:cs="Times New Roman"/>
        </w:rPr>
        <w:t>p</w:t>
      </w:r>
      <w:r w:rsidR="00651FE5">
        <w:rPr>
          <w:rFonts w:ascii="Times New Roman" w:hAnsi="Times New Roman" w:cs="Times New Roman"/>
        </w:rPr>
        <w:t>]</w:t>
      </w:r>
      <w:proofErr w:type="spellStart"/>
      <w:r w:rsidRPr="009234F8">
        <w:rPr>
          <w:rFonts w:ascii="Times New Roman" w:hAnsi="Times New Roman" w:cs="Times New Roman"/>
        </w:rPr>
        <w:t>assive</w:t>
      </w:r>
      <w:proofErr w:type="spellEnd"/>
      <w:r w:rsidRPr="009234F8">
        <w:rPr>
          <w:rFonts w:ascii="Times New Roman" w:hAnsi="Times New Roman" w:cs="Times New Roman"/>
        </w:rPr>
        <w:t xml:space="preserve"> income items such as interest, rental income, dividends, etc.” </w:t>
      </w:r>
    </w:p>
    <w:p w14:paraId="5586AE0B" w14:textId="77777777" w:rsidR="00F2790C" w:rsidRDefault="00F2790C" w:rsidP="00C24DB1">
      <w:pPr>
        <w:pStyle w:val="ListParagraph"/>
        <w:spacing w:after="0" w:line="240" w:lineRule="auto"/>
        <w:ind w:left="1440"/>
        <w:rPr>
          <w:rFonts w:ascii="Times New Roman" w:hAnsi="Times New Roman" w:cs="Times New Roman"/>
        </w:rPr>
      </w:pPr>
    </w:p>
    <w:p w14:paraId="7352E127" w14:textId="292A4430" w:rsidR="00633962" w:rsidRDefault="00633962" w:rsidP="00C24DB1">
      <w:pPr>
        <w:pStyle w:val="ListParagraph"/>
        <w:spacing w:after="0" w:line="240" w:lineRule="auto"/>
        <w:ind w:left="1440"/>
        <w:rPr>
          <w:rFonts w:ascii="Times New Roman" w:hAnsi="Times New Roman" w:cs="Times New Roman"/>
        </w:rPr>
      </w:pPr>
      <w:r>
        <w:rPr>
          <w:rFonts w:ascii="Times New Roman" w:hAnsi="Times New Roman" w:cs="Times New Roman"/>
        </w:rPr>
        <w:lastRenderedPageBreak/>
        <w:t xml:space="preserve">First, the inclusion of “miscellaneous sales of merchandise, etc., could be interpreted broadly to mean all other receipts or it could be interpreted narrowly to mean only sales of merchandise and no other sales of goods or services. </w:t>
      </w:r>
    </w:p>
    <w:p w14:paraId="0E1CFFF2" w14:textId="77777777" w:rsidR="00A57F26" w:rsidRDefault="00A57F26" w:rsidP="00C24DB1">
      <w:pPr>
        <w:pStyle w:val="ListParagraph"/>
        <w:spacing w:after="0" w:line="240" w:lineRule="auto"/>
        <w:ind w:left="1440"/>
        <w:rPr>
          <w:rFonts w:ascii="Times New Roman" w:hAnsi="Times New Roman" w:cs="Times New Roman"/>
        </w:rPr>
      </w:pPr>
    </w:p>
    <w:p w14:paraId="41EE2EA9" w14:textId="5BDFF393" w:rsidR="00633962" w:rsidRDefault="00633962" w:rsidP="00633962">
      <w:pPr>
        <w:pStyle w:val="ListParagraph"/>
        <w:spacing w:after="0" w:line="240" w:lineRule="auto"/>
        <w:ind w:left="1440"/>
        <w:rPr>
          <w:rFonts w:ascii="Times New Roman" w:hAnsi="Times New Roman" w:cs="Times New Roman"/>
        </w:rPr>
      </w:pPr>
      <w:r>
        <w:rPr>
          <w:rFonts w:ascii="Times New Roman" w:hAnsi="Times New Roman" w:cs="Times New Roman"/>
        </w:rPr>
        <w:t xml:space="preserve">Second, the exclusion of </w:t>
      </w:r>
      <w:r w:rsidRPr="009234F8">
        <w:rPr>
          <w:rFonts w:ascii="Times New Roman" w:hAnsi="Times New Roman" w:cs="Times New Roman"/>
        </w:rPr>
        <w:t>“passive income items such as interest, rental income, dividends, etc.”</w:t>
      </w:r>
      <w:r>
        <w:rPr>
          <w:rFonts w:ascii="Times New Roman" w:hAnsi="Times New Roman" w:cs="Times New Roman"/>
        </w:rPr>
        <w:t xml:space="preserve"> could be interpreted to exclude only investment income or receipts not resulting from sales to customers, but it is not clear if this would also include, for example, rental of aircraft on a regular basis to others or the rental of other equipment or real property. </w:t>
      </w:r>
      <w:r w:rsidRPr="009234F8">
        <w:rPr>
          <w:rFonts w:ascii="Times New Roman" w:hAnsi="Times New Roman" w:cs="Times New Roman"/>
        </w:rPr>
        <w:t xml:space="preserve"> </w:t>
      </w:r>
    </w:p>
    <w:p w14:paraId="56EFBE6B" w14:textId="77777777" w:rsidR="005178F7" w:rsidRDefault="005178F7" w:rsidP="00633962">
      <w:pPr>
        <w:pStyle w:val="ListParagraph"/>
        <w:spacing w:after="0" w:line="240" w:lineRule="auto"/>
        <w:ind w:left="1440"/>
        <w:rPr>
          <w:rFonts w:ascii="Times New Roman" w:hAnsi="Times New Roman" w:cs="Times New Roman"/>
        </w:rPr>
      </w:pPr>
    </w:p>
    <w:p w14:paraId="4F6E4DCC" w14:textId="77777777" w:rsidR="005178F7" w:rsidRDefault="005178F7" w:rsidP="005178F7">
      <w:pPr>
        <w:pStyle w:val="ListParagraph"/>
        <w:spacing w:after="0" w:line="240" w:lineRule="auto"/>
        <w:ind w:left="1440"/>
        <w:rPr>
          <w:rFonts w:ascii="Times New Roman" w:hAnsi="Times New Roman" w:cs="Times New Roman"/>
        </w:rPr>
      </w:pPr>
      <w:r>
        <w:rPr>
          <w:rFonts w:ascii="Times New Roman" w:hAnsi="Times New Roman" w:cs="Times New Roman"/>
        </w:rPr>
        <w:t xml:space="preserve">Third, </w:t>
      </w:r>
      <w:r w:rsidRPr="009234F8">
        <w:rPr>
          <w:rFonts w:ascii="Times New Roman" w:hAnsi="Times New Roman" w:cs="Times New Roman"/>
        </w:rPr>
        <w:t>both the description of the sales factor denominator and the definition of transportation revenue use the abbreviated term “etc.” which is inherently unclear and not best drafting practice.</w:t>
      </w:r>
    </w:p>
    <w:p w14:paraId="3C3F9DFE" w14:textId="77777777" w:rsidR="005178F7" w:rsidRDefault="005178F7" w:rsidP="00633962">
      <w:pPr>
        <w:pStyle w:val="ListParagraph"/>
        <w:spacing w:after="0" w:line="240" w:lineRule="auto"/>
        <w:ind w:left="1440"/>
        <w:rPr>
          <w:rFonts w:ascii="Times New Roman" w:hAnsi="Times New Roman" w:cs="Times New Roman"/>
        </w:rPr>
      </w:pPr>
    </w:p>
    <w:p w14:paraId="3F0FC2A9" w14:textId="77777777" w:rsidR="005178F7" w:rsidRDefault="005178F7" w:rsidP="00C24DB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Treatment of the numerator of the receipts factor:</w:t>
      </w:r>
    </w:p>
    <w:p w14:paraId="4061D65E" w14:textId="77777777" w:rsidR="005178F7" w:rsidRDefault="005178F7" w:rsidP="00C24DB1">
      <w:pPr>
        <w:spacing w:after="0" w:line="240" w:lineRule="auto"/>
        <w:rPr>
          <w:rFonts w:ascii="Times New Roman" w:hAnsi="Times New Roman" w:cs="Times New Roman"/>
        </w:rPr>
      </w:pPr>
    </w:p>
    <w:p w14:paraId="752FEF5E" w14:textId="2EF5C8CC" w:rsidR="005178F7" w:rsidRDefault="005178F7" w:rsidP="00C24DB1">
      <w:pPr>
        <w:spacing w:after="0" w:line="240" w:lineRule="auto"/>
        <w:ind w:left="1440"/>
        <w:rPr>
          <w:rFonts w:ascii="Times New Roman" w:hAnsi="Times New Roman" w:cs="Times New Roman"/>
        </w:rPr>
      </w:pPr>
      <w:r>
        <w:rPr>
          <w:rFonts w:ascii="Times New Roman" w:hAnsi="Times New Roman" w:cs="Times New Roman"/>
        </w:rPr>
        <w:t xml:space="preserve">The Rule’s description of the numerator differs from the description of the denominator. The numerator uses the term “non-flight revenues,” which appears broader than the denominator’s “miscellaneous sales of merchandise, etc.” This is especially confusing given that the </w:t>
      </w:r>
      <w:r w:rsidR="008C7DAA">
        <w:rPr>
          <w:rFonts w:ascii="Times New Roman" w:hAnsi="Times New Roman" w:cs="Times New Roman"/>
        </w:rPr>
        <w:t xml:space="preserve">numerator is generally assumed to include the same types of receipts as the denominator. </w:t>
      </w:r>
    </w:p>
    <w:p w14:paraId="60F53BC4" w14:textId="77777777" w:rsidR="008C7DAA" w:rsidRDefault="008C7DAA" w:rsidP="00C24DB1">
      <w:pPr>
        <w:spacing w:after="0" w:line="240" w:lineRule="auto"/>
        <w:ind w:left="1440"/>
        <w:rPr>
          <w:rFonts w:ascii="Times New Roman" w:hAnsi="Times New Roman" w:cs="Times New Roman"/>
        </w:rPr>
      </w:pPr>
    </w:p>
    <w:p w14:paraId="166DCD9A" w14:textId="77777777" w:rsidR="008C7DAA" w:rsidRPr="009234F8" w:rsidRDefault="008C7DAA" w:rsidP="008C7DAA">
      <w:pPr>
        <w:spacing w:after="0" w:line="240" w:lineRule="auto"/>
        <w:ind w:left="1440"/>
        <w:rPr>
          <w:rFonts w:ascii="Times New Roman" w:hAnsi="Times New Roman" w:cs="Times New Roman"/>
        </w:rPr>
      </w:pPr>
      <w:r w:rsidRPr="009234F8">
        <w:rPr>
          <w:rFonts w:ascii="Times New Roman" w:hAnsi="Times New Roman" w:cs="Times New Roman"/>
        </w:rPr>
        <w:t xml:space="preserve">In sum, the language used to describe the sales factor seems ripe for a refresh.   </w:t>
      </w:r>
    </w:p>
    <w:p w14:paraId="0D75575A" w14:textId="77777777" w:rsidR="008C7DAA" w:rsidRPr="009234F8" w:rsidRDefault="008C7DAA" w:rsidP="008C7DAA">
      <w:pPr>
        <w:spacing w:after="0" w:line="240" w:lineRule="auto"/>
        <w:rPr>
          <w:rFonts w:ascii="Times New Roman" w:hAnsi="Times New Roman" w:cs="Times New Roman"/>
        </w:rPr>
      </w:pPr>
    </w:p>
    <w:p w14:paraId="69A4D955" w14:textId="77777777" w:rsidR="008C7DAA" w:rsidRDefault="008C7DAA" w:rsidP="008C7DAA">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Use of the terms “cost” and “value”</w:t>
      </w:r>
    </w:p>
    <w:p w14:paraId="74327036" w14:textId="77777777" w:rsidR="008C7DAA" w:rsidRDefault="008C7DAA" w:rsidP="008C7DAA">
      <w:pPr>
        <w:pStyle w:val="ListParagraph"/>
        <w:spacing w:after="0" w:line="240" w:lineRule="auto"/>
        <w:ind w:left="1440"/>
        <w:rPr>
          <w:rFonts w:ascii="Times New Roman" w:hAnsi="Times New Roman" w:cs="Times New Roman"/>
        </w:rPr>
      </w:pPr>
    </w:p>
    <w:p w14:paraId="6AD11185" w14:textId="3AE411D2" w:rsidR="008C7DAA" w:rsidRPr="009234F8" w:rsidRDefault="008C7DAA" w:rsidP="008C7DAA">
      <w:pPr>
        <w:pStyle w:val="ListParagraph"/>
        <w:spacing w:after="0" w:line="240" w:lineRule="auto"/>
        <w:ind w:left="1440"/>
        <w:rPr>
          <w:rFonts w:ascii="Times New Roman" w:hAnsi="Times New Roman" w:cs="Times New Roman"/>
        </w:rPr>
      </w:pPr>
      <w:r>
        <w:rPr>
          <w:rFonts w:ascii="Times New Roman" w:hAnsi="Times New Roman" w:cs="Times New Roman"/>
        </w:rPr>
        <w:t xml:space="preserve">In determining the weighted-departure ratio, the </w:t>
      </w:r>
      <w:r w:rsidRPr="009234F8">
        <w:rPr>
          <w:rFonts w:ascii="Times New Roman" w:hAnsi="Times New Roman" w:cs="Times New Roman"/>
        </w:rPr>
        <w:t xml:space="preserve">Rule uses the terms “cost” and “value” of aircraft </w:t>
      </w:r>
      <w:r>
        <w:rPr>
          <w:rFonts w:ascii="Times New Roman" w:hAnsi="Times New Roman" w:cs="Times New Roman"/>
        </w:rPr>
        <w:t>in a way that</w:t>
      </w:r>
      <w:r w:rsidRPr="009234F8">
        <w:rPr>
          <w:rFonts w:ascii="Times New Roman" w:hAnsi="Times New Roman" w:cs="Times New Roman"/>
        </w:rPr>
        <w:t xml:space="preserve"> creates some confusion. For example, the Rule defines “cost of aircraft by type” to mean “the average original </w:t>
      </w:r>
      <w:r w:rsidRPr="00312142">
        <w:rPr>
          <w:rFonts w:ascii="Times New Roman" w:hAnsi="Times New Roman" w:cs="Times New Roman"/>
          <w:i/>
          <w:iCs/>
        </w:rPr>
        <w:t>cost or value</w:t>
      </w:r>
      <w:r w:rsidRPr="009234F8">
        <w:rPr>
          <w:rFonts w:ascii="Times New Roman" w:hAnsi="Times New Roman" w:cs="Times New Roman"/>
        </w:rPr>
        <w:t xml:space="preserve"> of aircraft by type which are ready for flight” and defines “original </w:t>
      </w:r>
      <w:r w:rsidRPr="00312142">
        <w:rPr>
          <w:rFonts w:ascii="Times New Roman" w:hAnsi="Times New Roman" w:cs="Times New Roman"/>
          <w:i/>
          <w:iCs/>
        </w:rPr>
        <w:t>cost</w:t>
      </w:r>
      <w:r w:rsidRPr="009234F8">
        <w:rPr>
          <w:rFonts w:ascii="Times New Roman" w:hAnsi="Times New Roman" w:cs="Times New Roman"/>
        </w:rPr>
        <w:t xml:space="preserve">” to mean the initial federal tax basis plus the value of capital improvements to such property. . . .”  </w:t>
      </w:r>
    </w:p>
    <w:p w14:paraId="719A0F27" w14:textId="77777777" w:rsidR="008C7DAA" w:rsidRPr="009234F8" w:rsidRDefault="008C7DAA" w:rsidP="008C7DAA">
      <w:pPr>
        <w:spacing w:after="0" w:line="240" w:lineRule="auto"/>
        <w:rPr>
          <w:rFonts w:ascii="Times New Roman" w:hAnsi="Times New Roman" w:cs="Times New Roman"/>
        </w:rPr>
      </w:pPr>
    </w:p>
    <w:p w14:paraId="27403A98" w14:textId="4880EFC5" w:rsidR="008C7DAA" w:rsidRPr="00312142" w:rsidRDefault="008C7DAA" w:rsidP="008C7DAA">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Finally, s</w:t>
      </w:r>
      <w:r w:rsidRPr="00312142">
        <w:rPr>
          <w:rFonts w:ascii="Times New Roman" w:hAnsi="Times New Roman" w:cs="Times New Roman"/>
        </w:rPr>
        <w:t>ome of the Examples in the Rule’s Addendum as presented are difficult to follow.</w:t>
      </w:r>
    </w:p>
    <w:p w14:paraId="33014FD8" w14:textId="552F47D7" w:rsidR="00951B9B" w:rsidRPr="00AE3853" w:rsidRDefault="0062178A" w:rsidP="00951B9B">
      <w:pPr>
        <w:spacing w:before="240" w:after="0" w:line="240" w:lineRule="auto"/>
        <w:rPr>
          <w:rFonts w:ascii="Times New Roman" w:hAnsi="Times New Roman" w:cs="Times New Roman"/>
          <w:b/>
          <w:bCs/>
          <w:u w:val="single"/>
        </w:rPr>
      </w:pPr>
      <w:r w:rsidRPr="00AE3853">
        <w:rPr>
          <w:rFonts w:ascii="Times New Roman" w:hAnsi="Times New Roman" w:cs="Times New Roman"/>
          <w:b/>
          <w:bCs/>
          <w:u w:val="single"/>
        </w:rPr>
        <w:t xml:space="preserve">How states currently </w:t>
      </w:r>
      <w:r w:rsidR="00AE3853" w:rsidRPr="00AE3853">
        <w:rPr>
          <w:rFonts w:ascii="Times New Roman" w:hAnsi="Times New Roman" w:cs="Times New Roman"/>
          <w:b/>
          <w:bCs/>
          <w:u w:val="single"/>
        </w:rPr>
        <w:t>require airlines to source receipts</w:t>
      </w:r>
    </w:p>
    <w:p w14:paraId="03BE80DC" w14:textId="1EC85A12" w:rsidR="002B7AE9" w:rsidRDefault="00130F59" w:rsidP="002D3E06">
      <w:pPr>
        <w:spacing w:before="240" w:after="0" w:line="240" w:lineRule="auto"/>
        <w:rPr>
          <w:rFonts w:ascii="Times New Roman" w:hAnsi="Times New Roman" w:cs="Times New Roman"/>
        </w:rPr>
      </w:pPr>
      <w:r>
        <w:rPr>
          <w:rFonts w:ascii="Times New Roman" w:hAnsi="Times New Roman" w:cs="Times New Roman"/>
        </w:rPr>
        <w:tab/>
      </w:r>
      <w:r w:rsidR="002D3E06">
        <w:rPr>
          <w:rFonts w:ascii="Times New Roman" w:hAnsi="Times New Roman" w:cs="Times New Roman"/>
        </w:rPr>
        <w:t xml:space="preserve">A plurality of states that tax business income utilize the departures approach </w:t>
      </w:r>
      <w:r w:rsidR="005D49DA">
        <w:rPr>
          <w:rFonts w:ascii="Times New Roman" w:hAnsi="Times New Roman" w:cs="Times New Roman"/>
        </w:rPr>
        <w:t xml:space="preserve">contained in the </w:t>
      </w:r>
      <w:r w:rsidR="00FE63DB">
        <w:rPr>
          <w:rFonts w:ascii="Times New Roman" w:hAnsi="Times New Roman" w:cs="Times New Roman"/>
        </w:rPr>
        <w:t>Airlines Rule</w:t>
      </w:r>
      <w:r w:rsidR="005D49DA">
        <w:rPr>
          <w:rFonts w:ascii="Times New Roman" w:hAnsi="Times New Roman" w:cs="Times New Roman"/>
        </w:rPr>
        <w:t xml:space="preserve"> </w:t>
      </w:r>
      <w:r w:rsidR="002D3E06">
        <w:rPr>
          <w:rFonts w:ascii="Times New Roman" w:hAnsi="Times New Roman" w:cs="Times New Roman"/>
        </w:rPr>
        <w:t>to source the transportation revenue of airlines</w:t>
      </w:r>
      <w:r w:rsidR="00107EDB">
        <w:rPr>
          <w:rFonts w:ascii="Times New Roman" w:hAnsi="Times New Roman" w:cs="Times New Roman"/>
        </w:rPr>
        <w:t xml:space="preserve"> (or a similar approach)</w:t>
      </w:r>
      <w:r w:rsidR="002D3E06">
        <w:rPr>
          <w:rFonts w:ascii="Times New Roman" w:hAnsi="Times New Roman" w:cs="Times New Roman"/>
        </w:rPr>
        <w:t xml:space="preserve">. Additional states utilize the departures approach combined with other approaches. </w:t>
      </w:r>
      <w:r w:rsidR="002B7AE9" w:rsidRPr="00F64F5E">
        <w:rPr>
          <w:rFonts w:ascii="Times New Roman" w:hAnsi="Times New Roman" w:cs="Times New Roman"/>
          <w:i/>
          <w:iCs/>
        </w:rPr>
        <w:t xml:space="preserve">See </w:t>
      </w:r>
      <w:r w:rsidR="002B7AE9">
        <w:rPr>
          <w:rFonts w:ascii="Times New Roman" w:hAnsi="Times New Roman" w:cs="Times New Roman"/>
        </w:rPr>
        <w:t xml:space="preserve">Appendix </w:t>
      </w:r>
      <w:r w:rsidR="00477AEB">
        <w:rPr>
          <w:rFonts w:ascii="Times New Roman" w:hAnsi="Times New Roman" w:cs="Times New Roman"/>
        </w:rPr>
        <w:t>B</w:t>
      </w:r>
      <w:r w:rsidR="002B7AE9">
        <w:rPr>
          <w:rFonts w:ascii="Times New Roman" w:hAnsi="Times New Roman" w:cs="Times New Roman"/>
        </w:rPr>
        <w:t xml:space="preserve"> of this Briefing Book which describes the sourcing method used by each taxing state.</w:t>
      </w:r>
    </w:p>
    <w:p w14:paraId="67C4C255" w14:textId="332B022B" w:rsidR="002D3E06" w:rsidRDefault="004830B2" w:rsidP="002711AF">
      <w:pPr>
        <w:spacing w:before="240" w:after="0" w:line="240" w:lineRule="auto"/>
        <w:ind w:firstLine="720"/>
        <w:rPr>
          <w:rFonts w:ascii="Times New Roman" w:hAnsi="Times New Roman" w:cs="Times New Roman"/>
        </w:rPr>
      </w:pPr>
      <w:r>
        <w:rPr>
          <w:rFonts w:ascii="Times New Roman" w:hAnsi="Times New Roman" w:cs="Times New Roman"/>
        </w:rPr>
        <w:t>Some</w:t>
      </w:r>
      <w:r w:rsidR="002711AF">
        <w:rPr>
          <w:rFonts w:ascii="Times New Roman" w:hAnsi="Times New Roman" w:cs="Times New Roman"/>
        </w:rPr>
        <w:t xml:space="preserve"> states </w:t>
      </w:r>
      <w:r w:rsidR="00374842">
        <w:rPr>
          <w:rFonts w:ascii="Times New Roman" w:hAnsi="Times New Roman" w:cs="Times New Roman"/>
        </w:rPr>
        <w:t>use</w:t>
      </w:r>
      <w:r>
        <w:rPr>
          <w:rFonts w:ascii="Times New Roman" w:hAnsi="Times New Roman" w:cs="Times New Roman"/>
        </w:rPr>
        <w:t xml:space="preserve"> other</w:t>
      </w:r>
      <w:r w:rsidR="00374842">
        <w:rPr>
          <w:rFonts w:ascii="Times New Roman" w:hAnsi="Times New Roman" w:cs="Times New Roman"/>
        </w:rPr>
        <w:t xml:space="preserve"> approaches to </w:t>
      </w:r>
      <w:r w:rsidR="008D2104">
        <w:rPr>
          <w:rFonts w:ascii="Times New Roman" w:hAnsi="Times New Roman" w:cs="Times New Roman"/>
        </w:rPr>
        <w:t xml:space="preserve">source airline revenue. </w:t>
      </w:r>
      <w:r w:rsidR="00131AC8">
        <w:rPr>
          <w:rFonts w:ascii="Times New Roman" w:hAnsi="Times New Roman" w:cs="Times New Roman"/>
        </w:rPr>
        <w:t>Fourteen states</w:t>
      </w:r>
      <w:r w:rsidR="005772C7">
        <w:rPr>
          <w:rFonts w:ascii="Times New Roman" w:hAnsi="Times New Roman" w:cs="Times New Roman"/>
        </w:rPr>
        <w:t xml:space="preserve"> use a </w:t>
      </w:r>
      <w:r w:rsidR="002D3E06">
        <w:rPr>
          <w:rFonts w:ascii="Times New Roman" w:hAnsi="Times New Roman" w:cs="Times New Roman"/>
        </w:rPr>
        <w:t>mileage approach. Five states have adopted no special industry rule addressing airlines; four of which use general market</w:t>
      </w:r>
      <w:r w:rsidR="0087322A">
        <w:rPr>
          <w:rFonts w:ascii="Times New Roman" w:hAnsi="Times New Roman" w:cs="Times New Roman"/>
        </w:rPr>
        <w:t>-</w:t>
      </w:r>
      <w:r w:rsidR="002D3E06">
        <w:rPr>
          <w:rFonts w:ascii="Times New Roman" w:hAnsi="Times New Roman" w:cs="Times New Roman"/>
        </w:rPr>
        <w:t>base</w:t>
      </w:r>
      <w:r w:rsidR="0087322A">
        <w:rPr>
          <w:rFonts w:ascii="Times New Roman" w:hAnsi="Times New Roman" w:cs="Times New Roman"/>
        </w:rPr>
        <w:t>d</w:t>
      </w:r>
      <w:r w:rsidR="002D3E06">
        <w:rPr>
          <w:rFonts w:ascii="Times New Roman" w:hAnsi="Times New Roman" w:cs="Times New Roman"/>
        </w:rPr>
        <w:t xml:space="preserve"> sourcing principles and one uses cost of performance. </w:t>
      </w:r>
      <w:r w:rsidR="006944DB">
        <w:rPr>
          <w:rFonts w:ascii="Times New Roman" w:hAnsi="Times New Roman" w:cs="Times New Roman"/>
        </w:rPr>
        <w:t>Some states use multiple factors.</w:t>
      </w:r>
    </w:p>
    <w:p w14:paraId="6B2ABF5E" w14:textId="7601DD52" w:rsidR="00EF3993" w:rsidRDefault="00F64F5E" w:rsidP="00951B9B">
      <w:pPr>
        <w:spacing w:before="240" w:after="0" w:line="240" w:lineRule="auto"/>
        <w:rPr>
          <w:rFonts w:ascii="Times New Roman" w:hAnsi="Times New Roman" w:cs="Times New Roman"/>
        </w:rPr>
      </w:pPr>
      <w:r>
        <w:rPr>
          <w:rFonts w:ascii="Times New Roman" w:hAnsi="Times New Roman" w:cs="Times New Roman"/>
        </w:rPr>
        <w:lastRenderedPageBreak/>
        <w:tab/>
      </w:r>
      <w:r w:rsidR="00C12256">
        <w:rPr>
          <w:rFonts w:ascii="Times New Roman" w:hAnsi="Times New Roman" w:cs="Times New Roman"/>
        </w:rPr>
        <w:t>As MTC staff noted in 1983</w:t>
      </w:r>
      <w:r w:rsidR="003E69C2">
        <w:rPr>
          <w:rFonts w:ascii="Times New Roman" w:hAnsi="Times New Roman" w:cs="Times New Roman"/>
        </w:rPr>
        <w:t xml:space="preserve"> when the </w:t>
      </w:r>
      <w:r w:rsidR="004D19A6">
        <w:rPr>
          <w:rFonts w:ascii="Times New Roman" w:hAnsi="Times New Roman" w:cs="Times New Roman"/>
        </w:rPr>
        <w:t>current Airline</w:t>
      </w:r>
      <w:r w:rsidR="0087322A">
        <w:rPr>
          <w:rFonts w:ascii="Times New Roman" w:hAnsi="Times New Roman" w:cs="Times New Roman"/>
        </w:rPr>
        <w:t>s</w:t>
      </w:r>
      <w:r w:rsidR="004D19A6">
        <w:rPr>
          <w:rFonts w:ascii="Times New Roman" w:hAnsi="Times New Roman" w:cs="Times New Roman"/>
        </w:rPr>
        <w:t xml:space="preserve"> Rule was being developed</w:t>
      </w:r>
      <w:r w:rsidR="00C12256">
        <w:rPr>
          <w:rFonts w:ascii="Times New Roman" w:hAnsi="Times New Roman" w:cs="Times New Roman"/>
        </w:rPr>
        <w:t>, t</w:t>
      </w:r>
      <w:r w:rsidR="00D475A3">
        <w:rPr>
          <w:rFonts w:ascii="Times New Roman" w:hAnsi="Times New Roman" w:cs="Times New Roman"/>
        </w:rPr>
        <w:t xml:space="preserve">he departures approach </w:t>
      </w:r>
      <w:r w:rsidR="00A4178A">
        <w:rPr>
          <w:rFonts w:ascii="Times New Roman" w:hAnsi="Times New Roman" w:cs="Times New Roman"/>
        </w:rPr>
        <w:t xml:space="preserve">has </w:t>
      </w:r>
      <w:r w:rsidR="000E5177">
        <w:rPr>
          <w:rFonts w:ascii="Times New Roman" w:hAnsi="Times New Roman" w:cs="Times New Roman"/>
        </w:rPr>
        <w:t>a</w:t>
      </w:r>
      <w:r w:rsidR="00C4320D">
        <w:rPr>
          <w:rFonts w:ascii="Times New Roman" w:hAnsi="Times New Roman" w:cs="Times New Roman"/>
        </w:rPr>
        <w:t xml:space="preserve"> maj</w:t>
      </w:r>
      <w:r w:rsidR="008A05EA">
        <w:rPr>
          <w:rFonts w:ascii="Times New Roman" w:hAnsi="Times New Roman" w:cs="Times New Roman"/>
        </w:rPr>
        <w:t>or advantage over the mile</w:t>
      </w:r>
      <w:r w:rsidR="00344541">
        <w:rPr>
          <w:rFonts w:ascii="Times New Roman" w:hAnsi="Times New Roman" w:cs="Times New Roman"/>
        </w:rPr>
        <w:t>age</w:t>
      </w:r>
      <w:r w:rsidR="008A05EA">
        <w:rPr>
          <w:rFonts w:ascii="Times New Roman" w:hAnsi="Times New Roman" w:cs="Times New Roman"/>
        </w:rPr>
        <w:t xml:space="preserve"> approach: it avoids </w:t>
      </w:r>
      <w:r w:rsidR="007D252E">
        <w:rPr>
          <w:rFonts w:ascii="Times New Roman" w:hAnsi="Times New Roman" w:cs="Times New Roman"/>
        </w:rPr>
        <w:t>creating</w:t>
      </w:r>
      <w:r w:rsidR="008A05EA">
        <w:rPr>
          <w:rFonts w:ascii="Times New Roman" w:hAnsi="Times New Roman" w:cs="Times New Roman"/>
        </w:rPr>
        <w:t xml:space="preserve"> nowhere</w:t>
      </w:r>
      <w:r w:rsidR="007D252E">
        <w:rPr>
          <w:rFonts w:ascii="Times New Roman" w:hAnsi="Times New Roman" w:cs="Times New Roman"/>
        </w:rPr>
        <w:t xml:space="preserve"> income</w:t>
      </w:r>
      <w:r w:rsidR="008A05EA">
        <w:rPr>
          <w:rFonts w:ascii="Times New Roman" w:hAnsi="Times New Roman" w:cs="Times New Roman"/>
        </w:rPr>
        <w:t xml:space="preserve">. </w:t>
      </w:r>
      <w:r w:rsidR="00507E44">
        <w:rPr>
          <w:rFonts w:ascii="Times New Roman" w:hAnsi="Times New Roman" w:cs="Times New Roman"/>
        </w:rPr>
        <w:t>If every state</w:t>
      </w:r>
      <w:r w:rsidR="003533DC">
        <w:rPr>
          <w:rFonts w:ascii="Times New Roman" w:hAnsi="Times New Roman" w:cs="Times New Roman"/>
        </w:rPr>
        <w:t xml:space="preserve"> taxed airline income and used the departure</w:t>
      </w:r>
      <w:r w:rsidR="00AF6CEA">
        <w:rPr>
          <w:rFonts w:ascii="Times New Roman" w:hAnsi="Times New Roman" w:cs="Times New Roman"/>
        </w:rPr>
        <w:t>s</w:t>
      </w:r>
      <w:r w:rsidR="003533DC">
        <w:rPr>
          <w:rFonts w:ascii="Times New Roman" w:hAnsi="Times New Roman" w:cs="Times New Roman"/>
        </w:rPr>
        <w:t xml:space="preserve"> approach to source transportation revenue, th</w:t>
      </w:r>
      <w:r w:rsidR="00E92B56">
        <w:rPr>
          <w:rFonts w:ascii="Times New Roman" w:hAnsi="Times New Roman" w:cs="Times New Roman"/>
        </w:rPr>
        <w:t>e</w:t>
      </w:r>
      <w:r w:rsidR="003533DC">
        <w:rPr>
          <w:rFonts w:ascii="Times New Roman" w:hAnsi="Times New Roman" w:cs="Times New Roman"/>
        </w:rPr>
        <w:t xml:space="preserve">n </w:t>
      </w:r>
      <w:r w:rsidR="00C3425B">
        <w:rPr>
          <w:rFonts w:ascii="Times New Roman" w:hAnsi="Times New Roman" w:cs="Times New Roman"/>
        </w:rPr>
        <w:t>all</w:t>
      </w:r>
      <w:r w:rsidR="002829D7">
        <w:rPr>
          <w:rFonts w:ascii="Times New Roman" w:hAnsi="Times New Roman" w:cs="Times New Roman"/>
        </w:rPr>
        <w:t xml:space="preserve"> income</w:t>
      </w:r>
      <w:r w:rsidR="00D66D10">
        <w:rPr>
          <w:rFonts w:ascii="Times New Roman" w:hAnsi="Times New Roman" w:cs="Times New Roman"/>
        </w:rPr>
        <w:t xml:space="preserve"> relating to that revenue</w:t>
      </w:r>
      <w:r w:rsidR="002829D7">
        <w:rPr>
          <w:rFonts w:ascii="Times New Roman" w:hAnsi="Times New Roman" w:cs="Times New Roman"/>
        </w:rPr>
        <w:t xml:space="preserve"> would be subject to tax</w:t>
      </w:r>
      <w:r w:rsidR="00C3425B">
        <w:rPr>
          <w:rFonts w:ascii="Times New Roman" w:hAnsi="Times New Roman" w:cs="Times New Roman"/>
        </w:rPr>
        <w:t>. In contrast,</w:t>
      </w:r>
      <w:r w:rsidR="00C1377C">
        <w:rPr>
          <w:rFonts w:ascii="Times New Roman" w:hAnsi="Times New Roman" w:cs="Times New Roman"/>
        </w:rPr>
        <w:t xml:space="preserve"> </w:t>
      </w:r>
      <w:r w:rsidR="00EE2E4A">
        <w:rPr>
          <w:rFonts w:ascii="Times New Roman" w:hAnsi="Times New Roman" w:cs="Times New Roman"/>
        </w:rPr>
        <w:t xml:space="preserve">the mileage method </w:t>
      </w:r>
      <w:r w:rsidR="00FF5826">
        <w:rPr>
          <w:rFonts w:ascii="Times New Roman" w:hAnsi="Times New Roman" w:cs="Times New Roman"/>
        </w:rPr>
        <w:t xml:space="preserve">arguably </w:t>
      </w:r>
      <w:r w:rsidR="00EE2E4A">
        <w:rPr>
          <w:rFonts w:ascii="Times New Roman" w:hAnsi="Times New Roman" w:cs="Times New Roman"/>
        </w:rPr>
        <w:t xml:space="preserve">enables airlines to exclude </w:t>
      </w:r>
      <w:r w:rsidR="00495EBF">
        <w:rPr>
          <w:rFonts w:ascii="Times New Roman" w:hAnsi="Times New Roman" w:cs="Times New Roman"/>
        </w:rPr>
        <w:t>flyover miles from the numerator of their receipts fact</w:t>
      </w:r>
      <w:r w:rsidR="00255866">
        <w:rPr>
          <w:rFonts w:ascii="Times New Roman" w:hAnsi="Times New Roman" w:cs="Times New Roman"/>
        </w:rPr>
        <w:t>or</w:t>
      </w:r>
      <w:r w:rsidR="005D41FE">
        <w:rPr>
          <w:rFonts w:ascii="Times New Roman" w:hAnsi="Times New Roman" w:cs="Times New Roman"/>
        </w:rPr>
        <w:t>, substantial</w:t>
      </w:r>
      <w:r w:rsidR="00500A88">
        <w:rPr>
          <w:rFonts w:ascii="Times New Roman" w:hAnsi="Times New Roman" w:cs="Times New Roman"/>
        </w:rPr>
        <w:t>ly</w:t>
      </w:r>
      <w:r w:rsidR="005D41FE">
        <w:rPr>
          <w:rFonts w:ascii="Times New Roman" w:hAnsi="Times New Roman" w:cs="Times New Roman"/>
        </w:rPr>
        <w:t xml:space="preserve"> reducing</w:t>
      </w:r>
      <w:r w:rsidR="00500A88">
        <w:rPr>
          <w:rFonts w:ascii="Times New Roman" w:hAnsi="Times New Roman" w:cs="Times New Roman"/>
        </w:rPr>
        <w:t xml:space="preserve"> in many cases</w:t>
      </w:r>
      <w:r w:rsidR="005D41FE">
        <w:rPr>
          <w:rFonts w:ascii="Times New Roman" w:hAnsi="Times New Roman" w:cs="Times New Roman"/>
        </w:rPr>
        <w:t xml:space="preserve"> the </w:t>
      </w:r>
      <w:r w:rsidR="00500A88">
        <w:rPr>
          <w:rFonts w:ascii="Times New Roman" w:hAnsi="Times New Roman" w:cs="Times New Roman"/>
        </w:rPr>
        <w:t>amount of income that is subject t</w:t>
      </w:r>
      <w:r w:rsidR="00884673">
        <w:rPr>
          <w:rFonts w:ascii="Times New Roman" w:hAnsi="Times New Roman" w:cs="Times New Roman"/>
        </w:rPr>
        <w:t>o</w:t>
      </w:r>
      <w:r w:rsidR="00500A88">
        <w:rPr>
          <w:rFonts w:ascii="Times New Roman" w:hAnsi="Times New Roman" w:cs="Times New Roman"/>
        </w:rPr>
        <w:t xml:space="preserve"> tax</w:t>
      </w:r>
      <w:r w:rsidR="00DE7ACE">
        <w:rPr>
          <w:rFonts w:ascii="Times New Roman" w:hAnsi="Times New Roman" w:cs="Times New Roman"/>
        </w:rPr>
        <w:t>.</w:t>
      </w:r>
      <w:r w:rsidR="0020022E">
        <w:rPr>
          <w:rStyle w:val="FootnoteReference"/>
          <w:rFonts w:ascii="Times New Roman" w:hAnsi="Times New Roman" w:cs="Times New Roman"/>
        </w:rPr>
        <w:footnoteReference w:id="7"/>
      </w:r>
      <w:r w:rsidR="009467B6">
        <w:rPr>
          <w:rFonts w:ascii="Times New Roman" w:hAnsi="Times New Roman" w:cs="Times New Roman"/>
        </w:rPr>
        <w:t xml:space="preserve"> </w:t>
      </w:r>
      <w:r w:rsidR="00A73FC7">
        <w:rPr>
          <w:rFonts w:ascii="Times New Roman" w:hAnsi="Times New Roman" w:cs="Times New Roman"/>
        </w:rPr>
        <w:t>F</w:t>
      </w:r>
      <w:r w:rsidR="00412D3E">
        <w:rPr>
          <w:rFonts w:ascii="Times New Roman" w:hAnsi="Times New Roman" w:cs="Times New Roman"/>
        </w:rPr>
        <w:t xml:space="preserve">or example, </w:t>
      </w:r>
      <w:r w:rsidR="00B866D1">
        <w:rPr>
          <w:rFonts w:ascii="Times New Roman" w:hAnsi="Times New Roman" w:cs="Times New Roman"/>
        </w:rPr>
        <w:t xml:space="preserve">only a small portion of </w:t>
      </w:r>
      <w:r w:rsidR="00A03CA0">
        <w:rPr>
          <w:rFonts w:ascii="Times New Roman" w:hAnsi="Times New Roman" w:cs="Times New Roman"/>
        </w:rPr>
        <w:t xml:space="preserve">the income of an airline flying </w:t>
      </w:r>
      <w:r w:rsidR="005C3BEB">
        <w:rPr>
          <w:rFonts w:ascii="Times New Roman" w:hAnsi="Times New Roman" w:cs="Times New Roman"/>
        </w:rPr>
        <w:t xml:space="preserve">aircraft </w:t>
      </w:r>
      <w:r w:rsidR="00A03CA0">
        <w:rPr>
          <w:rFonts w:ascii="Times New Roman" w:hAnsi="Times New Roman" w:cs="Times New Roman"/>
        </w:rPr>
        <w:t>between an east coast airport and a west coast airport</w:t>
      </w:r>
      <w:r w:rsidR="00A1356F">
        <w:rPr>
          <w:rFonts w:ascii="Times New Roman" w:hAnsi="Times New Roman" w:cs="Times New Roman"/>
        </w:rPr>
        <w:t xml:space="preserve"> might</w:t>
      </w:r>
      <w:r w:rsidR="00A03CA0">
        <w:rPr>
          <w:rFonts w:ascii="Times New Roman" w:hAnsi="Times New Roman" w:cs="Times New Roman"/>
        </w:rPr>
        <w:t xml:space="preserve"> be subject to tax</w:t>
      </w:r>
      <w:r w:rsidR="00957CD1">
        <w:rPr>
          <w:rFonts w:ascii="Times New Roman" w:hAnsi="Times New Roman" w:cs="Times New Roman"/>
        </w:rPr>
        <w:t xml:space="preserve"> by any state</w:t>
      </w:r>
      <w:r w:rsidR="00A03CA0">
        <w:rPr>
          <w:rFonts w:ascii="Times New Roman" w:hAnsi="Times New Roman" w:cs="Times New Roman"/>
        </w:rPr>
        <w:t xml:space="preserve">. </w:t>
      </w:r>
      <w:r w:rsidR="00C77E92" w:rsidRPr="0085559A">
        <w:rPr>
          <w:rFonts w:ascii="Times New Roman" w:hAnsi="Times New Roman" w:cs="Times New Roman"/>
          <w:i/>
          <w:iCs/>
        </w:rPr>
        <w:t xml:space="preserve">See, e.g., Northwest Airlines Inc. v. Illinois </w:t>
      </w:r>
      <w:proofErr w:type="spellStart"/>
      <w:r w:rsidR="00C77E92" w:rsidRPr="0085559A">
        <w:rPr>
          <w:rFonts w:ascii="Times New Roman" w:hAnsi="Times New Roman" w:cs="Times New Roman"/>
          <w:i/>
          <w:iCs/>
        </w:rPr>
        <w:t>Dep’t</w:t>
      </w:r>
      <w:proofErr w:type="spellEnd"/>
      <w:r w:rsidR="00C77E92" w:rsidRPr="0085559A">
        <w:rPr>
          <w:rFonts w:ascii="Times New Roman" w:hAnsi="Times New Roman" w:cs="Times New Roman"/>
          <w:i/>
          <w:iCs/>
        </w:rPr>
        <w:t xml:space="preserve"> of Revenue</w:t>
      </w:r>
      <w:r w:rsidR="00C77E92">
        <w:rPr>
          <w:rFonts w:ascii="Times New Roman" w:hAnsi="Times New Roman" w:cs="Times New Roman"/>
        </w:rPr>
        <w:t>,</w:t>
      </w:r>
      <w:r w:rsidR="00C77E92" w:rsidRPr="00246FF4">
        <w:t xml:space="preserve"> </w:t>
      </w:r>
      <w:r w:rsidR="00C77E92" w:rsidRPr="00246FF4">
        <w:rPr>
          <w:rFonts w:ascii="Times New Roman" w:hAnsi="Times New Roman" w:cs="Times New Roman"/>
        </w:rPr>
        <w:t>692 N.E.2d 1264 (</w:t>
      </w:r>
      <w:r w:rsidR="00C77E92">
        <w:rPr>
          <w:rFonts w:ascii="Times New Roman" w:hAnsi="Times New Roman" w:cs="Times New Roman"/>
        </w:rPr>
        <w:t xml:space="preserve">Ill. </w:t>
      </w:r>
      <w:r w:rsidR="00C77E92" w:rsidRPr="00246FF4">
        <w:rPr>
          <w:rFonts w:ascii="Times New Roman" w:hAnsi="Times New Roman" w:cs="Times New Roman"/>
        </w:rPr>
        <w:t>App.1st Dist. 1998)</w:t>
      </w:r>
      <w:r w:rsidR="00C77E92">
        <w:rPr>
          <w:rFonts w:ascii="Times New Roman" w:hAnsi="Times New Roman" w:cs="Times New Roman"/>
        </w:rPr>
        <w:t>; Ariz. Rev. Stat. §43-1139(B): Tenn. Code Ann. §67-4-2013(a)(5).</w:t>
      </w:r>
    </w:p>
    <w:p w14:paraId="4EFCC2B1" w14:textId="77777777" w:rsidR="00857B0F" w:rsidRDefault="00857B0F" w:rsidP="00477AEB">
      <w:pPr>
        <w:spacing w:before="240" w:after="0" w:line="240" w:lineRule="auto"/>
      </w:pPr>
    </w:p>
    <w:p w14:paraId="2F9EB99F" w14:textId="77777777" w:rsidR="00857B0F" w:rsidRDefault="00857B0F" w:rsidP="00477AEB">
      <w:pPr>
        <w:spacing w:before="240" w:after="0" w:line="240" w:lineRule="auto"/>
      </w:pPr>
    </w:p>
    <w:p w14:paraId="538D87D1" w14:textId="77777777" w:rsidR="00F21727" w:rsidRDefault="00477AEB" w:rsidP="00477AEB">
      <w:pPr>
        <w:spacing w:before="240" w:after="0" w:line="240" w:lineRule="auto"/>
      </w:pPr>
      <w:r>
        <w:t xml:space="preserve">                                                                        </w:t>
      </w:r>
    </w:p>
    <w:p w14:paraId="5B4D2D40" w14:textId="77777777" w:rsidR="00F21727" w:rsidRDefault="00F21727">
      <w:r>
        <w:br w:type="page"/>
      </w:r>
    </w:p>
    <w:p w14:paraId="0B1B9F21" w14:textId="6F4E391E" w:rsidR="005662B3" w:rsidRDefault="005662B3" w:rsidP="00F21727">
      <w:pPr>
        <w:spacing w:before="240" w:after="0" w:line="240" w:lineRule="auto"/>
        <w:jc w:val="center"/>
      </w:pPr>
      <w:r>
        <w:lastRenderedPageBreak/>
        <w:t>Appendix A</w:t>
      </w:r>
    </w:p>
    <w:p w14:paraId="5E4E97D6" w14:textId="77777777" w:rsidR="00F21727" w:rsidRDefault="00F21727" w:rsidP="00F21727">
      <w:pPr>
        <w:spacing w:line="43" w:lineRule="exact"/>
        <w:ind w:left="331"/>
        <w:rPr>
          <w:sz w:val="4"/>
        </w:rPr>
      </w:pPr>
      <w:r>
        <w:rPr>
          <w:noProof/>
          <w:sz w:val="4"/>
        </w:rPr>
        <mc:AlternateContent>
          <mc:Choice Requires="wpg">
            <w:drawing>
              <wp:inline distT="0" distB="0" distL="0" distR="0" wp14:anchorId="09C25518" wp14:editId="7F472673">
                <wp:extent cx="5980430" cy="2794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27940"/>
                          <a:chOff x="0" y="0"/>
                          <a:chExt cx="5980430" cy="27940"/>
                        </a:xfrm>
                      </wpg:grpSpPr>
                      <wps:wsp>
                        <wps:cNvPr id="6" name="Graphic 6"/>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FAA2CD" id="Group 5" o:spid="_x0000_s1026" style="width:470.9pt;height:2.2pt;mso-position-horizontal-relative:char;mso-position-vertical-relative:line" coordsize="598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">
                <v:shape id="Graphic 6" o:spid="_x0000_s1027" style="position:absolute;width:59804;height:279;visibility:visible;mso-wrap-style:square;v-text-anchor:top" coordsize="59804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" path="m5980176,18288l,18288r,9144l5980176,27432r,-9144xem5980176,l,,,9144r5980176,l5980176,xe" fillcolor="black" stroked="f">
                  <v:path arrowok="t"/>
                </v:shape>
                <w10:anchorlock/>
              </v:group>
            </w:pict>
          </mc:Fallback>
        </mc:AlternateContent>
      </w:r>
    </w:p>
    <w:p w14:paraId="6468928C" w14:textId="77777777" w:rsidR="00F21727" w:rsidRDefault="00F21727" w:rsidP="00F21727">
      <w:pPr>
        <w:pStyle w:val="BodyText"/>
        <w:spacing w:before="26"/>
      </w:pPr>
    </w:p>
    <w:p w14:paraId="1ACADF9A" w14:textId="2318DA4A" w:rsidR="00F21727" w:rsidRDefault="00F21727" w:rsidP="00F21727">
      <w:pPr>
        <w:spacing w:line="240" w:lineRule="auto"/>
        <w:jc w:val="both"/>
      </w:pPr>
      <w:r>
        <w:rPr>
          <w:b/>
        </w:rPr>
        <w:t>••• Reg. IV.18.(e).</w:t>
      </w:r>
      <w:r>
        <w:rPr>
          <w:b/>
          <w:spacing w:val="40"/>
        </w:rPr>
        <w:t xml:space="preserve"> </w:t>
      </w:r>
      <w:r>
        <w:rPr>
          <w:b/>
        </w:rPr>
        <w:t>Special Rules: Airlines.</w:t>
      </w:r>
      <w:r>
        <w:rPr>
          <w:b/>
          <w:spacing w:val="40"/>
        </w:rPr>
        <w:t xml:space="preserve"> </w:t>
      </w:r>
      <w:r>
        <w:t>[Adopted July 14, 1983] The following special rules are established with respect to airlines:</w:t>
      </w:r>
    </w:p>
    <w:p w14:paraId="73F0C925" w14:textId="77777777" w:rsidR="00F21727" w:rsidRDefault="00F21727" w:rsidP="00F21727">
      <w:pPr>
        <w:pStyle w:val="ListParagraph"/>
        <w:widowControl w:val="0"/>
        <w:numPr>
          <w:ilvl w:val="0"/>
          <w:numId w:val="19"/>
        </w:numPr>
        <w:tabs>
          <w:tab w:val="left" w:pos="1439"/>
        </w:tabs>
        <w:autoSpaceDE w:val="0"/>
        <w:autoSpaceDN w:val="0"/>
        <w:spacing w:after="0" w:line="242" w:lineRule="auto"/>
        <w:ind w:right="362" w:firstLine="720"/>
        <w:contextualSpacing w:val="0"/>
        <w:jc w:val="both"/>
      </w:pPr>
      <w:r>
        <w:rPr>
          <w:b/>
        </w:rPr>
        <w:t xml:space="preserve">In General. </w:t>
      </w:r>
      <w:r>
        <w:t>Where an airline has income from sources both within and without this state, the amount of business income from sources within this state shall be determined pursuant to Article IV. of the Multistate Tax Compact except as modified by this regulation.</w:t>
      </w:r>
    </w:p>
    <w:p w14:paraId="7761851A" w14:textId="77777777" w:rsidR="00F21727" w:rsidRDefault="00F21727" w:rsidP="00F21727">
      <w:pPr>
        <w:pStyle w:val="BodyText"/>
      </w:pPr>
    </w:p>
    <w:p w14:paraId="733C2F9A" w14:textId="77777777" w:rsidR="00F21727" w:rsidRPr="00F21727" w:rsidRDefault="00F21727" w:rsidP="00F21727">
      <w:pPr>
        <w:pStyle w:val="Heading1"/>
        <w:keepNext w:val="0"/>
        <w:keepLines w:val="0"/>
        <w:widowControl w:val="0"/>
        <w:numPr>
          <w:ilvl w:val="0"/>
          <w:numId w:val="19"/>
        </w:numPr>
        <w:tabs>
          <w:tab w:val="left" w:pos="1424"/>
        </w:tabs>
        <w:autoSpaceDE w:val="0"/>
        <w:autoSpaceDN w:val="0"/>
        <w:spacing w:before="0" w:after="0" w:line="240" w:lineRule="auto"/>
        <w:ind w:left="1424" w:hanging="344"/>
        <w:rPr>
          <w:rFonts w:ascii="Garamond" w:hAnsi="Garamond"/>
          <w:b/>
          <w:bCs/>
          <w:sz w:val="32"/>
          <w:szCs w:val="32"/>
        </w:rPr>
      </w:pPr>
      <w:r w:rsidRPr="00F21727">
        <w:rPr>
          <w:rFonts w:ascii="Garamond" w:hAnsi="Garamond"/>
          <w:b/>
          <w:bCs/>
          <w:sz w:val="32"/>
          <w:szCs w:val="32"/>
        </w:rPr>
        <w:t>Apportionment</w:t>
      </w:r>
      <w:r w:rsidRPr="00F21727">
        <w:rPr>
          <w:rFonts w:ascii="Garamond" w:hAnsi="Garamond"/>
          <w:b/>
          <w:bCs/>
          <w:spacing w:val="2"/>
          <w:sz w:val="32"/>
          <w:szCs w:val="32"/>
        </w:rPr>
        <w:t xml:space="preserve"> </w:t>
      </w:r>
      <w:r w:rsidRPr="00F21727">
        <w:rPr>
          <w:rFonts w:ascii="Garamond" w:hAnsi="Garamond"/>
          <w:b/>
          <w:bCs/>
          <w:sz w:val="32"/>
          <w:szCs w:val="32"/>
        </w:rPr>
        <w:t>of</w:t>
      </w:r>
      <w:r w:rsidRPr="00F21727">
        <w:rPr>
          <w:rFonts w:ascii="Garamond" w:hAnsi="Garamond"/>
          <w:b/>
          <w:bCs/>
          <w:spacing w:val="2"/>
          <w:sz w:val="32"/>
          <w:szCs w:val="32"/>
        </w:rPr>
        <w:t xml:space="preserve"> </w:t>
      </w:r>
      <w:r w:rsidRPr="00F21727">
        <w:rPr>
          <w:rFonts w:ascii="Garamond" w:hAnsi="Garamond"/>
          <w:b/>
          <w:bCs/>
          <w:sz w:val="32"/>
          <w:szCs w:val="32"/>
        </w:rPr>
        <w:t>Business</w:t>
      </w:r>
      <w:r w:rsidRPr="00F21727">
        <w:rPr>
          <w:rFonts w:ascii="Garamond" w:hAnsi="Garamond"/>
          <w:b/>
          <w:bCs/>
          <w:spacing w:val="2"/>
          <w:sz w:val="32"/>
          <w:szCs w:val="32"/>
        </w:rPr>
        <w:t xml:space="preserve"> </w:t>
      </w:r>
      <w:r w:rsidRPr="00F21727">
        <w:rPr>
          <w:rFonts w:ascii="Garamond" w:hAnsi="Garamond"/>
          <w:b/>
          <w:bCs/>
          <w:spacing w:val="-2"/>
          <w:sz w:val="32"/>
          <w:szCs w:val="32"/>
        </w:rPr>
        <w:t>Income.</w:t>
      </w:r>
    </w:p>
    <w:p w14:paraId="66FB1C35" w14:textId="77777777" w:rsidR="00F21727" w:rsidRDefault="00F21727" w:rsidP="00F21727">
      <w:pPr>
        <w:pStyle w:val="BodyText"/>
        <w:spacing w:before="5"/>
        <w:rPr>
          <w:b/>
        </w:rPr>
      </w:pPr>
    </w:p>
    <w:p w14:paraId="4A76016F" w14:textId="77777777" w:rsidR="00F21727" w:rsidRDefault="00F21727" w:rsidP="00F21727">
      <w:pPr>
        <w:pStyle w:val="ListParagraph"/>
        <w:widowControl w:val="0"/>
        <w:numPr>
          <w:ilvl w:val="1"/>
          <w:numId w:val="19"/>
        </w:numPr>
        <w:tabs>
          <w:tab w:val="left" w:pos="1368"/>
        </w:tabs>
        <w:autoSpaceDE w:val="0"/>
        <w:autoSpaceDN w:val="0"/>
        <w:spacing w:after="0" w:line="240" w:lineRule="auto"/>
        <w:ind w:left="1368" w:hanging="288"/>
        <w:contextualSpacing w:val="0"/>
        <w:rPr>
          <w:i/>
        </w:rPr>
      </w:pPr>
      <w:r>
        <w:rPr>
          <w:b/>
        </w:rPr>
        <w:t>General</w:t>
      </w:r>
      <w:r>
        <w:rPr>
          <w:b/>
          <w:spacing w:val="2"/>
        </w:rPr>
        <w:t xml:space="preserve"> </w:t>
      </w:r>
      <w:r>
        <w:rPr>
          <w:b/>
          <w:spacing w:val="-2"/>
        </w:rPr>
        <w:t>Definitions</w:t>
      </w:r>
      <w:r>
        <w:rPr>
          <w:i/>
          <w:spacing w:val="-2"/>
        </w:rPr>
        <w:t>.</w:t>
      </w:r>
    </w:p>
    <w:p w14:paraId="2C21D38C" w14:textId="77777777" w:rsidR="00F21727" w:rsidRDefault="00F21727" w:rsidP="00F21727">
      <w:pPr>
        <w:pStyle w:val="BodyText"/>
        <w:spacing w:before="5"/>
        <w:rPr>
          <w:i/>
        </w:rPr>
      </w:pPr>
    </w:p>
    <w:p w14:paraId="28BD5BA1" w14:textId="77777777" w:rsidR="00F21727" w:rsidRDefault="00F21727" w:rsidP="00F21727">
      <w:pPr>
        <w:pStyle w:val="BodyText"/>
        <w:spacing w:line="242" w:lineRule="auto"/>
        <w:ind w:left="360" w:firstLine="720"/>
      </w:pPr>
      <w:r>
        <w:t>The</w:t>
      </w:r>
      <w:r>
        <w:rPr>
          <w:spacing w:val="31"/>
        </w:rPr>
        <w:t xml:space="preserve"> </w:t>
      </w:r>
      <w:r>
        <w:t>following</w:t>
      </w:r>
      <w:r>
        <w:rPr>
          <w:spacing w:val="31"/>
        </w:rPr>
        <w:t xml:space="preserve"> </w:t>
      </w:r>
      <w:r>
        <w:t>definitions</w:t>
      </w:r>
      <w:r>
        <w:rPr>
          <w:spacing w:val="31"/>
        </w:rPr>
        <w:t xml:space="preserve"> </w:t>
      </w:r>
      <w:r>
        <w:t>are</w:t>
      </w:r>
      <w:r>
        <w:rPr>
          <w:spacing w:val="31"/>
        </w:rPr>
        <w:t xml:space="preserve"> </w:t>
      </w:r>
      <w:r>
        <w:t>applicable</w:t>
      </w:r>
      <w:r>
        <w:rPr>
          <w:spacing w:val="31"/>
        </w:rPr>
        <w:t xml:space="preserve"> </w:t>
      </w:r>
      <w:r>
        <w:t>to</w:t>
      </w:r>
      <w:r>
        <w:rPr>
          <w:spacing w:val="31"/>
        </w:rPr>
        <w:t xml:space="preserve"> </w:t>
      </w:r>
      <w:r>
        <w:t>the</w:t>
      </w:r>
      <w:r>
        <w:rPr>
          <w:spacing w:val="31"/>
        </w:rPr>
        <w:t xml:space="preserve"> </w:t>
      </w:r>
      <w:r>
        <w:t>terms</w:t>
      </w:r>
      <w:r>
        <w:rPr>
          <w:spacing w:val="31"/>
        </w:rPr>
        <w:t xml:space="preserve"> </w:t>
      </w:r>
      <w:r>
        <w:t>used</w:t>
      </w:r>
      <w:r>
        <w:rPr>
          <w:spacing w:val="31"/>
        </w:rPr>
        <w:t xml:space="preserve"> </w:t>
      </w:r>
      <w:r>
        <w:t>in</w:t>
      </w:r>
      <w:r>
        <w:rPr>
          <w:spacing w:val="31"/>
        </w:rPr>
        <w:t xml:space="preserve"> </w:t>
      </w:r>
      <w:r>
        <w:t>the</w:t>
      </w:r>
      <w:r>
        <w:rPr>
          <w:spacing w:val="31"/>
        </w:rPr>
        <w:t xml:space="preserve"> </w:t>
      </w:r>
      <w:r>
        <w:t>apportionment</w:t>
      </w:r>
      <w:r>
        <w:rPr>
          <w:spacing w:val="31"/>
        </w:rPr>
        <w:t xml:space="preserve"> </w:t>
      </w:r>
      <w:r>
        <w:t xml:space="preserve">factor </w:t>
      </w:r>
      <w:r>
        <w:rPr>
          <w:spacing w:val="-2"/>
        </w:rPr>
        <w:t>descriptions.</w:t>
      </w:r>
    </w:p>
    <w:p w14:paraId="03710B0E" w14:textId="77777777" w:rsidR="00F21727" w:rsidRDefault="00F21727" w:rsidP="00F21727">
      <w:pPr>
        <w:pStyle w:val="BodyText"/>
        <w:spacing w:before="2"/>
      </w:pPr>
    </w:p>
    <w:p w14:paraId="22C1CA37" w14:textId="77777777" w:rsidR="00F21727" w:rsidRDefault="00F21727" w:rsidP="00F21727">
      <w:pPr>
        <w:pStyle w:val="ListParagraph"/>
        <w:widowControl w:val="0"/>
        <w:numPr>
          <w:ilvl w:val="2"/>
          <w:numId w:val="19"/>
        </w:numPr>
        <w:tabs>
          <w:tab w:val="left" w:pos="1412"/>
        </w:tabs>
        <w:autoSpaceDE w:val="0"/>
        <w:autoSpaceDN w:val="0"/>
        <w:spacing w:after="0" w:line="242" w:lineRule="auto"/>
        <w:ind w:right="363" w:firstLine="720"/>
        <w:contextualSpacing w:val="0"/>
        <w:jc w:val="both"/>
      </w:pPr>
      <w:r>
        <w:t>"Value" of owned real and tangible personal property shall mean its original cost.</w:t>
      </w:r>
      <w:r>
        <w:rPr>
          <w:spacing w:val="40"/>
        </w:rPr>
        <w:t xml:space="preserve"> </w:t>
      </w:r>
      <w:r>
        <w:t>(See Article IV.11. and Regulation IV.11(a).)</w:t>
      </w:r>
    </w:p>
    <w:p w14:paraId="7F77674F" w14:textId="77777777" w:rsidR="00F21727" w:rsidRDefault="00F21727" w:rsidP="00F21727">
      <w:pPr>
        <w:pStyle w:val="BodyText"/>
        <w:spacing w:before="2"/>
      </w:pPr>
    </w:p>
    <w:p w14:paraId="22C33EE8" w14:textId="77777777" w:rsidR="00F21727" w:rsidRDefault="00F21727" w:rsidP="00F21727">
      <w:pPr>
        <w:pStyle w:val="ListParagraph"/>
        <w:widowControl w:val="0"/>
        <w:numPr>
          <w:ilvl w:val="2"/>
          <w:numId w:val="19"/>
        </w:numPr>
        <w:tabs>
          <w:tab w:val="left" w:pos="1370"/>
        </w:tabs>
        <w:autoSpaceDE w:val="0"/>
        <w:autoSpaceDN w:val="0"/>
        <w:spacing w:after="0" w:line="242" w:lineRule="auto"/>
        <w:ind w:left="359" w:right="360" w:firstLine="720"/>
        <w:contextualSpacing w:val="0"/>
        <w:jc w:val="both"/>
      </w:pPr>
      <w:r>
        <w:t>"Cost of aircraft by type" means the average original cost or value of aircraft by type which are ready for flight.</w:t>
      </w:r>
    </w:p>
    <w:p w14:paraId="375111D7" w14:textId="77777777" w:rsidR="00F21727" w:rsidRDefault="00F21727" w:rsidP="00F21727">
      <w:pPr>
        <w:pStyle w:val="BodyText"/>
        <w:spacing w:before="1"/>
      </w:pPr>
    </w:p>
    <w:p w14:paraId="3C262A7D" w14:textId="77777777" w:rsidR="00F21727" w:rsidRDefault="00F21727" w:rsidP="00F21727">
      <w:pPr>
        <w:pStyle w:val="ListParagraph"/>
        <w:widowControl w:val="0"/>
        <w:numPr>
          <w:ilvl w:val="2"/>
          <w:numId w:val="19"/>
        </w:numPr>
        <w:tabs>
          <w:tab w:val="left" w:pos="1392"/>
        </w:tabs>
        <w:autoSpaceDE w:val="0"/>
        <w:autoSpaceDN w:val="0"/>
        <w:spacing w:before="1" w:after="0" w:line="242" w:lineRule="auto"/>
        <w:ind w:left="359" w:right="363" w:firstLine="720"/>
        <w:contextualSpacing w:val="0"/>
        <w:jc w:val="both"/>
      </w:pPr>
      <w:r>
        <w:t>"Original cost" means the initial federal tax basis of the property plus the value of capital improvements to such property, except that, for this purpose, it shall be assumed that</w:t>
      </w:r>
      <w:r>
        <w:rPr>
          <w:spacing w:val="80"/>
        </w:rPr>
        <w:t xml:space="preserve"> </w:t>
      </w:r>
      <w:r>
        <w:t>Safe Harbor Leases are not true leases and do not affect the original initial federal tax basis of</w:t>
      </w:r>
      <w:r>
        <w:rPr>
          <w:spacing w:val="80"/>
        </w:rPr>
        <w:t xml:space="preserve"> </w:t>
      </w:r>
      <w:r>
        <w:t>the property.</w:t>
      </w:r>
      <w:r>
        <w:rPr>
          <w:spacing w:val="40"/>
        </w:rPr>
        <w:t xml:space="preserve"> </w:t>
      </w:r>
      <w:r>
        <w:t>(See Regulation IV.11(a).)</w:t>
      </w:r>
    </w:p>
    <w:p w14:paraId="1F38DEE5" w14:textId="77777777" w:rsidR="00F21727" w:rsidRDefault="00F21727" w:rsidP="00F21727">
      <w:pPr>
        <w:pStyle w:val="BodyText"/>
        <w:spacing w:before="1"/>
      </w:pPr>
    </w:p>
    <w:p w14:paraId="63CBB6BB" w14:textId="26F22378" w:rsidR="00F21727" w:rsidRDefault="00F21727" w:rsidP="00F21727">
      <w:pPr>
        <w:pStyle w:val="ListParagraph"/>
        <w:widowControl w:val="0"/>
        <w:numPr>
          <w:ilvl w:val="2"/>
          <w:numId w:val="19"/>
        </w:numPr>
        <w:tabs>
          <w:tab w:val="left" w:pos="1426"/>
        </w:tabs>
        <w:autoSpaceDE w:val="0"/>
        <w:autoSpaceDN w:val="0"/>
        <w:spacing w:after="0" w:line="242" w:lineRule="auto"/>
        <w:ind w:left="359" w:right="363" w:firstLine="720"/>
        <w:contextualSpacing w:val="0"/>
        <w:jc w:val="both"/>
      </w:pPr>
      <w:r>
        <w:t xml:space="preserve">"Average value" of the property means the amount determined by averaging the values at the beginning and ending of the income year, but the [insert here the appropriate </w:t>
      </w:r>
      <w:proofErr w:type="spellStart"/>
      <w:r>
        <w:t>itle</w:t>
      </w:r>
      <w:proofErr w:type="spellEnd"/>
      <w:r>
        <w:t xml:space="preserve"> of the administrative agency] may</w:t>
      </w:r>
      <w:r>
        <w:rPr>
          <w:spacing w:val="40"/>
        </w:rPr>
        <w:t xml:space="preserve"> </w:t>
      </w:r>
      <w:r>
        <w:t>require the averaging of monthly values during the income year if such averaging is necessary to reflect properly the average value of the airline's property.</w:t>
      </w:r>
      <w:r>
        <w:rPr>
          <w:spacing w:val="40"/>
        </w:rPr>
        <w:t xml:space="preserve"> </w:t>
      </w:r>
      <w:r>
        <w:t>(See Article IV.12. and Regulation IV.12.)</w:t>
      </w:r>
    </w:p>
    <w:p w14:paraId="192DFEF9" w14:textId="77777777" w:rsidR="00F21727" w:rsidRDefault="00F21727" w:rsidP="00F21727">
      <w:pPr>
        <w:pStyle w:val="BodyText"/>
      </w:pPr>
    </w:p>
    <w:p w14:paraId="149B6489" w14:textId="77777777" w:rsidR="00F21727" w:rsidRDefault="00F21727" w:rsidP="00F21727">
      <w:pPr>
        <w:pStyle w:val="ListParagraph"/>
        <w:widowControl w:val="0"/>
        <w:numPr>
          <w:ilvl w:val="2"/>
          <w:numId w:val="19"/>
        </w:numPr>
        <w:tabs>
          <w:tab w:val="left" w:pos="1365"/>
        </w:tabs>
        <w:autoSpaceDE w:val="0"/>
        <w:autoSpaceDN w:val="0"/>
        <w:spacing w:before="1" w:after="0" w:line="240" w:lineRule="auto"/>
        <w:ind w:left="1365" w:hanging="285"/>
        <w:contextualSpacing w:val="0"/>
      </w:pPr>
      <w:r>
        <w:t>The</w:t>
      </w:r>
      <w:r>
        <w:rPr>
          <w:spacing w:val="19"/>
        </w:rPr>
        <w:t xml:space="preserve"> </w:t>
      </w:r>
      <w:r>
        <w:t>"value"</w:t>
      </w:r>
      <w:r>
        <w:rPr>
          <w:spacing w:val="19"/>
        </w:rPr>
        <w:t xml:space="preserve"> </w:t>
      </w:r>
      <w:r>
        <w:t>of</w:t>
      </w:r>
      <w:r>
        <w:rPr>
          <w:spacing w:val="19"/>
        </w:rPr>
        <w:t xml:space="preserve"> </w:t>
      </w:r>
      <w:r>
        <w:t>rented</w:t>
      </w:r>
      <w:r>
        <w:rPr>
          <w:spacing w:val="19"/>
        </w:rPr>
        <w:t xml:space="preserve"> </w:t>
      </w:r>
      <w:r>
        <w:t>real</w:t>
      </w:r>
      <w:r>
        <w:rPr>
          <w:spacing w:val="19"/>
        </w:rPr>
        <w:t xml:space="preserve"> </w:t>
      </w:r>
      <w:r>
        <w:t>and</w:t>
      </w:r>
      <w:r>
        <w:rPr>
          <w:spacing w:val="19"/>
        </w:rPr>
        <w:t xml:space="preserve"> </w:t>
      </w:r>
      <w:r>
        <w:t>tangible</w:t>
      </w:r>
      <w:r>
        <w:rPr>
          <w:spacing w:val="19"/>
        </w:rPr>
        <w:t xml:space="preserve"> </w:t>
      </w:r>
      <w:r>
        <w:t>personal</w:t>
      </w:r>
      <w:r>
        <w:rPr>
          <w:spacing w:val="19"/>
        </w:rPr>
        <w:t xml:space="preserve"> </w:t>
      </w:r>
      <w:r>
        <w:t>property</w:t>
      </w:r>
      <w:r>
        <w:rPr>
          <w:spacing w:val="19"/>
        </w:rPr>
        <w:t xml:space="preserve"> </w:t>
      </w:r>
      <w:r>
        <w:t>means</w:t>
      </w:r>
      <w:r>
        <w:rPr>
          <w:spacing w:val="19"/>
        </w:rPr>
        <w:t xml:space="preserve"> </w:t>
      </w:r>
      <w:r>
        <w:t>the</w:t>
      </w:r>
      <w:r>
        <w:rPr>
          <w:spacing w:val="19"/>
        </w:rPr>
        <w:t xml:space="preserve"> </w:t>
      </w:r>
      <w:r>
        <w:t>product</w:t>
      </w:r>
      <w:r>
        <w:rPr>
          <w:spacing w:val="19"/>
        </w:rPr>
        <w:t xml:space="preserve"> </w:t>
      </w:r>
      <w:r>
        <w:t>of</w:t>
      </w:r>
      <w:r>
        <w:rPr>
          <w:spacing w:val="19"/>
        </w:rPr>
        <w:t xml:space="preserve"> </w:t>
      </w:r>
      <w:r>
        <w:rPr>
          <w:spacing w:val="-2"/>
        </w:rPr>
        <w:t>eight</w:t>
      </w:r>
    </w:p>
    <w:p w14:paraId="286C9996" w14:textId="77777777" w:rsidR="00F21727" w:rsidRDefault="00F21727" w:rsidP="00F21727">
      <w:pPr>
        <w:pStyle w:val="BodyText"/>
        <w:spacing w:before="2"/>
        <w:ind w:left="359"/>
      </w:pPr>
      <w:r>
        <w:t>(8)</w:t>
      </w:r>
      <w:r>
        <w:rPr>
          <w:spacing w:val="2"/>
        </w:rPr>
        <w:t xml:space="preserve"> </w:t>
      </w:r>
      <w:r>
        <w:t>times</w:t>
      </w:r>
      <w:r>
        <w:rPr>
          <w:spacing w:val="2"/>
        </w:rPr>
        <w:t xml:space="preserve"> </w:t>
      </w:r>
      <w:r>
        <w:t>the</w:t>
      </w:r>
      <w:r>
        <w:rPr>
          <w:spacing w:val="2"/>
        </w:rPr>
        <w:t xml:space="preserve"> </w:t>
      </w:r>
      <w:r>
        <w:t>net</w:t>
      </w:r>
      <w:r>
        <w:rPr>
          <w:spacing w:val="2"/>
        </w:rPr>
        <w:t xml:space="preserve"> </w:t>
      </w:r>
      <w:r>
        <w:t>annual</w:t>
      </w:r>
      <w:r>
        <w:rPr>
          <w:spacing w:val="2"/>
        </w:rPr>
        <w:t xml:space="preserve"> </w:t>
      </w:r>
      <w:r>
        <w:t>rental</w:t>
      </w:r>
      <w:r>
        <w:rPr>
          <w:spacing w:val="2"/>
        </w:rPr>
        <w:t xml:space="preserve"> </w:t>
      </w:r>
      <w:r>
        <w:t>rate.</w:t>
      </w:r>
      <w:r>
        <w:rPr>
          <w:spacing w:val="64"/>
        </w:rPr>
        <w:t xml:space="preserve"> </w:t>
      </w:r>
      <w:r>
        <w:t>(See</w:t>
      </w:r>
      <w:r>
        <w:rPr>
          <w:spacing w:val="2"/>
        </w:rPr>
        <w:t xml:space="preserve"> </w:t>
      </w:r>
      <w:r>
        <w:t>Article</w:t>
      </w:r>
      <w:r>
        <w:rPr>
          <w:spacing w:val="2"/>
        </w:rPr>
        <w:t xml:space="preserve"> </w:t>
      </w:r>
      <w:r>
        <w:t>IV.11.</w:t>
      </w:r>
      <w:r>
        <w:rPr>
          <w:spacing w:val="2"/>
        </w:rPr>
        <w:t xml:space="preserve"> </w:t>
      </w:r>
      <w:r>
        <w:t>and</w:t>
      </w:r>
      <w:r>
        <w:rPr>
          <w:spacing w:val="2"/>
        </w:rPr>
        <w:t xml:space="preserve"> </w:t>
      </w:r>
      <w:r>
        <w:t>Regulation</w:t>
      </w:r>
      <w:r>
        <w:rPr>
          <w:spacing w:val="2"/>
        </w:rPr>
        <w:t xml:space="preserve"> </w:t>
      </w:r>
      <w:r>
        <w:rPr>
          <w:spacing w:val="-2"/>
        </w:rPr>
        <w:t>IV.11(b).)</w:t>
      </w:r>
    </w:p>
    <w:p w14:paraId="694CE3B6" w14:textId="77777777" w:rsidR="00F21727" w:rsidRDefault="00F21727" w:rsidP="00F21727">
      <w:pPr>
        <w:pStyle w:val="BodyText"/>
        <w:spacing w:before="5"/>
      </w:pPr>
    </w:p>
    <w:p w14:paraId="45C89D40" w14:textId="77777777" w:rsidR="00F21727" w:rsidRDefault="00F21727" w:rsidP="00F21727">
      <w:pPr>
        <w:pStyle w:val="ListParagraph"/>
        <w:widowControl w:val="0"/>
        <w:numPr>
          <w:ilvl w:val="2"/>
          <w:numId w:val="19"/>
        </w:numPr>
        <w:tabs>
          <w:tab w:val="left" w:pos="1334"/>
        </w:tabs>
        <w:autoSpaceDE w:val="0"/>
        <w:autoSpaceDN w:val="0"/>
        <w:spacing w:after="0" w:line="240" w:lineRule="auto"/>
        <w:ind w:left="1334" w:hanging="254"/>
        <w:contextualSpacing w:val="0"/>
      </w:pPr>
      <w:r>
        <w:t>"Net</w:t>
      </w:r>
      <w:r>
        <w:rPr>
          <w:spacing w:val="-2"/>
        </w:rPr>
        <w:t xml:space="preserve"> </w:t>
      </w:r>
      <w:r>
        <w:t>annual</w:t>
      </w:r>
      <w:r>
        <w:rPr>
          <w:spacing w:val="-1"/>
        </w:rPr>
        <w:t xml:space="preserve"> </w:t>
      </w:r>
      <w:r>
        <w:t>rental</w:t>
      </w:r>
      <w:r>
        <w:rPr>
          <w:spacing w:val="-1"/>
        </w:rPr>
        <w:t xml:space="preserve"> </w:t>
      </w:r>
      <w:r>
        <w:t>rate"</w:t>
      </w:r>
      <w:r>
        <w:rPr>
          <w:spacing w:val="-1"/>
        </w:rPr>
        <w:t xml:space="preserve"> </w:t>
      </w:r>
      <w:r>
        <w:t>means</w:t>
      </w:r>
      <w:r>
        <w:rPr>
          <w:spacing w:val="-2"/>
        </w:rPr>
        <w:t xml:space="preserve"> </w:t>
      </w:r>
      <w:r>
        <w:t>the</w:t>
      </w:r>
      <w:r>
        <w:rPr>
          <w:spacing w:val="-1"/>
        </w:rPr>
        <w:t xml:space="preserve"> </w:t>
      </w:r>
      <w:r>
        <w:t>annual</w:t>
      </w:r>
      <w:r>
        <w:rPr>
          <w:spacing w:val="-1"/>
        </w:rPr>
        <w:t xml:space="preserve"> </w:t>
      </w:r>
      <w:r>
        <w:t>rental</w:t>
      </w:r>
      <w:r>
        <w:rPr>
          <w:spacing w:val="-1"/>
        </w:rPr>
        <w:t xml:space="preserve"> </w:t>
      </w:r>
      <w:r>
        <w:t>rate</w:t>
      </w:r>
      <w:r>
        <w:rPr>
          <w:spacing w:val="-2"/>
        </w:rPr>
        <w:t xml:space="preserve"> </w:t>
      </w:r>
      <w:r>
        <w:t>paid</w:t>
      </w:r>
      <w:r>
        <w:rPr>
          <w:spacing w:val="-1"/>
        </w:rPr>
        <w:t xml:space="preserve"> </w:t>
      </w:r>
      <w:r>
        <w:t>by</w:t>
      </w:r>
      <w:r>
        <w:rPr>
          <w:spacing w:val="-1"/>
        </w:rPr>
        <w:t xml:space="preserve"> </w:t>
      </w:r>
      <w:r>
        <w:t>the</w:t>
      </w:r>
      <w:r>
        <w:rPr>
          <w:spacing w:val="-1"/>
        </w:rPr>
        <w:t xml:space="preserve"> </w:t>
      </w:r>
      <w:r>
        <w:rPr>
          <w:spacing w:val="-2"/>
        </w:rPr>
        <w:t>taxpayer.</w:t>
      </w:r>
    </w:p>
    <w:p w14:paraId="3C457BD0" w14:textId="77777777" w:rsidR="00F21727" w:rsidRDefault="00F21727" w:rsidP="00F21727">
      <w:pPr>
        <w:pStyle w:val="BodyText"/>
        <w:spacing w:before="5"/>
      </w:pPr>
    </w:p>
    <w:p w14:paraId="50ABB30D" w14:textId="77777777" w:rsidR="00F21727" w:rsidRDefault="00F21727" w:rsidP="00F21727">
      <w:pPr>
        <w:pStyle w:val="ListParagraph"/>
        <w:widowControl w:val="0"/>
        <w:numPr>
          <w:ilvl w:val="2"/>
          <w:numId w:val="19"/>
        </w:numPr>
        <w:tabs>
          <w:tab w:val="left" w:pos="1375"/>
        </w:tabs>
        <w:autoSpaceDE w:val="0"/>
        <w:autoSpaceDN w:val="0"/>
        <w:spacing w:after="0" w:line="242" w:lineRule="auto"/>
        <w:ind w:left="359" w:right="363" w:firstLine="720"/>
        <w:contextualSpacing w:val="0"/>
        <w:jc w:val="both"/>
      </w:pPr>
      <w:r>
        <w:t>"Property used during the income year" includes property which is available for use in the taxpayer's trade or business during the income year.</w:t>
      </w:r>
    </w:p>
    <w:p w14:paraId="6600E76A" w14:textId="77777777" w:rsidR="00F21727" w:rsidRDefault="00F21727" w:rsidP="00F21727">
      <w:pPr>
        <w:pStyle w:val="BodyText"/>
        <w:spacing w:before="1"/>
      </w:pPr>
    </w:p>
    <w:p w14:paraId="4BBACAB6" w14:textId="77777777" w:rsidR="00F21727" w:rsidRDefault="00F21727" w:rsidP="00F21727">
      <w:pPr>
        <w:pStyle w:val="ListParagraph"/>
        <w:widowControl w:val="0"/>
        <w:numPr>
          <w:ilvl w:val="2"/>
          <w:numId w:val="19"/>
        </w:numPr>
        <w:tabs>
          <w:tab w:val="left" w:pos="1401"/>
        </w:tabs>
        <w:autoSpaceDE w:val="0"/>
        <w:autoSpaceDN w:val="0"/>
        <w:spacing w:before="1" w:after="0" w:line="242" w:lineRule="auto"/>
        <w:ind w:left="359" w:right="363" w:firstLine="720"/>
        <w:contextualSpacing w:val="0"/>
        <w:jc w:val="both"/>
      </w:pPr>
      <w:r>
        <w:t>"Aircraft ready for flight" means aircraft owned or acquired through rental or lease (but not interchange) which are in the possession of the taxpayer and are available for service on the taxpayer routes.</w:t>
      </w:r>
    </w:p>
    <w:p w14:paraId="529EE80B" w14:textId="58D92EAA" w:rsidR="00F21727" w:rsidRDefault="00F21727" w:rsidP="00F21727">
      <w:pPr>
        <w:pStyle w:val="BodyText"/>
        <w:spacing w:before="151"/>
        <w:rPr>
          <w:sz w:val="20"/>
        </w:rPr>
        <w:sectPr w:rsidR="00F21727" w:rsidSect="00F21727">
          <w:footerReference w:type="even" r:id="rId9"/>
          <w:footerReference w:type="default" r:id="rId10"/>
          <w:pgSz w:w="12240" w:h="15840"/>
          <w:pgMar w:top="1300" w:right="1080" w:bottom="1240" w:left="1080" w:header="0" w:footer="1042" w:gutter="0"/>
          <w:pgNumType w:start="1"/>
          <w:cols w:space="720"/>
        </w:sectPr>
      </w:pPr>
    </w:p>
    <w:p w14:paraId="3538D387" w14:textId="77777777" w:rsidR="00F21727" w:rsidRDefault="00F21727" w:rsidP="00F21727">
      <w:pPr>
        <w:pStyle w:val="BodyText"/>
        <w:spacing w:before="3"/>
      </w:pPr>
    </w:p>
    <w:p w14:paraId="6017B13E" w14:textId="77777777" w:rsidR="00F21727" w:rsidRDefault="00F21727" w:rsidP="00F21727">
      <w:pPr>
        <w:pStyle w:val="ListParagraph"/>
        <w:widowControl w:val="0"/>
        <w:numPr>
          <w:ilvl w:val="2"/>
          <w:numId w:val="19"/>
        </w:numPr>
        <w:tabs>
          <w:tab w:val="left" w:pos="1326"/>
        </w:tabs>
        <w:autoSpaceDE w:val="0"/>
        <w:autoSpaceDN w:val="0"/>
        <w:spacing w:after="0" w:line="242" w:lineRule="auto"/>
        <w:ind w:left="359" w:right="363" w:firstLine="720"/>
        <w:contextualSpacing w:val="0"/>
        <w:jc w:val="both"/>
      </w:pPr>
      <w:r>
        <w:t xml:space="preserve">"Revenue service" means the use of aircraft ready for flight for the production of </w:t>
      </w:r>
      <w:r>
        <w:rPr>
          <w:spacing w:val="-2"/>
        </w:rPr>
        <w:t>revenue.</w:t>
      </w:r>
    </w:p>
    <w:p w14:paraId="07F77124" w14:textId="77777777" w:rsidR="00F21727" w:rsidRDefault="00F21727" w:rsidP="00F21727">
      <w:pPr>
        <w:pStyle w:val="BodyText"/>
        <w:spacing w:before="2"/>
      </w:pPr>
    </w:p>
    <w:p w14:paraId="3ABC2ED8" w14:textId="77777777" w:rsidR="00F21727" w:rsidRDefault="00F21727" w:rsidP="00F21727">
      <w:pPr>
        <w:pStyle w:val="ListParagraph"/>
        <w:widowControl w:val="0"/>
        <w:numPr>
          <w:ilvl w:val="2"/>
          <w:numId w:val="19"/>
        </w:numPr>
        <w:tabs>
          <w:tab w:val="left" w:pos="1294"/>
        </w:tabs>
        <w:autoSpaceDE w:val="0"/>
        <w:autoSpaceDN w:val="0"/>
        <w:spacing w:after="0" w:line="242" w:lineRule="auto"/>
        <w:ind w:left="359" w:right="363" w:firstLine="720"/>
        <w:contextualSpacing w:val="0"/>
        <w:jc w:val="both"/>
      </w:pPr>
      <w:r>
        <w:t>"Transportation</w:t>
      </w:r>
      <w:r>
        <w:rPr>
          <w:spacing w:val="-3"/>
        </w:rPr>
        <w:t xml:space="preserve"> </w:t>
      </w:r>
      <w:r>
        <w:t>revenue"</w:t>
      </w:r>
      <w:r>
        <w:rPr>
          <w:spacing w:val="-3"/>
        </w:rPr>
        <w:t xml:space="preserve"> </w:t>
      </w:r>
      <w:r>
        <w:t>means</w:t>
      </w:r>
      <w:r>
        <w:rPr>
          <w:spacing w:val="-3"/>
        </w:rPr>
        <w:t xml:space="preserve"> </w:t>
      </w:r>
      <w:r>
        <w:t>revenue</w:t>
      </w:r>
      <w:r>
        <w:rPr>
          <w:spacing w:val="-3"/>
        </w:rPr>
        <w:t xml:space="preserve"> </w:t>
      </w:r>
      <w:r>
        <w:t>earned</w:t>
      </w:r>
      <w:r>
        <w:rPr>
          <w:spacing w:val="-3"/>
        </w:rPr>
        <w:t xml:space="preserve"> </w:t>
      </w:r>
      <w:r>
        <w:t>by</w:t>
      </w:r>
      <w:r>
        <w:rPr>
          <w:spacing w:val="-3"/>
        </w:rPr>
        <w:t xml:space="preserve"> </w:t>
      </w:r>
      <w:r>
        <w:t>transporting</w:t>
      </w:r>
      <w:r>
        <w:rPr>
          <w:spacing w:val="-3"/>
        </w:rPr>
        <w:t xml:space="preserve"> </w:t>
      </w:r>
      <w:r>
        <w:t>passengers,</w:t>
      </w:r>
      <w:r>
        <w:rPr>
          <w:spacing w:val="-3"/>
        </w:rPr>
        <w:t xml:space="preserve"> </w:t>
      </w:r>
      <w:r>
        <w:t>freight</w:t>
      </w:r>
      <w:r>
        <w:rPr>
          <w:spacing w:val="-3"/>
        </w:rPr>
        <w:t xml:space="preserve"> </w:t>
      </w:r>
      <w:r>
        <w:t>and mail as well as revenue earned from liquor sales, pet crate rentals, etc.</w:t>
      </w:r>
    </w:p>
    <w:p w14:paraId="605DFA38" w14:textId="77777777" w:rsidR="00F21727" w:rsidRDefault="00F21727" w:rsidP="00F21727">
      <w:pPr>
        <w:pStyle w:val="BodyText"/>
        <w:spacing w:before="1"/>
      </w:pPr>
    </w:p>
    <w:p w14:paraId="105529D0" w14:textId="77777777" w:rsidR="00F21727" w:rsidRDefault="00F21727" w:rsidP="00F21727">
      <w:pPr>
        <w:pStyle w:val="ListParagraph"/>
        <w:widowControl w:val="0"/>
        <w:numPr>
          <w:ilvl w:val="2"/>
          <w:numId w:val="19"/>
        </w:numPr>
        <w:tabs>
          <w:tab w:val="left" w:pos="1398"/>
        </w:tabs>
        <w:autoSpaceDE w:val="0"/>
        <w:autoSpaceDN w:val="0"/>
        <w:spacing w:before="1" w:after="0" w:line="242" w:lineRule="auto"/>
        <w:ind w:left="359" w:right="363" w:firstLine="720"/>
        <w:contextualSpacing w:val="0"/>
        <w:jc w:val="both"/>
      </w:pPr>
      <w:r>
        <w:t>"Departures" means, for purposes of these regulations, all takeoffs, whether they be regularly scheduled or charter flights, that occur during revenue service.</w:t>
      </w:r>
    </w:p>
    <w:p w14:paraId="2E31C085" w14:textId="77777777" w:rsidR="00F21727" w:rsidRDefault="00F21727" w:rsidP="00F21727">
      <w:pPr>
        <w:pStyle w:val="BodyText"/>
        <w:spacing w:before="1"/>
      </w:pPr>
    </w:p>
    <w:p w14:paraId="45B36B62" w14:textId="77777777" w:rsidR="00F21727" w:rsidRPr="00F21727" w:rsidRDefault="00F21727" w:rsidP="00F21727">
      <w:pPr>
        <w:pStyle w:val="Heading1"/>
        <w:keepNext w:val="0"/>
        <w:keepLines w:val="0"/>
        <w:widowControl w:val="0"/>
        <w:numPr>
          <w:ilvl w:val="1"/>
          <w:numId w:val="19"/>
        </w:numPr>
        <w:tabs>
          <w:tab w:val="left" w:pos="1435"/>
        </w:tabs>
        <w:autoSpaceDE w:val="0"/>
        <w:autoSpaceDN w:val="0"/>
        <w:spacing w:before="0" w:after="0" w:line="240" w:lineRule="auto"/>
        <w:ind w:left="1435" w:hanging="355"/>
        <w:rPr>
          <w:rFonts w:ascii="Garamond" w:hAnsi="Garamond"/>
          <w:b/>
          <w:bCs/>
          <w:sz w:val="32"/>
          <w:szCs w:val="32"/>
        </w:rPr>
      </w:pPr>
      <w:r w:rsidRPr="00F21727">
        <w:rPr>
          <w:rFonts w:ascii="Garamond" w:hAnsi="Garamond"/>
          <w:b/>
          <w:bCs/>
          <w:sz w:val="32"/>
          <w:szCs w:val="32"/>
        </w:rPr>
        <w:t>Property</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0F2B69DE" w14:textId="77777777" w:rsidR="00F21727" w:rsidRDefault="00F21727" w:rsidP="00F21727">
      <w:pPr>
        <w:pStyle w:val="BodyText"/>
        <w:spacing w:before="5"/>
        <w:rPr>
          <w:b/>
        </w:rPr>
      </w:pPr>
    </w:p>
    <w:p w14:paraId="0F892645" w14:textId="77777777" w:rsidR="00F21727" w:rsidRDefault="00F21727" w:rsidP="00F21727">
      <w:pPr>
        <w:pStyle w:val="ListParagraph"/>
        <w:widowControl w:val="0"/>
        <w:numPr>
          <w:ilvl w:val="2"/>
          <w:numId w:val="19"/>
        </w:numPr>
        <w:tabs>
          <w:tab w:val="left" w:pos="1403"/>
        </w:tabs>
        <w:autoSpaceDE w:val="0"/>
        <w:autoSpaceDN w:val="0"/>
        <w:spacing w:after="0" w:line="242" w:lineRule="auto"/>
        <w:ind w:left="359" w:right="361" w:firstLine="720"/>
        <w:contextualSpacing w:val="0"/>
        <w:jc w:val="both"/>
        <w:rPr>
          <w:b/>
        </w:rPr>
      </w:pPr>
      <w:r>
        <w:rPr>
          <w:b/>
        </w:rPr>
        <w:t>Property valuation</w:t>
      </w:r>
      <w:r>
        <w:rPr>
          <w:b/>
          <w:i/>
        </w:rPr>
        <w:t>.</w:t>
      </w:r>
      <w:r>
        <w:rPr>
          <w:b/>
          <w:i/>
          <w:spacing w:val="40"/>
        </w:rPr>
        <w:t xml:space="preserve"> </w:t>
      </w:r>
      <w:r>
        <w:t>Owned aircraft shall be valued at its original cost and rented aircraft</w:t>
      </w:r>
      <w:r>
        <w:rPr>
          <w:spacing w:val="25"/>
        </w:rPr>
        <w:t xml:space="preserve"> </w:t>
      </w:r>
      <w:r>
        <w:t>shall</w:t>
      </w:r>
      <w:r>
        <w:rPr>
          <w:spacing w:val="25"/>
        </w:rPr>
        <w:t xml:space="preserve"> </w:t>
      </w:r>
      <w:r>
        <w:t>be</w:t>
      </w:r>
      <w:r>
        <w:rPr>
          <w:spacing w:val="25"/>
        </w:rPr>
        <w:t xml:space="preserve"> </w:t>
      </w:r>
      <w:r>
        <w:t>valued</w:t>
      </w:r>
      <w:r>
        <w:rPr>
          <w:spacing w:val="25"/>
        </w:rPr>
        <w:t xml:space="preserve"> </w:t>
      </w:r>
      <w:r>
        <w:t>at</w:t>
      </w:r>
      <w:r>
        <w:rPr>
          <w:spacing w:val="25"/>
        </w:rPr>
        <w:t xml:space="preserve"> </w:t>
      </w:r>
      <w:r>
        <w:t>eight</w:t>
      </w:r>
      <w:r>
        <w:rPr>
          <w:spacing w:val="25"/>
        </w:rPr>
        <w:t xml:space="preserve"> </w:t>
      </w:r>
      <w:r>
        <w:t>(8)</w:t>
      </w:r>
      <w:r>
        <w:rPr>
          <w:spacing w:val="25"/>
        </w:rPr>
        <w:t xml:space="preserve"> </w:t>
      </w:r>
      <w:r>
        <w:t>times</w:t>
      </w:r>
      <w:r>
        <w:rPr>
          <w:spacing w:val="25"/>
        </w:rPr>
        <w:t xml:space="preserve"> </w:t>
      </w:r>
      <w:r>
        <w:t>the</w:t>
      </w:r>
      <w:r>
        <w:rPr>
          <w:spacing w:val="25"/>
        </w:rPr>
        <w:t xml:space="preserve"> </w:t>
      </w:r>
      <w:r>
        <w:t>net</w:t>
      </w:r>
      <w:r>
        <w:rPr>
          <w:spacing w:val="25"/>
        </w:rPr>
        <w:t xml:space="preserve"> </w:t>
      </w:r>
      <w:r>
        <w:t>annual</w:t>
      </w:r>
      <w:r>
        <w:rPr>
          <w:spacing w:val="25"/>
        </w:rPr>
        <w:t xml:space="preserve"> </w:t>
      </w:r>
      <w:r>
        <w:t>rental</w:t>
      </w:r>
      <w:r>
        <w:rPr>
          <w:spacing w:val="25"/>
        </w:rPr>
        <w:t xml:space="preserve"> </w:t>
      </w:r>
      <w:r>
        <w:t>rate</w:t>
      </w:r>
      <w:r>
        <w:rPr>
          <w:spacing w:val="25"/>
        </w:rPr>
        <w:t xml:space="preserve"> </w:t>
      </w:r>
      <w:r>
        <w:t>in</w:t>
      </w:r>
      <w:r>
        <w:rPr>
          <w:spacing w:val="25"/>
        </w:rPr>
        <w:t xml:space="preserve"> </w:t>
      </w:r>
      <w:r>
        <w:t>accordance</w:t>
      </w:r>
      <w:r>
        <w:rPr>
          <w:spacing w:val="25"/>
        </w:rPr>
        <w:t xml:space="preserve"> </w:t>
      </w:r>
      <w:r>
        <w:t>with</w:t>
      </w:r>
      <w:r>
        <w:rPr>
          <w:spacing w:val="25"/>
        </w:rPr>
        <w:t xml:space="preserve"> </w:t>
      </w:r>
      <w:r>
        <w:t>Article</w:t>
      </w:r>
    </w:p>
    <w:p w14:paraId="1B8DD686" w14:textId="77777777" w:rsidR="00F21727" w:rsidRDefault="00F21727" w:rsidP="00F21727">
      <w:pPr>
        <w:pStyle w:val="BodyText"/>
        <w:spacing w:line="242" w:lineRule="auto"/>
        <w:ind w:left="359" w:right="363"/>
        <w:jc w:val="both"/>
      </w:pPr>
      <w:r>
        <w:t>IV.11. and Regulation IV.11.</w:t>
      </w:r>
      <w:r>
        <w:rPr>
          <w:spacing w:val="80"/>
        </w:rPr>
        <w:t xml:space="preserve"> </w:t>
      </w:r>
      <w:r>
        <w:t>The use of the taxpayer's owned or rented aircraft in an interchange program with another air carrier will not constitute a rental of such aircraft by the airlines to the other participating airline.</w:t>
      </w:r>
      <w:r>
        <w:rPr>
          <w:spacing w:val="40"/>
        </w:rPr>
        <w:t xml:space="preserve"> </w:t>
      </w:r>
      <w:r>
        <w:t>Such aircraft shall be accounted for in the property factor of the owner.</w:t>
      </w:r>
      <w:r>
        <w:rPr>
          <w:spacing w:val="40"/>
        </w:rPr>
        <w:t xml:space="preserve"> </w:t>
      </w:r>
      <w:r>
        <w:t>Parts and other expendables, including parts for use in contract overhaul work, will be valued at cost.</w:t>
      </w:r>
    </w:p>
    <w:p w14:paraId="2B6B81A9" w14:textId="77777777" w:rsidR="00F21727" w:rsidRDefault="00F21727" w:rsidP="00F21727">
      <w:pPr>
        <w:pStyle w:val="BodyText"/>
      </w:pPr>
    </w:p>
    <w:p w14:paraId="565A05F6" w14:textId="77777777" w:rsidR="00F21727" w:rsidRDefault="00F21727" w:rsidP="00F21727">
      <w:pPr>
        <w:pStyle w:val="ListParagraph"/>
        <w:widowControl w:val="0"/>
        <w:numPr>
          <w:ilvl w:val="2"/>
          <w:numId w:val="19"/>
        </w:numPr>
        <w:tabs>
          <w:tab w:val="left" w:pos="1376"/>
        </w:tabs>
        <w:autoSpaceDE w:val="0"/>
        <w:autoSpaceDN w:val="0"/>
        <w:spacing w:after="0" w:line="242" w:lineRule="auto"/>
        <w:ind w:left="359" w:right="359" w:firstLine="720"/>
        <w:contextualSpacing w:val="0"/>
        <w:jc w:val="both"/>
        <w:rPr>
          <w:b/>
        </w:rPr>
      </w:pPr>
      <w:r>
        <w:rPr>
          <w:b/>
        </w:rPr>
        <w:t>The denominator and numerator of the property factor</w:t>
      </w:r>
      <w:r>
        <w:rPr>
          <w:i/>
        </w:rPr>
        <w:t>.</w:t>
      </w:r>
      <w:r>
        <w:rPr>
          <w:i/>
          <w:spacing w:val="40"/>
        </w:rPr>
        <w:t xml:space="preserve"> </w:t>
      </w:r>
      <w:r>
        <w:t>The denominator of the property factor shall be the average value of all of the taxpayer's real and tangible personal property owned or rented and used during the income year.</w:t>
      </w:r>
      <w:r>
        <w:rPr>
          <w:spacing w:val="80"/>
        </w:rPr>
        <w:t xml:space="preserve"> </w:t>
      </w:r>
      <w:r>
        <w:t>The numerator of the property</w:t>
      </w:r>
      <w:r>
        <w:rPr>
          <w:spacing w:val="80"/>
        </w:rPr>
        <w:t xml:space="preserve"> </w:t>
      </w:r>
      <w:r>
        <w:t>factor shall be the average value of the taxpayer's real and tangible personal property owned or rented and used in this state during the income year.</w:t>
      </w:r>
    </w:p>
    <w:p w14:paraId="56A398D7" w14:textId="77777777" w:rsidR="00F21727" w:rsidRDefault="00F21727" w:rsidP="00F21727">
      <w:pPr>
        <w:pStyle w:val="BodyText"/>
        <w:spacing w:before="1"/>
      </w:pPr>
    </w:p>
    <w:p w14:paraId="5D2B4E37" w14:textId="77777777" w:rsidR="00F21727" w:rsidRDefault="00F21727" w:rsidP="00F21727">
      <w:pPr>
        <w:pStyle w:val="BodyText"/>
        <w:spacing w:line="242" w:lineRule="auto"/>
        <w:ind w:left="359" w:right="363" w:firstLine="720"/>
        <w:jc w:val="both"/>
      </w:pPr>
      <w:r>
        <w:t>In determining the numerator of the property factor, all property except aircraft ready for flight shall be included in the numerator of the property factor in accordance with Article</w:t>
      </w:r>
      <w:r>
        <w:rPr>
          <w:spacing w:val="80"/>
          <w:w w:val="150"/>
        </w:rPr>
        <w:t xml:space="preserve"> </w:t>
      </w:r>
      <w:r>
        <w:t>IV.10.-.12, inclusive.</w:t>
      </w:r>
      <w:r>
        <w:rPr>
          <w:spacing w:val="40"/>
        </w:rPr>
        <w:t xml:space="preserve"> </w:t>
      </w:r>
      <w:r>
        <w:t>Aircraft ready for flight shall be included in the numerator of the property factor in the ratio calculated as follows:</w:t>
      </w:r>
    </w:p>
    <w:p w14:paraId="61647336" w14:textId="77777777" w:rsidR="00F21727" w:rsidRDefault="00F21727" w:rsidP="00F21727">
      <w:pPr>
        <w:pStyle w:val="BodyText"/>
        <w:spacing w:before="1"/>
      </w:pPr>
    </w:p>
    <w:p w14:paraId="65A4D9A6" w14:textId="77777777" w:rsidR="00F21727" w:rsidRDefault="00F21727" w:rsidP="00F21727">
      <w:pPr>
        <w:pStyle w:val="BodyText"/>
        <w:spacing w:line="242" w:lineRule="auto"/>
        <w:ind w:left="359" w:right="363" w:firstLine="720"/>
        <w:jc w:val="both"/>
      </w:pPr>
      <w:r>
        <w:t>Departures of aircraft from locations in this state weighted as to the cost and value of aircraft by type compared to total departures similarly weighted.</w:t>
      </w:r>
    </w:p>
    <w:p w14:paraId="003E98E3" w14:textId="77777777" w:rsidR="00F21727" w:rsidRDefault="00F21727" w:rsidP="00F21727">
      <w:pPr>
        <w:pStyle w:val="BodyText"/>
        <w:spacing w:before="2"/>
      </w:pPr>
    </w:p>
    <w:p w14:paraId="7C7BFF4C" w14:textId="77777777" w:rsidR="00F21727" w:rsidRPr="00F21727" w:rsidRDefault="00F21727" w:rsidP="00F21727">
      <w:pPr>
        <w:pStyle w:val="Heading1"/>
        <w:keepNext w:val="0"/>
        <w:keepLines w:val="0"/>
        <w:widowControl w:val="0"/>
        <w:numPr>
          <w:ilvl w:val="1"/>
          <w:numId w:val="19"/>
        </w:numPr>
        <w:tabs>
          <w:tab w:val="left" w:pos="1501"/>
        </w:tabs>
        <w:autoSpaceDE w:val="0"/>
        <w:autoSpaceDN w:val="0"/>
        <w:spacing w:before="0" w:after="0" w:line="240" w:lineRule="auto"/>
        <w:ind w:left="1501" w:hanging="421"/>
        <w:rPr>
          <w:rFonts w:ascii="Garamond" w:hAnsi="Garamond"/>
          <w:b/>
          <w:bCs/>
          <w:sz w:val="32"/>
          <w:szCs w:val="32"/>
        </w:rPr>
      </w:pPr>
      <w:r w:rsidRPr="00F21727">
        <w:rPr>
          <w:rFonts w:ascii="Garamond" w:hAnsi="Garamond"/>
          <w:b/>
          <w:bCs/>
          <w:sz w:val="32"/>
          <w:szCs w:val="32"/>
        </w:rPr>
        <w:t>The</w:t>
      </w:r>
      <w:r w:rsidRPr="00F21727">
        <w:rPr>
          <w:rFonts w:ascii="Garamond" w:hAnsi="Garamond"/>
          <w:b/>
          <w:bCs/>
          <w:spacing w:val="2"/>
          <w:sz w:val="32"/>
          <w:szCs w:val="32"/>
        </w:rPr>
        <w:t xml:space="preserve"> </w:t>
      </w:r>
      <w:r w:rsidRPr="00F21727">
        <w:rPr>
          <w:rFonts w:ascii="Garamond" w:hAnsi="Garamond"/>
          <w:b/>
          <w:bCs/>
          <w:sz w:val="32"/>
          <w:szCs w:val="32"/>
        </w:rPr>
        <w:t>Payroll</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3BFE07B6" w14:textId="77777777" w:rsidR="00F21727" w:rsidRDefault="00F21727" w:rsidP="00F21727">
      <w:pPr>
        <w:pStyle w:val="BodyText"/>
        <w:spacing w:before="5"/>
        <w:rPr>
          <w:b/>
        </w:rPr>
      </w:pPr>
    </w:p>
    <w:p w14:paraId="1B7AB825" w14:textId="77777777" w:rsidR="00F21727" w:rsidRDefault="00F21727" w:rsidP="00F21727">
      <w:pPr>
        <w:pStyle w:val="BodyText"/>
        <w:spacing w:line="242" w:lineRule="auto"/>
        <w:ind w:left="359" w:right="358" w:firstLine="720"/>
        <w:jc w:val="both"/>
      </w:pPr>
      <w:r>
        <w:t>The denominator of the payroll factor is the total compensation paid everywhere by the taxpayer during the income year.</w:t>
      </w:r>
      <w:r>
        <w:rPr>
          <w:spacing w:val="80"/>
        </w:rPr>
        <w:t xml:space="preserve"> </w:t>
      </w:r>
      <w:r>
        <w:t>(See Article IV.13.-.14.)</w:t>
      </w:r>
      <w:r>
        <w:rPr>
          <w:spacing w:val="80"/>
        </w:rPr>
        <w:t xml:space="preserve"> </w:t>
      </w:r>
      <w:r>
        <w:t>The numerator of the payroll factor</w:t>
      </w:r>
      <w:r>
        <w:rPr>
          <w:spacing w:val="40"/>
        </w:rPr>
        <w:t xml:space="preserve"> </w:t>
      </w:r>
      <w:r>
        <w:t>is the total amount paid in this state during the income year by the taxpayer for compensation. With respect to non-flight personnel, compensation paid to such employees shall be included in the numerator as provided in Article IV.13-.14. With respect to flight personnel (the air crew aboard an aircraft assisting in the operations of the aircraft or the welfare of passengers while in the air), compensation paid to such employees shall be included in the ratio of departures of aircraft</w:t>
      </w:r>
      <w:r>
        <w:rPr>
          <w:spacing w:val="59"/>
        </w:rPr>
        <w:t xml:space="preserve"> </w:t>
      </w:r>
      <w:r>
        <w:t>from</w:t>
      </w:r>
      <w:r>
        <w:rPr>
          <w:spacing w:val="59"/>
        </w:rPr>
        <w:t xml:space="preserve"> </w:t>
      </w:r>
      <w:r>
        <w:t>locations</w:t>
      </w:r>
      <w:r>
        <w:rPr>
          <w:spacing w:val="59"/>
        </w:rPr>
        <w:t xml:space="preserve"> </w:t>
      </w:r>
      <w:r>
        <w:t>in</w:t>
      </w:r>
      <w:r>
        <w:rPr>
          <w:spacing w:val="59"/>
        </w:rPr>
        <w:t xml:space="preserve"> </w:t>
      </w:r>
      <w:r>
        <w:t>this</w:t>
      </w:r>
      <w:r>
        <w:rPr>
          <w:spacing w:val="59"/>
        </w:rPr>
        <w:t xml:space="preserve"> </w:t>
      </w:r>
      <w:r>
        <w:t>state,</w:t>
      </w:r>
      <w:r>
        <w:rPr>
          <w:spacing w:val="59"/>
        </w:rPr>
        <w:t xml:space="preserve"> </w:t>
      </w:r>
      <w:r>
        <w:t>weighted</w:t>
      </w:r>
      <w:r>
        <w:rPr>
          <w:spacing w:val="59"/>
        </w:rPr>
        <w:t xml:space="preserve"> </w:t>
      </w:r>
      <w:r>
        <w:t>as</w:t>
      </w:r>
      <w:r>
        <w:rPr>
          <w:spacing w:val="59"/>
        </w:rPr>
        <w:t xml:space="preserve"> </w:t>
      </w:r>
      <w:r>
        <w:t>to</w:t>
      </w:r>
      <w:r>
        <w:rPr>
          <w:spacing w:val="59"/>
        </w:rPr>
        <w:t xml:space="preserve"> </w:t>
      </w:r>
      <w:r>
        <w:t>the</w:t>
      </w:r>
      <w:r>
        <w:rPr>
          <w:spacing w:val="59"/>
        </w:rPr>
        <w:t xml:space="preserve"> </w:t>
      </w:r>
      <w:r>
        <w:t>cost</w:t>
      </w:r>
      <w:r>
        <w:rPr>
          <w:spacing w:val="59"/>
        </w:rPr>
        <w:t xml:space="preserve"> </w:t>
      </w:r>
      <w:r>
        <w:t>and</w:t>
      </w:r>
      <w:r>
        <w:rPr>
          <w:spacing w:val="59"/>
        </w:rPr>
        <w:t xml:space="preserve"> </w:t>
      </w:r>
      <w:r>
        <w:t>value</w:t>
      </w:r>
      <w:r>
        <w:rPr>
          <w:spacing w:val="59"/>
        </w:rPr>
        <w:t xml:space="preserve"> </w:t>
      </w:r>
      <w:r>
        <w:t>of</w:t>
      </w:r>
      <w:r>
        <w:rPr>
          <w:spacing w:val="59"/>
        </w:rPr>
        <w:t xml:space="preserve"> </w:t>
      </w:r>
      <w:r>
        <w:t>aircraft</w:t>
      </w:r>
      <w:r>
        <w:rPr>
          <w:spacing w:val="59"/>
        </w:rPr>
        <w:t xml:space="preserve"> </w:t>
      </w:r>
      <w:r>
        <w:t>by</w:t>
      </w:r>
      <w:r>
        <w:rPr>
          <w:spacing w:val="59"/>
        </w:rPr>
        <w:t xml:space="preserve"> </w:t>
      </w:r>
      <w:r>
        <w:t>type</w:t>
      </w:r>
    </w:p>
    <w:p w14:paraId="4DF733EA" w14:textId="77777777" w:rsidR="00F21727" w:rsidRDefault="00F21727" w:rsidP="00F21727">
      <w:pPr>
        <w:pStyle w:val="BodyText"/>
        <w:spacing w:line="242" w:lineRule="auto"/>
        <w:jc w:val="both"/>
        <w:sectPr w:rsidR="00F21727" w:rsidSect="00F21727">
          <w:headerReference w:type="even" r:id="rId11"/>
          <w:headerReference w:type="default" r:id="rId12"/>
          <w:pgSz w:w="12240" w:h="15840"/>
          <w:pgMar w:top="1640" w:right="1080" w:bottom="960" w:left="1080" w:header="1308" w:footer="0" w:gutter="0"/>
          <w:cols w:space="720"/>
        </w:sectPr>
      </w:pPr>
    </w:p>
    <w:p w14:paraId="1F8F74FF" w14:textId="77777777" w:rsidR="00F21727" w:rsidRDefault="00F21727" w:rsidP="00F21727">
      <w:pPr>
        <w:pStyle w:val="BodyText"/>
        <w:spacing w:before="89"/>
      </w:pPr>
    </w:p>
    <w:p w14:paraId="5D881E12" w14:textId="77777777" w:rsidR="00F21727" w:rsidRDefault="00F21727" w:rsidP="00F21727">
      <w:pPr>
        <w:pStyle w:val="BodyText"/>
        <w:spacing w:line="242" w:lineRule="auto"/>
        <w:ind w:left="359"/>
      </w:pPr>
      <w:r>
        <w:t>compared</w:t>
      </w:r>
      <w:r>
        <w:rPr>
          <w:spacing w:val="80"/>
        </w:rPr>
        <w:t xml:space="preserve"> </w:t>
      </w:r>
      <w:r>
        <w:t>to</w:t>
      </w:r>
      <w:r>
        <w:rPr>
          <w:spacing w:val="80"/>
        </w:rPr>
        <w:t xml:space="preserve"> </w:t>
      </w:r>
      <w:r>
        <w:t>total</w:t>
      </w:r>
      <w:r>
        <w:rPr>
          <w:spacing w:val="80"/>
        </w:rPr>
        <w:t xml:space="preserve"> </w:t>
      </w:r>
      <w:r>
        <w:t>departures</w:t>
      </w:r>
      <w:r>
        <w:rPr>
          <w:spacing w:val="80"/>
        </w:rPr>
        <w:t xml:space="preserve"> </w:t>
      </w:r>
      <w:r>
        <w:t>similarly</w:t>
      </w:r>
      <w:r>
        <w:rPr>
          <w:spacing w:val="80"/>
        </w:rPr>
        <w:t xml:space="preserve"> </w:t>
      </w:r>
      <w:r>
        <w:t>weighted,</w:t>
      </w:r>
      <w:r>
        <w:rPr>
          <w:spacing w:val="80"/>
        </w:rPr>
        <w:t xml:space="preserve"> </w:t>
      </w:r>
      <w:r>
        <w:t>multiplied</w:t>
      </w:r>
      <w:r>
        <w:rPr>
          <w:spacing w:val="80"/>
        </w:rPr>
        <w:t xml:space="preserve"> </w:t>
      </w:r>
      <w:r>
        <w:t>by</w:t>
      </w:r>
      <w:r>
        <w:rPr>
          <w:spacing w:val="80"/>
        </w:rPr>
        <w:t xml:space="preserve"> </w:t>
      </w:r>
      <w:r>
        <w:t>the</w:t>
      </w:r>
      <w:r>
        <w:rPr>
          <w:spacing w:val="80"/>
        </w:rPr>
        <w:t xml:space="preserve"> </w:t>
      </w:r>
      <w:r>
        <w:t>total</w:t>
      </w:r>
      <w:r>
        <w:rPr>
          <w:spacing w:val="80"/>
        </w:rPr>
        <w:t xml:space="preserve"> </w:t>
      </w:r>
      <w:r>
        <w:t>flight</w:t>
      </w:r>
      <w:r>
        <w:rPr>
          <w:spacing w:val="80"/>
        </w:rPr>
        <w:t xml:space="preserve"> </w:t>
      </w:r>
      <w:r>
        <w:t xml:space="preserve">personnel </w:t>
      </w:r>
      <w:r>
        <w:rPr>
          <w:spacing w:val="-2"/>
        </w:rPr>
        <w:t>compensation.</w:t>
      </w:r>
    </w:p>
    <w:p w14:paraId="49F684A9" w14:textId="77777777" w:rsidR="00F21727" w:rsidRDefault="00F21727" w:rsidP="00F21727">
      <w:pPr>
        <w:pStyle w:val="BodyText"/>
        <w:spacing w:before="2"/>
      </w:pPr>
    </w:p>
    <w:p w14:paraId="114C255C" w14:textId="77777777" w:rsidR="00F21727" w:rsidRPr="00F21727" w:rsidRDefault="00F21727" w:rsidP="00F21727">
      <w:pPr>
        <w:pStyle w:val="Heading1"/>
        <w:keepNext w:val="0"/>
        <w:keepLines w:val="0"/>
        <w:widowControl w:val="0"/>
        <w:numPr>
          <w:ilvl w:val="1"/>
          <w:numId w:val="19"/>
        </w:numPr>
        <w:tabs>
          <w:tab w:val="left" w:pos="1487"/>
        </w:tabs>
        <w:autoSpaceDE w:val="0"/>
        <w:autoSpaceDN w:val="0"/>
        <w:spacing w:before="0" w:after="0" w:line="240" w:lineRule="auto"/>
        <w:ind w:left="1487" w:hanging="408"/>
        <w:rPr>
          <w:rFonts w:ascii="Garamond" w:hAnsi="Garamond"/>
          <w:b/>
          <w:bCs/>
          <w:i/>
          <w:sz w:val="32"/>
          <w:szCs w:val="32"/>
        </w:rPr>
      </w:pPr>
      <w:r w:rsidRPr="00F21727">
        <w:rPr>
          <w:rFonts w:ascii="Garamond" w:hAnsi="Garamond"/>
          <w:b/>
          <w:bCs/>
          <w:sz w:val="32"/>
          <w:szCs w:val="32"/>
        </w:rPr>
        <w:t>Sales</w:t>
      </w:r>
      <w:r w:rsidRPr="00F21727">
        <w:rPr>
          <w:rFonts w:ascii="Garamond" w:hAnsi="Garamond"/>
          <w:b/>
          <w:bCs/>
          <w:spacing w:val="2"/>
          <w:sz w:val="32"/>
          <w:szCs w:val="32"/>
        </w:rPr>
        <w:t xml:space="preserve"> </w:t>
      </w:r>
      <w:r w:rsidRPr="00F21727">
        <w:rPr>
          <w:rFonts w:ascii="Garamond" w:hAnsi="Garamond"/>
          <w:b/>
          <w:bCs/>
          <w:sz w:val="32"/>
          <w:szCs w:val="32"/>
        </w:rPr>
        <w:t>(Transportation</w:t>
      </w:r>
      <w:r w:rsidRPr="00F21727">
        <w:rPr>
          <w:rFonts w:ascii="Garamond" w:hAnsi="Garamond"/>
          <w:b/>
          <w:bCs/>
          <w:spacing w:val="2"/>
          <w:sz w:val="32"/>
          <w:szCs w:val="32"/>
        </w:rPr>
        <w:t xml:space="preserve"> </w:t>
      </w:r>
      <w:r w:rsidRPr="00F21727">
        <w:rPr>
          <w:rFonts w:ascii="Garamond" w:hAnsi="Garamond"/>
          <w:b/>
          <w:bCs/>
          <w:sz w:val="32"/>
          <w:szCs w:val="32"/>
        </w:rPr>
        <w:t>Revenue)</w:t>
      </w:r>
      <w:r w:rsidRPr="00F21727">
        <w:rPr>
          <w:rFonts w:ascii="Garamond" w:hAnsi="Garamond"/>
          <w:b/>
          <w:bCs/>
          <w:spacing w:val="2"/>
          <w:sz w:val="32"/>
          <w:szCs w:val="32"/>
        </w:rPr>
        <w:t xml:space="preserve"> </w:t>
      </w:r>
      <w:r w:rsidRPr="00F21727">
        <w:rPr>
          <w:rFonts w:ascii="Garamond" w:hAnsi="Garamond"/>
          <w:b/>
          <w:bCs/>
          <w:spacing w:val="-2"/>
          <w:sz w:val="32"/>
          <w:szCs w:val="32"/>
        </w:rPr>
        <w:t>Factor</w:t>
      </w:r>
      <w:r w:rsidRPr="00F21727">
        <w:rPr>
          <w:rFonts w:ascii="Garamond" w:hAnsi="Garamond"/>
          <w:b/>
          <w:bCs/>
          <w:i/>
          <w:spacing w:val="-2"/>
          <w:sz w:val="32"/>
          <w:szCs w:val="32"/>
        </w:rPr>
        <w:t>.</w:t>
      </w:r>
    </w:p>
    <w:p w14:paraId="3141E55B" w14:textId="77777777" w:rsidR="00F21727" w:rsidRDefault="00F21727" w:rsidP="00F21727">
      <w:pPr>
        <w:pStyle w:val="BodyText"/>
        <w:spacing w:before="5"/>
        <w:rPr>
          <w:b/>
          <w:i/>
        </w:rPr>
      </w:pPr>
    </w:p>
    <w:p w14:paraId="4808B0F8" w14:textId="77777777" w:rsidR="00F21727" w:rsidRDefault="00F21727" w:rsidP="00F21727">
      <w:pPr>
        <w:pStyle w:val="BodyText"/>
        <w:spacing w:line="242" w:lineRule="auto"/>
        <w:ind w:left="359" w:right="364" w:firstLine="720"/>
        <w:jc w:val="both"/>
      </w:pPr>
      <w:r>
        <w:t>The transportation revenue derived from transactions and activities in the regular course of the trade or business of the taxpayer and miscellaneous sales of merchandise, etc., are</w:t>
      </w:r>
      <w:r>
        <w:rPr>
          <w:spacing w:val="40"/>
        </w:rPr>
        <w:t xml:space="preserve"> </w:t>
      </w:r>
      <w:r>
        <w:t>included in the denominator of the revenue factor.</w:t>
      </w:r>
      <w:r>
        <w:rPr>
          <w:spacing w:val="40"/>
        </w:rPr>
        <w:t xml:space="preserve"> </w:t>
      </w:r>
      <w:r>
        <w:t>(See Article IV.1. and Regulation IV.1.) Passive income items such as interest, rental income, dividends, etc., will not be included in the denominator nor will the proceeds or net gains or losses from the sale of aircraft be included.</w:t>
      </w:r>
      <w:r>
        <w:rPr>
          <w:spacing w:val="80"/>
        </w:rPr>
        <w:t xml:space="preserve"> </w:t>
      </w:r>
      <w:r>
        <w:t>The numerator of the revenue factor is the total revenue of the taxpayer in this state during the income year.</w:t>
      </w:r>
      <w:r>
        <w:rPr>
          <w:spacing w:val="80"/>
        </w:rPr>
        <w:t xml:space="preserve"> </w:t>
      </w:r>
      <w:r>
        <w:t>The total revenue of the taxpayer in this state during the income year is the result of the following calculation:</w:t>
      </w:r>
    </w:p>
    <w:p w14:paraId="1079FCED" w14:textId="77777777" w:rsidR="00F21727" w:rsidRDefault="00F21727" w:rsidP="00F21727">
      <w:pPr>
        <w:pStyle w:val="BodyText"/>
      </w:pPr>
    </w:p>
    <w:p w14:paraId="32E8D9FA" w14:textId="77777777" w:rsidR="00F21727" w:rsidRDefault="00F21727" w:rsidP="00F21727">
      <w:pPr>
        <w:pStyle w:val="BodyText"/>
        <w:spacing w:line="242" w:lineRule="auto"/>
        <w:ind w:left="359" w:right="359" w:firstLine="720"/>
        <w:jc w:val="both"/>
      </w:pPr>
      <w:r>
        <w:t>The ratio of departures of aircraft in this state weighted as to the cost and value of</w:t>
      </w:r>
      <w:r>
        <w:rPr>
          <w:spacing w:val="80"/>
        </w:rPr>
        <w:t xml:space="preserve"> </w:t>
      </w:r>
      <w:r>
        <w:t>aircraft by type, as compared to total departures similarly weighted multiplied by the total transportation revenue.</w:t>
      </w:r>
      <w:r>
        <w:rPr>
          <w:spacing w:val="40"/>
        </w:rPr>
        <w:t xml:space="preserve"> </w:t>
      </w:r>
      <w:r>
        <w:t>The product of this calculation is to be added to any non-flight revenues directly attributable to this state.</w:t>
      </w:r>
    </w:p>
    <w:p w14:paraId="29FF2968" w14:textId="77777777" w:rsidR="00F21727" w:rsidRDefault="00F21727" w:rsidP="00F21727">
      <w:pPr>
        <w:pStyle w:val="BodyText"/>
        <w:spacing w:before="1"/>
      </w:pPr>
    </w:p>
    <w:p w14:paraId="3CE44F9A" w14:textId="77777777" w:rsidR="00F21727" w:rsidRDefault="00F21727" w:rsidP="00F21727">
      <w:pPr>
        <w:pStyle w:val="ListParagraph"/>
        <w:widowControl w:val="0"/>
        <w:numPr>
          <w:ilvl w:val="0"/>
          <w:numId w:val="19"/>
        </w:numPr>
        <w:tabs>
          <w:tab w:val="left" w:pos="1442"/>
        </w:tabs>
        <w:autoSpaceDE w:val="0"/>
        <w:autoSpaceDN w:val="0"/>
        <w:spacing w:after="0" w:line="242" w:lineRule="auto"/>
        <w:ind w:left="359" w:right="363" w:firstLine="720"/>
        <w:contextualSpacing w:val="0"/>
        <w:jc w:val="both"/>
      </w:pPr>
      <w:r>
        <w:rPr>
          <w:b/>
        </w:rPr>
        <w:t>Records.</w:t>
      </w:r>
      <w:r>
        <w:rPr>
          <w:b/>
          <w:spacing w:val="80"/>
        </w:rPr>
        <w:t xml:space="preserve"> </w:t>
      </w:r>
      <w:r>
        <w:t>The taxpayer must maintain the records necessary to arrive at departures</w:t>
      </w:r>
      <w:r>
        <w:rPr>
          <w:spacing w:val="40"/>
        </w:rPr>
        <w:t xml:space="preserve"> </w:t>
      </w:r>
      <w:r>
        <w:t>by type of aircraft as used in these regulations.</w:t>
      </w:r>
      <w:r>
        <w:rPr>
          <w:spacing w:val="40"/>
        </w:rPr>
        <w:t xml:space="preserve"> </w:t>
      </w:r>
      <w:r>
        <w:t>Such records are to be subject to review by the respective state taxing authorities or their agents.</w:t>
      </w:r>
    </w:p>
    <w:p w14:paraId="1DCE921A" w14:textId="77777777" w:rsidR="00F21727" w:rsidRDefault="00F21727" w:rsidP="00F21727">
      <w:pPr>
        <w:pStyle w:val="ListParagraph"/>
        <w:spacing w:line="242" w:lineRule="auto"/>
        <w:sectPr w:rsidR="00F21727" w:rsidSect="00F21727">
          <w:footerReference w:type="even" r:id="rId13"/>
          <w:footerReference w:type="default" r:id="rId14"/>
          <w:pgSz w:w="12240" w:h="15840"/>
          <w:pgMar w:top="1540" w:right="1080" w:bottom="960" w:left="1080" w:header="0" w:footer="776" w:gutter="0"/>
          <w:pgNumType w:start="3"/>
          <w:cols w:space="720"/>
        </w:sectPr>
      </w:pPr>
    </w:p>
    <w:p w14:paraId="18C7AA0B" w14:textId="77777777" w:rsidR="00F21727" w:rsidRDefault="00F21727" w:rsidP="00F21727">
      <w:pPr>
        <w:pStyle w:val="BodyText"/>
        <w:spacing w:before="3"/>
      </w:pPr>
    </w:p>
    <w:p w14:paraId="3ED31D1F" w14:textId="77777777" w:rsidR="00F21727" w:rsidRPr="00F21727" w:rsidRDefault="00F21727" w:rsidP="00F21727">
      <w:pPr>
        <w:pStyle w:val="Heading1"/>
        <w:spacing w:before="120" w:line="242" w:lineRule="auto"/>
        <w:rPr>
          <w:rFonts w:ascii="Garamond" w:hAnsi="Garamond"/>
          <w:b/>
          <w:bCs/>
          <w:sz w:val="28"/>
          <w:szCs w:val="28"/>
        </w:rPr>
      </w:pPr>
      <w:r w:rsidRPr="00F21727">
        <w:rPr>
          <w:rFonts w:ascii="Garamond" w:hAnsi="Garamond"/>
          <w:b/>
          <w:bCs/>
          <w:sz w:val="28"/>
          <w:szCs w:val="28"/>
        </w:rPr>
        <w:t>EXAMPLES</w:t>
      </w:r>
      <w:r w:rsidRPr="00F21727">
        <w:rPr>
          <w:rFonts w:ascii="Garamond" w:hAnsi="Garamond"/>
          <w:b/>
          <w:bCs/>
          <w:spacing w:val="-7"/>
          <w:sz w:val="28"/>
          <w:szCs w:val="28"/>
        </w:rPr>
        <w:t xml:space="preserve"> </w:t>
      </w:r>
      <w:r w:rsidRPr="00F21727">
        <w:rPr>
          <w:rFonts w:ascii="Garamond" w:hAnsi="Garamond"/>
          <w:b/>
          <w:bCs/>
          <w:sz w:val="28"/>
          <w:szCs w:val="28"/>
        </w:rPr>
        <w:t>OF</w:t>
      </w:r>
      <w:r w:rsidRPr="00F21727">
        <w:rPr>
          <w:rFonts w:ascii="Garamond" w:hAnsi="Garamond"/>
          <w:b/>
          <w:bCs/>
          <w:spacing w:val="-7"/>
          <w:sz w:val="28"/>
          <w:szCs w:val="28"/>
        </w:rPr>
        <w:t xml:space="preserve"> </w:t>
      </w:r>
      <w:r w:rsidRPr="00F21727">
        <w:rPr>
          <w:rFonts w:ascii="Garamond" w:hAnsi="Garamond"/>
          <w:b/>
          <w:bCs/>
          <w:sz w:val="28"/>
          <w:szCs w:val="28"/>
        </w:rPr>
        <w:t>THE</w:t>
      </w:r>
      <w:r w:rsidRPr="00F21727">
        <w:rPr>
          <w:rFonts w:ascii="Garamond" w:hAnsi="Garamond"/>
          <w:b/>
          <w:bCs/>
          <w:spacing w:val="-7"/>
          <w:sz w:val="28"/>
          <w:szCs w:val="28"/>
        </w:rPr>
        <w:t xml:space="preserve"> </w:t>
      </w:r>
      <w:r w:rsidRPr="00F21727">
        <w:rPr>
          <w:rFonts w:ascii="Garamond" w:hAnsi="Garamond"/>
          <w:b/>
          <w:bCs/>
          <w:sz w:val="28"/>
          <w:szCs w:val="28"/>
        </w:rPr>
        <w:t>MANNER</w:t>
      </w:r>
      <w:r w:rsidRPr="00F21727">
        <w:rPr>
          <w:rFonts w:ascii="Garamond" w:hAnsi="Garamond"/>
          <w:b/>
          <w:bCs/>
          <w:spacing w:val="-7"/>
          <w:sz w:val="28"/>
          <w:szCs w:val="28"/>
        </w:rPr>
        <w:t xml:space="preserve"> </w:t>
      </w:r>
      <w:r w:rsidRPr="00F21727">
        <w:rPr>
          <w:rFonts w:ascii="Garamond" w:hAnsi="Garamond"/>
          <w:b/>
          <w:bCs/>
          <w:sz w:val="28"/>
          <w:szCs w:val="28"/>
        </w:rPr>
        <w:t>IN</w:t>
      </w:r>
      <w:r w:rsidRPr="00F21727">
        <w:rPr>
          <w:rFonts w:ascii="Garamond" w:hAnsi="Garamond"/>
          <w:b/>
          <w:bCs/>
          <w:spacing w:val="-7"/>
          <w:sz w:val="28"/>
          <w:szCs w:val="28"/>
        </w:rPr>
        <w:t xml:space="preserve"> </w:t>
      </w:r>
      <w:r w:rsidRPr="00F21727">
        <w:rPr>
          <w:rFonts w:ascii="Garamond" w:hAnsi="Garamond"/>
          <w:b/>
          <w:bCs/>
          <w:sz w:val="28"/>
          <w:szCs w:val="28"/>
        </w:rPr>
        <w:t>WHICH</w:t>
      </w:r>
      <w:r w:rsidRPr="00F21727">
        <w:rPr>
          <w:rFonts w:ascii="Garamond" w:hAnsi="Garamond"/>
          <w:b/>
          <w:bCs/>
          <w:spacing w:val="-7"/>
          <w:sz w:val="28"/>
          <w:szCs w:val="28"/>
        </w:rPr>
        <w:t xml:space="preserve"> </w:t>
      </w:r>
      <w:r w:rsidRPr="00F21727">
        <w:rPr>
          <w:rFonts w:ascii="Garamond" w:hAnsi="Garamond"/>
          <w:b/>
          <w:bCs/>
          <w:sz w:val="28"/>
          <w:szCs w:val="28"/>
        </w:rPr>
        <w:t>THE</w:t>
      </w:r>
      <w:r w:rsidRPr="00F21727">
        <w:rPr>
          <w:rFonts w:ascii="Garamond" w:hAnsi="Garamond"/>
          <w:b/>
          <w:bCs/>
          <w:spacing w:val="-7"/>
          <w:sz w:val="28"/>
          <w:szCs w:val="28"/>
        </w:rPr>
        <w:t xml:space="preserve"> </w:t>
      </w:r>
      <w:r w:rsidRPr="00F21727">
        <w:rPr>
          <w:rFonts w:ascii="Garamond" w:hAnsi="Garamond"/>
          <w:b/>
          <w:bCs/>
          <w:sz w:val="28"/>
          <w:szCs w:val="28"/>
        </w:rPr>
        <w:t>MULTISTATE</w:t>
      </w:r>
      <w:r w:rsidRPr="00F21727">
        <w:rPr>
          <w:rFonts w:ascii="Garamond" w:hAnsi="Garamond"/>
          <w:b/>
          <w:bCs/>
          <w:spacing w:val="-7"/>
          <w:sz w:val="28"/>
          <w:szCs w:val="28"/>
        </w:rPr>
        <w:t xml:space="preserve"> </w:t>
      </w:r>
      <w:r w:rsidRPr="00F21727">
        <w:rPr>
          <w:rFonts w:ascii="Garamond" w:hAnsi="Garamond"/>
          <w:b/>
          <w:bCs/>
          <w:sz w:val="28"/>
          <w:szCs w:val="28"/>
        </w:rPr>
        <w:t>TAX</w:t>
      </w:r>
      <w:r w:rsidRPr="00F21727">
        <w:rPr>
          <w:rFonts w:ascii="Garamond" w:hAnsi="Garamond"/>
          <w:b/>
          <w:bCs/>
          <w:spacing w:val="-7"/>
          <w:sz w:val="28"/>
          <w:szCs w:val="28"/>
        </w:rPr>
        <w:t xml:space="preserve"> </w:t>
      </w:r>
      <w:r w:rsidRPr="00F21727">
        <w:rPr>
          <w:rFonts w:ascii="Garamond" w:hAnsi="Garamond"/>
          <w:b/>
          <w:bCs/>
          <w:sz w:val="28"/>
          <w:szCs w:val="28"/>
        </w:rPr>
        <w:t>COMMISSION AIRLINE REGULATION WOULD APPLY TO SPECIFIC FACT SITUATIONS</w:t>
      </w:r>
    </w:p>
    <w:p w14:paraId="4410FFC9" w14:textId="77777777" w:rsidR="00F21727" w:rsidRDefault="00F21727" w:rsidP="00F21727">
      <w:pPr>
        <w:pStyle w:val="BodyText"/>
        <w:spacing w:before="2"/>
        <w:rPr>
          <w:b/>
        </w:rPr>
      </w:pPr>
    </w:p>
    <w:p w14:paraId="5B318D79" w14:textId="77777777" w:rsidR="00F21727" w:rsidRDefault="00F21727" w:rsidP="00F21727">
      <w:pPr>
        <w:pStyle w:val="BodyText"/>
        <w:ind w:left="359"/>
      </w:pPr>
      <w:r>
        <w:rPr>
          <w:i/>
        </w:rPr>
        <w:t>Example</w:t>
      </w:r>
      <w:r>
        <w:rPr>
          <w:i/>
          <w:spacing w:val="2"/>
        </w:rPr>
        <w:t xml:space="preserve"> </w:t>
      </w:r>
      <w:r>
        <w:rPr>
          <w:i/>
        </w:rPr>
        <w:t>1:</w:t>
      </w:r>
      <w:r>
        <w:rPr>
          <w:i/>
          <w:spacing w:val="65"/>
        </w:rPr>
        <w:t xml:space="preserve"> </w:t>
      </w:r>
      <w:r>
        <w:t>Assume</w:t>
      </w:r>
      <w:r>
        <w:rPr>
          <w:spacing w:val="2"/>
        </w:rPr>
        <w:t xml:space="preserve"> </w:t>
      </w:r>
      <w:r>
        <w:t>the</w:t>
      </w:r>
      <w:r>
        <w:rPr>
          <w:spacing w:val="2"/>
        </w:rPr>
        <w:t xml:space="preserve"> </w:t>
      </w:r>
      <w:r>
        <w:t>following</w:t>
      </w:r>
      <w:r>
        <w:rPr>
          <w:spacing w:val="2"/>
        </w:rPr>
        <w:t xml:space="preserve"> </w:t>
      </w:r>
      <w:r>
        <w:t>facts</w:t>
      </w:r>
      <w:r>
        <w:rPr>
          <w:spacing w:val="2"/>
        </w:rPr>
        <w:t xml:space="preserve"> </w:t>
      </w:r>
      <w:r>
        <w:t>for</w:t>
      </w:r>
      <w:r>
        <w:rPr>
          <w:spacing w:val="2"/>
        </w:rPr>
        <w:t xml:space="preserve"> </w:t>
      </w:r>
      <w:r>
        <w:t>an</w:t>
      </w:r>
      <w:r>
        <w:rPr>
          <w:spacing w:val="2"/>
        </w:rPr>
        <w:t xml:space="preserve"> </w:t>
      </w:r>
      <w:r>
        <w:t>airline</w:t>
      </w:r>
      <w:r>
        <w:rPr>
          <w:spacing w:val="2"/>
        </w:rPr>
        <w:t xml:space="preserve"> </w:t>
      </w:r>
      <w:r>
        <w:t>for</w:t>
      </w:r>
      <w:r>
        <w:rPr>
          <w:spacing w:val="2"/>
        </w:rPr>
        <w:t xml:space="preserve"> </w:t>
      </w:r>
      <w:r>
        <w:t>a</w:t>
      </w:r>
      <w:r>
        <w:rPr>
          <w:spacing w:val="2"/>
        </w:rPr>
        <w:t xml:space="preserve"> </w:t>
      </w:r>
      <w:r>
        <w:t>tax</w:t>
      </w:r>
      <w:r>
        <w:rPr>
          <w:spacing w:val="2"/>
        </w:rPr>
        <w:t xml:space="preserve"> </w:t>
      </w:r>
      <w:r>
        <w:rPr>
          <w:spacing w:val="-2"/>
        </w:rPr>
        <w:t>year:</w:t>
      </w:r>
    </w:p>
    <w:p w14:paraId="170D316D" w14:textId="77777777" w:rsidR="00F21727" w:rsidRDefault="00F21727" w:rsidP="00F21727">
      <w:pPr>
        <w:pStyle w:val="BodyText"/>
        <w:spacing w:before="5"/>
      </w:pPr>
    </w:p>
    <w:p w14:paraId="702DED99"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It</w:t>
      </w:r>
      <w:r>
        <w:rPr>
          <w:spacing w:val="58"/>
        </w:rPr>
        <w:t xml:space="preserve"> </w:t>
      </w:r>
      <w:r>
        <w:t>has</w:t>
      </w:r>
      <w:r>
        <w:rPr>
          <w:spacing w:val="58"/>
        </w:rPr>
        <w:t xml:space="preserve"> </w:t>
      </w:r>
      <w:r>
        <w:t>ten</w:t>
      </w:r>
      <w:r>
        <w:rPr>
          <w:spacing w:val="58"/>
        </w:rPr>
        <w:t xml:space="preserve"> </w:t>
      </w:r>
      <w:r>
        <w:t>747s</w:t>
      </w:r>
      <w:r>
        <w:rPr>
          <w:spacing w:val="58"/>
        </w:rPr>
        <w:t xml:space="preserve"> </w:t>
      </w:r>
      <w:r>
        <w:t>ready</w:t>
      </w:r>
      <w:r>
        <w:rPr>
          <w:spacing w:val="58"/>
        </w:rPr>
        <w:t xml:space="preserve"> </w:t>
      </w:r>
      <w:r>
        <w:t>for</w:t>
      </w:r>
      <w:r>
        <w:rPr>
          <w:spacing w:val="58"/>
        </w:rPr>
        <w:t xml:space="preserve"> </w:t>
      </w:r>
      <w:r>
        <w:t>flight</w:t>
      </w:r>
      <w:r>
        <w:rPr>
          <w:spacing w:val="58"/>
        </w:rPr>
        <w:t xml:space="preserve"> </w:t>
      </w:r>
      <w:r>
        <w:t>and</w:t>
      </w:r>
      <w:r>
        <w:rPr>
          <w:spacing w:val="58"/>
        </w:rPr>
        <w:t xml:space="preserve"> </w:t>
      </w:r>
      <w:r>
        <w:t>in</w:t>
      </w:r>
      <w:r>
        <w:rPr>
          <w:spacing w:val="58"/>
        </w:rPr>
        <w:t xml:space="preserve"> </w:t>
      </w:r>
      <w:r>
        <w:t>revenue</w:t>
      </w:r>
      <w:r>
        <w:rPr>
          <w:spacing w:val="58"/>
        </w:rPr>
        <w:t xml:space="preserve"> </w:t>
      </w:r>
      <w:r>
        <w:t>service</w:t>
      </w:r>
      <w:r>
        <w:rPr>
          <w:spacing w:val="58"/>
        </w:rPr>
        <w:t xml:space="preserve"> </w:t>
      </w:r>
      <w:r>
        <w:t>at</w:t>
      </w:r>
      <w:r>
        <w:rPr>
          <w:spacing w:val="58"/>
        </w:rPr>
        <w:t xml:space="preserve"> </w:t>
      </w:r>
      <w:r>
        <w:t>an</w:t>
      </w:r>
      <w:r>
        <w:rPr>
          <w:spacing w:val="58"/>
        </w:rPr>
        <w:t xml:space="preserve"> </w:t>
      </w:r>
      <w:r>
        <w:t>average</w:t>
      </w:r>
      <w:r>
        <w:rPr>
          <w:spacing w:val="58"/>
        </w:rPr>
        <w:t xml:space="preserve"> </w:t>
      </w:r>
      <w:r>
        <w:t>cost</w:t>
      </w:r>
      <w:r>
        <w:rPr>
          <w:spacing w:val="58"/>
        </w:rPr>
        <w:t xml:space="preserve"> </w:t>
      </w:r>
      <w:r>
        <w:t>per</w:t>
      </w:r>
      <w:r>
        <w:rPr>
          <w:spacing w:val="58"/>
        </w:rPr>
        <w:t xml:space="preserve"> </w:t>
      </w:r>
      <w:r>
        <w:t>unit</w:t>
      </w:r>
      <w:r>
        <w:rPr>
          <w:spacing w:val="59"/>
        </w:rPr>
        <w:t xml:space="preserve"> </w:t>
      </w:r>
      <w:r>
        <w:rPr>
          <w:spacing w:val="-5"/>
        </w:rPr>
        <w:t>of</w:t>
      </w:r>
    </w:p>
    <w:p w14:paraId="2D00FFF8" w14:textId="77777777" w:rsidR="00F21727" w:rsidRDefault="00F21727" w:rsidP="00F21727">
      <w:pPr>
        <w:pStyle w:val="BodyText"/>
        <w:spacing w:before="2"/>
        <w:ind w:left="720"/>
        <w:jc w:val="both"/>
      </w:pPr>
      <w:r>
        <w:t>$40,000,000</w:t>
      </w:r>
      <w:r>
        <w:rPr>
          <w:spacing w:val="74"/>
        </w:rPr>
        <w:t xml:space="preserve"> </w:t>
      </w:r>
      <w:r>
        <w:t>for</w:t>
      </w:r>
      <w:r>
        <w:rPr>
          <w:spacing w:val="74"/>
        </w:rPr>
        <w:t xml:space="preserve"> </w:t>
      </w:r>
      <w:r>
        <w:t>nine</w:t>
      </w:r>
      <w:r>
        <w:rPr>
          <w:spacing w:val="74"/>
        </w:rPr>
        <w:t xml:space="preserve"> </w:t>
      </w:r>
      <w:r>
        <w:t>of</w:t>
      </w:r>
      <w:r>
        <w:rPr>
          <w:spacing w:val="74"/>
        </w:rPr>
        <w:t xml:space="preserve"> </w:t>
      </w:r>
      <w:r>
        <w:t>the</w:t>
      </w:r>
      <w:r>
        <w:rPr>
          <w:spacing w:val="74"/>
        </w:rPr>
        <w:t xml:space="preserve"> </w:t>
      </w:r>
      <w:r>
        <w:t>aircraft.</w:t>
      </w:r>
      <w:r>
        <w:rPr>
          <w:spacing w:val="74"/>
        </w:rPr>
        <w:t xml:space="preserve">  </w:t>
      </w:r>
      <w:r>
        <w:t>It</w:t>
      </w:r>
      <w:r>
        <w:rPr>
          <w:spacing w:val="74"/>
        </w:rPr>
        <w:t xml:space="preserve"> </w:t>
      </w:r>
      <w:r>
        <w:t>rents</w:t>
      </w:r>
      <w:r>
        <w:rPr>
          <w:spacing w:val="74"/>
        </w:rPr>
        <w:t xml:space="preserve"> </w:t>
      </w:r>
      <w:r>
        <w:t>the</w:t>
      </w:r>
      <w:r>
        <w:rPr>
          <w:spacing w:val="74"/>
        </w:rPr>
        <w:t xml:space="preserve"> </w:t>
      </w:r>
      <w:r>
        <w:t>tenth</w:t>
      </w:r>
      <w:r>
        <w:rPr>
          <w:spacing w:val="74"/>
        </w:rPr>
        <w:t xml:space="preserve"> </w:t>
      </w:r>
      <w:r>
        <w:t>747</w:t>
      </w:r>
      <w:r>
        <w:rPr>
          <w:spacing w:val="74"/>
        </w:rPr>
        <w:t xml:space="preserve"> </w:t>
      </w:r>
      <w:r>
        <w:t>from</w:t>
      </w:r>
      <w:r>
        <w:rPr>
          <w:spacing w:val="74"/>
        </w:rPr>
        <w:t xml:space="preserve"> </w:t>
      </w:r>
      <w:r>
        <w:t>another</w:t>
      </w:r>
      <w:r>
        <w:rPr>
          <w:spacing w:val="74"/>
        </w:rPr>
        <w:t xml:space="preserve"> </w:t>
      </w:r>
      <w:r>
        <w:t>airline</w:t>
      </w:r>
      <w:r>
        <w:rPr>
          <w:spacing w:val="74"/>
        </w:rPr>
        <w:t xml:space="preserve"> </w:t>
      </w:r>
      <w:r>
        <w:rPr>
          <w:spacing w:val="-5"/>
        </w:rPr>
        <w:t>for</w:t>
      </w:r>
    </w:p>
    <w:p w14:paraId="1A688A76" w14:textId="77777777" w:rsidR="00F21727" w:rsidRDefault="00F21727" w:rsidP="00F21727">
      <w:pPr>
        <w:pStyle w:val="BodyText"/>
        <w:spacing w:before="3" w:line="242" w:lineRule="auto"/>
        <w:ind w:left="720" w:right="363"/>
        <w:jc w:val="both"/>
      </w:pPr>
      <w:r>
        <w:t>$9,000,000 per year.</w:t>
      </w:r>
      <w:r>
        <w:rPr>
          <w:spacing w:val="40"/>
        </w:rPr>
        <w:t xml:space="preserve"> </w:t>
      </w:r>
      <w:r>
        <w:t>At eight times rents, the latter is valued at $72,000,000 for apportionment purposes.</w:t>
      </w:r>
      <w:r>
        <w:rPr>
          <w:spacing w:val="40"/>
        </w:rPr>
        <w:t xml:space="preserve"> </w:t>
      </w:r>
      <w:r>
        <w:t>The total 747 valuation is, therefore, $432,000,000 for property factor denominator purposes.</w:t>
      </w:r>
    </w:p>
    <w:p w14:paraId="3794A1A4" w14:textId="77777777" w:rsidR="00F21727" w:rsidRDefault="00F21727" w:rsidP="00F21727">
      <w:pPr>
        <w:pStyle w:val="BodyText"/>
        <w:spacing w:before="1"/>
      </w:pPr>
    </w:p>
    <w:p w14:paraId="5C09E313"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It</w:t>
      </w:r>
      <w:r>
        <w:rPr>
          <w:spacing w:val="62"/>
        </w:rPr>
        <w:t xml:space="preserve"> </w:t>
      </w:r>
      <w:r>
        <w:t>has</w:t>
      </w:r>
      <w:r>
        <w:rPr>
          <w:spacing w:val="65"/>
        </w:rPr>
        <w:t xml:space="preserve"> </w:t>
      </w:r>
      <w:r>
        <w:t>twenty</w:t>
      </w:r>
      <w:r>
        <w:rPr>
          <w:spacing w:val="65"/>
        </w:rPr>
        <w:t xml:space="preserve"> </w:t>
      </w:r>
      <w:r>
        <w:t>727s</w:t>
      </w:r>
      <w:r>
        <w:rPr>
          <w:spacing w:val="65"/>
        </w:rPr>
        <w:t xml:space="preserve"> </w:t>
      </w:r>
      <w:r>
        <w:t>ready</w:t>
      </w:r>
      <w:r>
        <w:rPr>
          <w:spacing w:val="65"/>
        </w:rPr>
        <w:t xml:space="preserve"> </w:t>
      </w:r>
      <w:r>
        <w:t>for</w:t>
      </w:r>
      <w:r>
        <w:rPr>
          <w:spacing w:val="64"/>
        </w:rPr>
        <w:t xml:space="preserve"> </w:t>
      </w:r>
      <w:r>
        <w:t>flight</w:t>
      </w:r>
      <w:r>
        <w:rPr>
          <w:spacing w:val="65"/>
        </w:rPr>
        <w:t xml:space="preserve"> </w:t>
      </w:r>
      <w:r>
        <w:t>in</w:t>
      </w:r>
      <w:r>
        <w:rPr>
          <w:spacing w:val="65"/>
        </w:rPr>
        <w:t xml:space="preserve"> </w:t>
      </w:r>
      <w:r>
        <w:t>revenue</w:t>
      </w:r>
      <w:r>
        <w:rPr>
          <w:spacing w:val="65"/>
        </w:rPr>
        <w:t xml:space="preserve"> </w:t>
      </w:r>
      <w:r>
        <w:t>service</w:t>
      </w:r>
      <w:r>
        <w:rPr>
          <w:spacing w:val="65"/>
        </w:rPr>
        <w:t xml:space="preserve"> </w:t>
      </w:r>
      <w:r>
        <w:t>at</w:t>
      </w:r>
      <w:r>
        <w:rPr>
          <w:spacing w:val="64"/>
        </w:rPr>
        <w:t xml:space="preserve"> </w:t>
      </w:r>
      <w:r>
        <w:t>an</w:t>
      </w:r>
      <w:r>
        <w:rPr>
          <w:spacing w:val="65"/>
        </w:rPr>
        <w:t xml:space="preserve"> </w:t>
      </w:r>
      <w:r>
        <w:t>average</w:t>
      </w:r>
      <w:r>
        <w:rPr>
          <w:spacing w:val="65"/>
        </w:rPr>
        <w:t xml:space="preserve"> </w:t>
      </w:r>
      <w:r>
        <w:t>cost</w:t>
      </w:r>
      <w:r>
        <w:rPr>
          <w:spacing w:val="65"/>
        </w:rPr>
        <w:t xml:space="preserve"> </w:t>
      </w:r>
      <w:r>
        <w:t>per</w:t>
      </w:r>
      <w:r>
        <w:rPr>
          <w:spacing w:val="65"/>
        </w:rPr>
        <w:t xml:space="preserve"> </w:t>
      </w:r>
      <w:r>
        <w:t>unit</w:t>
      </w:r>
      <w:r>
        <w:rPr>
          <w:spacing w:val="65"/>
        </w:rPr>
        <w:t xml:space="preserve"> </w:t>
      </w:r>
      <w:r>
        <w:rPr>
          <w:spacing w:val="-5"/>
        </w:rPr>
        <w:t>of</w:t>
      </w:r>
    </w:p>
    <w:p w14:paraId="02592939" w14:textId="77777777" w:rsidR="00F21727" w:rsidRDefault="00F21727" w:rsidP="00F21727">
      <w:pPr>
        <w:pStyle w:val="BodyText"/>
        <w:spacing w:before="2" w:line="242" w:lineRule="auto"/>
        <w:ind w:left="720" w:right="363"/>
        <w:jc w:val="both"/>
      </w:pPr>
      <w:r>
        <w:t>$20,000,000.</w:t>
      </w:r>
      <w:r>
        <w:rPr>
          <w:spacing w:val="40"/>
        </w:rPr>
        <w:t xml:space="preserve"> </w:t>
      </w:r>
      <w:r>
        <w:t>The total 727 valuation is, therefore, $400,000,000 for property factor denominator purposes.</w:t>
      </w:r>
    </w:p>
    <w:p w14:paraId="318F109A" w14:textId="77777777" w:rsidR="00F21727" w:rsidRDefault="00F21727" w:rsidP="00F21727">
      <w:pPr>
        <w:pStyle w:val="BodyText"/>
        <w:spacing w:before="2"/>
      </w:pPr>
    </w:p>
    <w:p w14:paraId="587CB3D2"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It</w:t>
      </w:r>
      <w:r>
        <w:rPr>
          <w:spacing w:val="2"/>
        </w:rPr>
        <w:t xml:space="preserve"> </w:t>
      </w:r>
      <w:r>
        <w:t>has</w:t>
      </w:r>
      <w:r>
        <w:rPr>
          <w:spacing w:val="2"/>
        </w:rPr>
        <w:t xml:space="preserve"> </w:t>
      </w:r>
      <w:r>
        <w:t>nonflight</w:t>
      </w:r>
      <w:r>
        <w:rPr>
          <w:spacing w:val="2"/>
        </w:rPr>
        <w:t xml:space="preserve"> </w:t>
      </w:r>
      <w:r>
        <w:t>tangible</w:t>
      </w:r>
      <w:r>
        <w:rPr>
          <w:spacing w:val="2"/>
        </w:rPr>
        <w:t xml:space="preserve"> </w:t>
      </w:r>
      <w:r>
        <w:t>property</w:t>
      </w:r>
      <w:r>
        <w:rPr>
          <w:spacing w:val="2"/>
        </w:rPr>
        <w:t xml:space="preserve"> </w:t>
      </w:r>
      <w:r>
        <w:t>(</w:t>
      </w:r>
      <w:proofErr w:type="spellStart"/>
      <w:r>
        <w:t>n.t.p</w:t>
      </w:r>
      <w:proofErr w:type="spellEnd"/>
      <w:r>
        <w:t>.)</w:t>
      </w:r>
      <w:r>
        <w:rPr>
          <w:spacing w:val="2"/>
        </w:rPr>
        <w:t xml:space="preserve"> </w:t>
      </w:r>
      <w:r>
        <w:t>valued</w:t>
      </w:r>
      <w:r>
        <w:rPr>
          <w:spacing w:val="2"/>
        </w:rPr>
        <w:t xml:space="preserve"> </w:t>
      </w:r>
      <w:r>
        <w:t>at</w:t>
      </w:r>
      <w:r>
        <w:rPr>
          <w:spacing w:val="2"/>
        </w:rPr>
        <w:t xml:space="preserve"> </w:t>
      </w:r>
      <w:r>
        <w:t>an</w:t>
      </w:r>
      <w:r>
        <w:rPr>
          <w:spacing w:val="2"/>
        </w:rPr>
        <w:t xml:space="preserve"> </w:t>
      </w:r>
      <w:r>
        <w:t>original</w:t>
      </w:r>
      <w:r>
        <w:rPr>
          <w:spacing w:val="2"/>
        </w:rPr>
        <w:t xml:space="preserve"> </w:t>
      </w:r>
      <w:r>
        <w:t>cost</w:t>
      </w:r>
      <w:r>
        <w:rPr>
          <w:spacing w:val="2"/>
        </w:rPr>
        <w:t xml:space="preserve"> </w:t>
      </w:r>
      <w:r>
        <w:t>of</w:t>
      </w:r>
      <w:r>
        <w:rPr>
          <w:spacing w:val="2"/>
        </w:rPr>
        <w:t xml:space="preserve"> </w:t>
      </w:r>
      <w:r>
        <w:rPr>
          <w:spacing w:val="-2"/>
        </w:rPr>
        <w:t>$200,000,000.</w:t>
      </w:r>
    </w:p>
    <w:p w14:paraId="430B61E5" w14:textId="77777777" w:rsidR="00F21727" w:rsidRDefault="00F21727" w:rsidP="00F21727">
      <w:pPr>
        <w:pStyle w:val="BodyText"/>
        <w:spacing w:before="5"/>
      </w:pPr>
    </w:p>
    <w:p w14:paraId="26B76988"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It</w:t>
      </w:r>
      <w:r>
        <w:rPr>
          <w:spacing w:val="2"/>
        </w:rPr>
        <w:t xml:space="preserve"> </w:t>
      </w:r>
      <w:r>
        <w:t>has</w:t>
      </w:r>
      <w:r>
        <w:rPr>
          <w:spacing w:val="2"/>
        </w:rPr>
        <w:t xml:space="preserve"> </w:t>
      </w:r>
      <w:r>
        <w:t>the</w:t>
      </w:r>
      <w:r>
        <w:rPr>
          <w:spacing w:val="2"/>
        </w:rPr>
        <w:t xml:space="preserve"> </w:t>
      </w:r>
      <w:r>
        <w:t>following</w:t>
      </w:r>
      <w:r>
        <w:rPr>
          <w:spacing w:val="2"/>
        </w:rPr>
        <w:t xml:space="preserve"> </w:t>
      </w:r>
      <w:r>
        <w:t>annual</w:t>
      </w:r>
      <w:r>
        <w:rPr>
          <w:spacing w:val="2"/>
        </w:rPr>
        <w:t xml:space="preserve"> </w:t>
      </w:r>
      <w:r>
        <w:rPr>
          <w:spacing w:val="-2"/>
        </w:rPr>
        <w:t>payroll:</w:t>
      </w:r>
    </w:p>
    <w:p w14:paraId="655849FD" w14:textId="77777777" w:rsidR="00F21727" w:rsidRDefault="00F21727" w:rsidP="00F21727">
      <w:pPr>
        <w:pStyle w:val="BodyText"/>
        <w:spacing w:before="5"/>
      </w:pPr>
    </w:p>
    <w:p w14:paraId="071B68F9" w14:textId="77777777" w:rsidR="00F21727" w:rsidRDefault="00F21727" w:rsidP="00F21727">
      <w:pPr>
        <w:pStyle w:val="BodyText"/>
        <w:tabs>
          <w:tab w:val="left" w:pos="7075"/>
        </w:tabs>
        <w:ind w:left="720"/>
      </w:pPr>
      <w:r>
        <w:t>Flight</w:t>
      </w:r>
      <w:r>
        <w:rPr>
          <w:spacing w:val="2"/>
        </w:rPr>
        <w:t xml:space="preserve"> </w:t>
      </w:r>
      <w:r>
        <w:rPr>
          <w:spacing w:val="-2"/>
        </w:rPr>
        <w:t>personnel</w:t>
      </w:r>
      <w:r>
        <w:tab/>
      </w:r>
      <w:r>
        <w:rPr>
          <w:spacing w:val="-2"/>
        </w:rPr>
        <w:t>$60,000,000</w:t>
      </w:r>
    </w:p>
    <w:p w14:paraId="4196C7D0" w14:textId="77777777" w:rsidR="00F21727" w:rsidRDefault="00F21727" w:rsidP="00F21727">
      <w:pPr>
        <w:pStyle w:val="BodyText"/>
        <w:tabs>
          <w:tab w:val="left" w:pos="7195"/>
        </w:tabs>
        <w:spacing w:before="2"/>
        <w:ind w:left="720"/>
      </w:pPr>
      <w:r>
        <w:t>Nonflight</w:t>
      </w:r>
      <w:r>
        <w:rPr>
          <w:spacing w:val="2"/>
        </w:rPr>
        <w:t xml:space="preserve"> </w:t>
      </w:r>
      <w:r>
        <w:rPr>
          <w:spacing w:val="-2"/>
        </w:rPr>
        <w:t>personnel</w:t>
      </w:r>
      <w:r>
        <w:tab/>
      </w:r>
      <w:r>
        <w:rPr>
          <w:spacing w:val="-2"/>
          <w:u w:val="single"/>
        </w:rPr>
        <w:t>40,000,000</w:t>
      </w:r>
    </w:p>
    <w:p w14:paraId="507C489C" w14:textId="77777777" w:rsidR="00F21727" w:rsidRDefault="00F21727" w:rsidP="00F21727">
      <w:pPr>
        <w:pStyle w:val="BodyText"/>
        <w:tabs>
          <w:tab w:val="left" w:pos="6955"/>
        </w:tabs>
        <w:spacing w:before="3"/>
        <w:ind w:left="720"/>
      </w:pPr>
      <w:r>
        <w:rPr>
          <w:spacing w:val="-2"/>
        </w:rPr>
        <w:t>Total</w:t>
      </w:r>
      <w:r>
        <w:tab/>
      </w:r>
      <w:r>
        <w:rPr>
          <w:spacing w:val="-2"/>
        </w:rPr>
        <w:t>$100,000,000</w:t>
      </w:r>
    </w:p>
    <w:p w14:paraId="4AFA5E8A" w14:textId="77777777" w:rsidR="00F21727" w:rsidRDefault="00F21727" w:rsidP="00F21727">
      <w:pPr>
        <w:pStyle w:val="BodyText"/>
        <w:spacing w:before="5"/>
      </w:pPr>
    </w:p>
    <w:p w14:paraId="0209B41F" w14:textId="77777777" w:rsidR="00F21727" w:rsidRDefault="00F21727" w:rsidP="00F21727">
      <w:pPr>
        <w:pStyle w:val="ListParagraph"/>
        <w:widowControl w:val="0"/>
        <w:numPr>
          <w:ilvl w:val="0"/>
          <w:numId w:val="18"/>
        </w:numPr>
        <w:tabs>
          <w:tab w:val="left" w:pos="718"/>
          <w:tab w:val="left" w:pos="720"/>
        </w:tabs>
        <w:autoSpaceDE w:val="0"/>
        <w:autoSpaceDN w:val="0"/>
        <w:spacing w:after="0" w:line="242" w:lineRule="auto"/>
        <w:ind w:right="358"/>
        <w:contextualSpacing w:val="0"/>
      </w:pPr>
      <w:r>
        <w:t>From its operations, it has total receipts of $50,000,000, business net income of $1,000,000, and no nonbusiness income.</w:t>
      </w:r>
    </w:p>
    <w:p w14:paraId="494FB086" w14:textId="77777777" w:rsidR="00F21727" w:rsidRDefault="00F21727" w:rsidP="00F21727">
      <w:pPr>
        <w:pStyle w:val="BodyText"/>
        <w:spacing w:before="2"/>
      </w:pPr>
    </w:p>
    <w:p w14:paraId="1133E56B"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It</w:t>
      </w:r>
      <w:r>
        <w:rPr>
          <w:spacing w:val="-2"/>
        </w:rPr>
        <w:t xml:space="preserve"> </w:t>
      </w:r>
      <w:r>
        <w:t>has</w:t>
      </w:r>
      <w:r>
        <w:rPr>
          <w:spacing w:val="-2"/>
        </w:rPr>
        <w:t xml:space="preserve"> </w:t>
      </w:r>
      <w:r>
        <w:t>the</w:t>
      </w:r>
      <w:r>
        <w:rPr>
          <w:spacing w:val="-1"/>
        </w:rPr>
        <w:t xml:space="preserve"> </w:t>
      </w:r>
      <w:r>
        <w:t>following</w:t>
      </w:r>
      <w:r>
        <w:rPr>
          <w:spacing w:val="-2"/>
        </w:rPr>
        <w:t xml:space="preserve"> </w:t>
      </w:r>
      <w:r>
        <w:t>within</w:t>
      </w:r>
      <w:r>
        <w:rPr>
          <w:spacing w:val="-2"/>
        </w:rPr>
        <w:t xml:space="preserve"> </w:t>
      </w:r>
      <w:r>
        <w:t>state</w:t>
      </w:r>
      <w:r>
        <w:rPr>
          <w:spacing w:val="-1"/>
        </w:rPr>
        <w:t xml:space="preserve"> </w:t>
      </w:r>
      <w:r>
        <w:rPr>
          <w:spacing w:val="-5"/>
        </w:rPr>
        <w:t>X:</w:t>
      </w:r>
    </w:p>
    <w:p w14:paraId="0EF4F119" w14:textId="77777777" w:rsidR="00F21727" w:rsidRDefault="00F21727" w:rsidP="00F21727">
      <w:pPr>
        <w:pStyle w:val="BodyText"/>
        <w:spacing w:before="5"/>
      </w:pPr>
    </w:p>
    <w:p w14:paraId="65D1FA89" w14:textId="77777777" w:rsidR="00F21727" w:rsidRDefault="00F21727" w:rsidP="00F21727">
      <w:pPr>
        <w:pStyle w:val="ListParagraph"/>
        <w:widowControl w:val="0"/>
        <w:numPr>
          <w:ilvl w:val="1"/>
          <w:numId w:val="18"/>
        </w:numPr>
        <w:tabs>
          <w:tab w:val="left" w:pos="1078"/>
          <w:tab w:val="left" w:pos="7075"/>
        </w:tabs>
        <w:autoSpaceDE w:val="0"/>
        <w:autoSpaceDN w:val="0"/>
        <w:spacing w:after="0" w:line="240" w:lineRule="auto"/>
        <w:ind w:left="1078" w:hanging="358"/>
        <w:contextualSpacing w:val="0"/>
      </w:pPr>
      <w:r>
        <w:t>10% of</w:t>
      </w:r>
      <w:r>
        <w:rPr>
          <w:spacing w:val="2"/>
        </w:rPr>
        <w:t xml:space="preserve"> </w:t>
      </w:r>
      <w:r>
        <w:t>its</w:t>
      </w:r>
      <w:r>
        <w:rPr>
          <w:spacing w:val="2"/>
        </w:rPr>
        <w:t xml:space="preserve"> </w:t>
      </w:r>
      <w:r>
        <w:t>747</w:t>
      </w:r>
      <w:r>
        <w:rPr>
          <w:spacing w:val="2"/>
        </w:rPr>
        <w:t xml:space="preserve"> </w:t>
      </w:r>
      <w:r>
        <w:t>flight</w:t>
      </w:r>
      <w:r>
        <w:rPr>
          <w:spacing w:val="2"/>
        </w:rPr>
        <w:t xml:space="preserve"> </w:t>
      </w:r>
      <w:r>
        <w:t>departures</w:t>
      </w:r>
      <w:r>
        <w:rPr>
          <w:spacing w:val="2"/>
        </w:rPr>
        <w:t xml:space="preserve"> </w:t>
      </w:r>
      <w:r>
        <w:t>(.10</w:t>
      </w:r>
      <w:r>
        <w:rPr>
          <w:spacing w:val="2"/>
        </w:rPr>
        <w:t xml:space="preserve"> </w:t>
      </w:r>
      <w:r>
        <w:t>x</w:t>
      </w:r>
      <w:r>
        <w:rPr>
          <w:spacing w:val="2"/>
        </w:rPr>
        <w:t xml:space="preserve"> </w:t>
      </w:r>
      <w:r>
        <w:rPr>
          <w:spacing w:val="-2"/>
        </w:rPr>
        <w:t>$432,000,000)</w:t>
      </w:r>
      <w:r>
        <w:tab/>
      </w:r>
      <w:r>
        <w:rPr>
          <w:spacing w:val="-2"/>
        </w:rPr>
        <w:t>$43,200,000</w:t>
      </w:r>
    </w:p>
    <w:p w14:paraId="43854B49" w14:textId="77777777" w:rsidR="00F21727" w:rsidRDefault="00F21727" w:rsidP="00F21727">
      <w:pPr>
        <w:pStyle w:val="ListParagraph"/>
        <w:widowControl w:val="0"/>
        <w:numPr>
          <w:ilvl w:val="1"/>
          <w:numId w:val="18"/>
        </w:numPr>
        <w:tabs>
          <w:tab w:val="left" w:pos="1079"/>
          <w:tab w:val="left" w:pos="7075"/>
        </w:tabs>
        <w:autoSpaceDE w:val="0"/>
        <w:autoSpaceDN w:val="0"/>
        <w:spacing w:before="2" w:after="0" w:line="240" w:lineRule="auto"/>
        <w:ind w:left="1079" w:hanging="359"/>
        <w:contextualSpacing w:val="0"/>
      </w:pPr>
      <w:r>
        <w:t>20% of</w:t>
      </w:r>
      <w:r>
        <w:rPr>
          <w:spacing w:val="2"/>
        </w:rPr>
        <w:t xml:space="preserve"> </w:t>
      </w:r>
      <w:r>
        <w:t>its</w:t>
      </w:r>
      <w:r>
        <w:rPr>
          <w:spacing w:val="2"/>
        </w:rPr>
        <w:t xml:space="preserve"> </w:t>
      </w:r>
      <w:r>
        <w:t>727</w:t>
      </w:r>
      <w:r>
        <w:rPr>
          <w:spacing w:val="2"/>
        </w:rPr>
        <w:t xml:space="preserve"> </w:t>
      </w:r>
      <w:r>
        <w:t>flight</w:t>
      </w:r>
      <w:r>
        <w:rPr>
          <w:spacing w:val="2"/>
        </w:rPr>
        <w:t xml:space="preserve"> </w:t>
      </w:r>
      <w:r>
        <w:t>departures</w:t>
      </w:r>
      <w:r>
        <w:rPr>
          <w:spacing w:val="2"/>
        </w:rPr>
        <w:t xml:space="preserve"> </w:t>
      </w:r>
      <w:r>
        <w:t>(.20</w:t>
      </w:r>
      <w:r>
        <w:rPr>
          <w:spacing w:val="2"/>
        </w:rPr>
        <w:t xml:space="preserve"> </w:t>
      </w:r>
      <w:r>
        <w:t>x</w:t>
      </w:r>
      <w:r>
        <w:rPr>
          <w:spacing w:val="2"/>
        </w:rPr>
        <w:t xml:space="preserve"> </w:t>
      </w:r>
      <w:r>
        <w:rPr>
          <w:spacing w:val="-2"/>
        </w:rPr>
        <w:t>$400,000,000)</w:t>
      </w:r>
      <w:r>
        <w:tab/>
      </w:r>
      <w:r>
        <w:rPr>
          <w:spacing w:val="-2"/>
        </w:rPr>
        <w:t>$80,000,000</w:t>
      </w:r>
    </w:p>
    <w:p w14:paraId="6BA61079" w14:textId="77777777" w:rsidR="00F21727" w:rsidRDefault="00F21727" w:rsidP="00F21727">
      <w:pPr>
        <w:pStyle w:val="ListParagraph"/>
        <w:widowControl w:val="0"/>
        <w:numPr>
          <w:ilvl w:val="1"/>
          <w:numId w:val="18"/>
        </w:numPr>
        <w:tabs>
          <w:tab w:val="left" w:pos="1078"/>
          <w:tab w:val="left" w:pos="7075"/>
        </w:tabs>
        <w:autoSpaceDE w:val="0"/>
        <w:autoSpaceDN w:val="0"/>
        <w:spacing w:before="3" w:after="0" w:line="240" w:lineRule="auto"/>
        <w:ind w:left="1078" w:hanging="358"/>
        <w:contextualSpacing w:val="0"/>
      </w:pPr>
      <w:r>
        <w:t>5%</w:t>
      </w:r>
      <w:r>
        <w:rPr>
          <w:spacing w:val="3"/>
        </w:rPr>
        <w:t xml:space="preserve"> </w:t>
      </w:r>
      <w:r>
        <w:t>of</w:t>
      </w:r>
      <w:r>
        <w:rPr>
          <w:spacing w:val="3"/>
        </w:rPr>
        <w:t xml:space="preserve"> </w:t>
      </w:r>
      <w:r>
        <w:t>its</w:t>
      </w:r>
      <w:r>
        <w:rPr>
          <w:spacing w:val="3"/>
        </w:rPr>
        <w:t xml:space="preserve"> </w:t>
      </w:r>
      <w:proofErr w:type="spellStart"/>
      <w:r>
        <w:t>n.t.p</w:t>
      </w:r>
      <w:proofErr w:type="spellEnd"/>
      <w:r>
        <w:t>.</w:t>
      </w:r>
      <w:r>
        <w:rPr>
          <w:spacing w:val="3"/>
        </w:rPr>
        <w:t xml:space="preserve"> </w:t>
      </w:r>
      <w:r>
        <w:t>(.05</w:t>
      </w:r>
      <w:r>
        <w:rPr>
          <w:spacing w:val="3"/>
        </w:rPr>
        <w:t xml:space="preserve"> </w:t>
      </w:r>
      <w:r>
        <w:rPr>
          <w:spacing w:val="-2"/>
        </w:rPr>
        <w:t>x$200,000,000)</w:t>
      </w:r>
      <w:r>
        <w:tab/>
      </w:r>
      <w:r>
        <w:rPr>
          <w:spacing w:val="-2"/>
        </w:rPr>
        <w:t>$10,000,000</w:t>
      </w:r>
    </w:p>
    <w:p w14:paraId="5CD2F3CE" w14:textId="77777777" w:rsidR="00F21727" w:rsidRDefault="00F21727" w:rsidP="00F21727">
      <w:pPr>
        <w:pStyle w:val="ListParagraph"/>
        <w:widowControl w:val="0"/>
        <w:numPr>
          <w:ilvl w:val="1"/>
          <w:numId w:val="18"/>
        </w:numPr>
        <w:tabs>
          <w:tab w:val="left" w:pos="1079"/>
          <w:tab w:val="left" w:pos="7195"/>
        </w:tabs>
        <w:autoSpaceDE w:val="0"/>
        <w:autoSpaceDN w:val="0"/>
        <w:spacing w:before="2" w:after="0" w:line="240" w:lineRule="auto"/>
        <w:ind w:left="1079" w:hanging="359"/>
        <w:contextualSpacing w:val="0"/>
      </w:pPr>
      <w:r>
        <w:t>15%</w:t>
      </w:r>
      <w:r>
        <w:rPr>
          <w:spacing w:val="2"/>
        </w:rPr>
        <w:t xml:space="preserve"> </w:t>
      </w:r>
      <w:r>
        <w:t>of</w:t>
      </w:r>
      <w:r>
        <w:rPr>
          <w:spacing w:val="2"/>
        </w:rPr>
        <w:t xml:space="preserve"> </w:t>
      </w:r>
      <w:r>
        <w:t>its</w:t>
      </w:r>
      <w:r>
        <w:rPr>
          <w:spacing w:val="2"/>
        </w:rPr>
        <w:t xml:space="preserve"> </w:t>
      </w:r>
      <w:proofErr w:type="spellStart"/>
      <w:r>
        <w:t>n.p.</w:t>
      </w:r>
      <w:proofErr w:type="spellEnd"/>
      <w:r>
        <w:rPr>
          <w:spacing w:val="2"/>
        </w:rPr>
        <w:t xml:space="preserve"> </w:t>
      </w:r>
      <w:r>
        <w:t>payroll</w:t>
      </w:r>
      <w:r>
        <w:rPr>
          <w:spacing w:val="2"/>
        </w:rPr>
        <w:t xml:space="preserve"> </w:t>
      </w:r>
      <w:r>
        <w:rPr>
          <w:spacing w:val="-2"/>
        </w:rPr>
        <w:t>(.15x$40,000,000)</w:t>
      </w:r>
      <w:r>
        <w:tab/>
      </w:r>
      <w:r>
        <w:rPr>
          <w:spacing w:val="-2"/>
        </w:rPr>
        <w:t>$6,000,000</w:t>
      </w:r>
    </w:p>
    <w:p w14:paraId="23E01DCC" w14:textId="77777777" w:rsidR="00F21727" w:rsidRDefault="00F21727" w:rsidP="00F21727">
      <w:pPr>
        <w:pStyle w:val="BodyText"/>
        <w:spacing w:before="5"/>
      </w:pPr>
    </w:p>
    <w:p w14:paraId="67E3ED87" w14:textId="77777777" w:rsidR="00F21727" w:rsidRDefault="00F21727" w:rsidP="00F21727">
      <w:pPr>
        <w:pStyle w:val="ListParagraph"/>
        <w:widowControl w:val="0"/>
        <w:numPr>
          <w:ilvl w:val="0"/>
          <w:numId w:val="18"/>
        </w:numPr>
        <w:tabs>
          <w:tab w:val="left" w:pos="718"/>
        </w:tabs>
        <w:autoSpaceDE w:val="0"/>
        <w:autoSpaceDN w:val="0"/>
        <w:spacing w:after="0" w:line="240" w:lineRule="auto"/>
        <w:ind w:left="718" w:hanging="359"/>
        <w:contextualSpacing w:val="0"/>
        <w:jc w:val="both"/>
      </w:pPr>
      <w:r>
        <w:t>State</w:t>
      </w:r>
      <w:r>
        <w:rPr>
          <w:spacing w:val="2"/>
        </w:rPr>
        <w:t xml:space="preserve"> </w:t>
      </w:r>
      <w:r>
        <w:t>X</w:t>
      </w:r>
      <w:r>
        <w:rPr>
          <w:spacing w:val="2"/>
        </w:rPr>
        <w:t xml:space="preserve"> </w:t>
      </w:r>
      <w:r>
        <w:t>has</w:t>
      </w:r>
      <w:r>
        <w:rPr>
          <w:spacing w:val="2"/>
        </w:rPr>
        <w:t xml:space="preserve"> </w:t>
      </w:r>
      <w:r>
        <w:t>a</w:t>
      </w:r>
      <w:r>
        <w:rPr>
          <w:spacing w:val="2"/>
        </w:rPr>
        <w:t xml:space="preserve"> </w:t>
      </w:r>
      <w:r>
        <w:t>corporate</w:t>
      </w:r>
      <w:r>
        <w:rPr>
          <w:spacing w:val="2"/>
        </w:rPr>
        <w:t xml:space="preserve"> </w:t>
      </w:r>
      <w:r>
        <w:t>tax</w:t>
      </w:r>
      <w:r>
        <w:rPr>
          <w:spacing w:val="2"/>
        </w:rPr>
        <w:t xml:space="preserve"> </w:t>
      </w:r>
      <w:r>
        <w:t>rate</w:t>
      </w:r>
      <w:r>
        <w:rPr>
          <w:spacing w:val="2"/>
        </w:rPr>
        <w:t xml:space="preserve"> </w:t>
      </w:r>
      <w:r>
        <w:t>of</w:t>
      </w:r>
      <w:r>
        <w:rPr>
          <w:spacing w:val="2"/>
        </w:rPr>
        <w:t xml:space="preserve"> </w:t>
      </w:r>
      <w:r>
        <w:rPr>
          <w:spacing w:val="-4"/>
        </w:rPr>
        <w:t>10%.</w:t>
      </w:r>
    </w:p>
    <w:p w14:paraId="2E1C4CC1" w14:textId="77777777" w:rsidR="00F21727" w:rsidRDefault="00F21727" w:rsidP="00F21727">
      <w:pPr>
        <w:pStyle w:val="BodyText"/>
        <w:spacing w:before="5"/>
      </w:pPr>
    </w:p>
    <w:p w14:paraId="0EB9537F" w14:textId="77777777" w:rsidR="00F21727" w:rsidRDefault="00F21727" w:rsidP="00F21727">
      <w:pPr>
        <w:pStyle w:val="BodyText"/>
        <w:ind w:left="359"/>
      </w:pPr>
      <w:r>
        <w:t>The</w:t>
      </w:r>
      <w:r>
        <w:rPr>
          <w:spacing w:val="-2"/>
        </w:rPr>
        <w:t xml:space="preserve"> </w:t>
      </w:r>
      <w:r>
        <w:t>airline's</w:t>
      </w:r>
      <w:r>
        <w:rPr>
          <w:spacing w:val="-2"/>
        </w:rPr>
        <w:t xml:space="preserve"> </w:t>
      </w:r>
      <w:r>
        <w:t>tax</w:t>
      </w:r>
      <w:r>
        <w:rPr>
          <w:spacing w:val="-1"/>
        </w:rPr>
        <w:t xml:space="preserve"> </w:t>
      </w:r>
      <w:r>
        <w:t>liability</w:t>
      </w:r>
      <w:r>
        <w:rPr>
          <w:spacing w:val="-2"/>
        </w:rPr>
        <w:t xml:space="preserve"> </w:t>
      </w:r>
      <w:r>
        <w:t>to</w:t>
      </w:r>
      <w:r>
        <w:rPr>
          <w:spacing w:val="-2"/>
        </w:rPr>
        <w:t xml:space="preserve"> </w:t>
      </w:r>
      <w:r>
        <w:t>state</w:t>
      </w:r>
      <w:r>
        <w:rPr>
          <w:spacing w:val="-1"/>
        </w:rPr>
        <w:t xml:space="preserve"> </w:t>
      </w:r>
      <w:r>
        <w:t>X</w:t>
      </w:r>
      <w:r>
        <w:rPr>
          <w:spacing w:val="-2"/>
        </w:rPr>
        <w:t xml:space="preserve"> </w:t>
      </w:r>
      <w:r>
        <w:t>would</w:t>
      </w:r>
      <w:r>
        <w:rPr>
          <w:spacing w:val="-2"/>
        </w:rPr>
        <w:t xml:space="preserve"> </w:t>
      </w:r>
      <w:r>
        <w:t>be</w:t>
      </w:r>
      <w:r>
        <w:rPr>
          <w:spacing w:val="-1"/>
        </w:rPr>
        <w:t xml:space="preserve"> </w:t>
      </w:r>
      <w:r>
        <w:t>determined</w:t>
      </w:r>
      <w:r>
        <w:rPr>
          <w:spacing w:val="-2"/>
        </w:rPr>
        <w:t xml:space="preserve"> </w:t>
      </w:r>
      <w:r>
        <w:t>as</w:t>
      </w:r>
      <w:r>
        <w:rPr>
          <w:spacing w:val="-1"/>
        </w:rPr>
        <w:t xml:space="preserve"> </w:t>
      </w:r>
      <w:r>
        <w:rPr>
          <w:spacing w:val="-2"/>
        </w:rPr>
        <w:t>follows:</w:t>
      </w:r>
    </w:p>
    <w:p w14:paraId="76C4D845" w14:textId="77777777" w:rsidR="00F21727" w:rsidRDefault="00F21727" w:rsidP="00F21727">
      <w:pPr>
        <w:pStyle w:val="BodyText"/>
        <w:spacing w:before="5"/>
      </w:pPr>
    </w:p>
    <w:p w14:paraId="78A9C48D" w14:textId="77777777" w:rsidR="00F21727" w:rsidRPr="00F21727" w:rsidRDefault="00F21727" w:rsidP="00F21727">
      <w:pPr>
        <w:pStyle w:val="Heading1"/>
        <w:rPr>
          <w:rFonts w:ascii="Garamond" w:hAnsi="Garamond"/>
          <w:b/>
          <w:bCs/>
          <w:sz w:val="32"/>
          <w:szCs w:val="32"/>
        </w:rPr>
      </w:pPr>
      <w:r w:rsidRPr="00F21727">
        <w:rPr>
          <w:rFonts w:ascii="Garamond" w:hAnsi="Garamond"/>
          <w:b/>
          <w:bCs/>
          <w:sz w:val="32"/>
          <w:szCs w:val="32"/>
        </w:rPr>
        <w:t>Property</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23E64E3C" w14:textId="77777777" w:rsidR="00F21727" w:rsidRDefault="00F21727" w:rsidP="00F21727">
      <w:pPr>
        <w:pStyle w:val="BodyText"/>
        <w:spacing w:before="4"/>
        <w:rPr>
          <w:b/>
        </w:rPr>
      </w:pPr>
    </w:p>
    <w:p w14:paraId="555414C2" w14:textId="77777777" w:rsidR="00F21727" w:rsidRDefault="00F21727" w:rsidP="00F21727">
      <w:pPr>
        <w:pStyle w:val="BodyText"/>
        <w:tabs>
          <w:tab w:val="left" w:pos="2635"/>
          <w:tab w:val="left" w:pos="4795"/>
          <w:tab w:val="left" w:pos="7253"/>
        </w:tabs>
        <w:spacing w:before="1" w:line="242" w:lineRule="auto"/>
        <w:ind w:left="595" w:right="358" w:firstLine="57"/>
        <w:jc w:val="both"/>
      </w:pPr>
      <w:r>
        <w:rPr>
          <w:u w:val="single"/>
        </w:rPr>
        <w:t xml:space="preserve"> 43,200,000 (747s) + 80,000,000 (727s) + 10,000,000 (</w:t>
      </w:r>
      <w:proofErr w:type="spellStart"/>
      <w:r>
        <w:rPr>
          <w:u w:val="single"/>
        </w:rPr>
        <w:t>n.t.p</w:t>
      </w:r>
      <w:proofErr w:type="spellEnd"/>
      <w:r>
        <w:rPr>
          <w:u w:val="single"/>
        </w:rPr>
        <w:t>.)</w:t>
      </w:r>
      <w:r>
        <w:rPr>
          <w:spacing w:val="40"/>
        </w:rPr>
        <w:t xml:space="preserve"> </w:t>
      </w:r>
      <w:r>
        <w:t>=</w:t>
      </w:r>
      <w:r>
        <w:rPr>
          <w:u w:val="single"/>
        </w:rPr>
        <w:t xml:space="preserve"> 133,200,000</w:t>
      </w:r>
      <w:r>
        <w:rPr>
          <w:spacing w:val="40"/>
        </w:rPr>
        <w:t xml:space="preserve"> </w:t>
      </w:r>
      <w:r>
        <w:t xml:space="preserve">= .1291 </w:t>
      </w:r>
      <w:r>
        <w:rPr>
          <w:spacing w:val="-2"/>
        </w:rPr>
        <w:t>432,000,000</w:t>
      </w:r>
      <w:r>
        <w:tab/>
      </w:r>
      <w:r>
        <w:rPr>
          <w:spacing w:val="-2"/>
        </w:rPr>
        <w:t>+400,000,000</w:t>
      </w:r>
      <w:r>
        <w:tab/>
      </w:r>
      <w:r>
        <w:rPr>
          <w:spacing w:val="-2"/>
        </w:rPr>
        <w:t>+200,000,000</w:t>
      </w:r>
      <w:r>
        <w:tab/>
      </w:r>
      <w:r>
        <w:rPr>
          <w:spacing w:val="-2"/>
        </w:rPr>
        <w:t>1,032,000,000</w:t>
      </w:r>
    </w:p>
    <w:p w14:paraId="15AD42D3" w14:textId="77777777" w:rsidR="00F21727" w:rsidRDefault="00F21727" w:rsidP="00F21727">
      <w:pPr>
        <w:pStyle w:val="BodyText"/>
        <w:spacing w:line="242" w:lineRule="auto"/>
        <w:jc w:val="both"/>
        <w:sectPr w:rsidR="00F21727" w:rsidSect="00F21727">
          <w:pgSz w:w="12240" w:h="15840"/>
          <w:pgMar w:top="1640" w:right="1080" w:bottom="960" w:left="1080" w:header="0" w:footer="776" w:gutter="0"/>
          <w:cols w:space="720"/>
        </w:sectPr>
      </w:pPr>
    </w:p>
    <w:p w14:paraId="3EDA7477" w14:textId="77777777" w:rsidR="00F21727" w:rsidRPr="00F21727" w:rsidRDefault="00F21727" w:rsidP="00F21727">
      <w:pPr>
        <w:pStyle w:val="Heading1"/>
        <w:rPr>
          <w:rFonts w:ascii="Garamond" w:hAnsi="Garamond"/>
          <w:b/>
          <w:bCs/>
          <w:sz w:val="32"/>
          <w:szCs w:val="32"/>
        </w:rPr>
      </w:pPr>
      <w:r w:rsidRPr="00F21727">
        <w:rPr>
          <w:rFonts w:ascii="Garamond" w:hAnsi="Garamond"/>
          <w:b/>
          <w:bCs/>
          <w:sz w:val="32"/>
          <w:szCs w:val="32"/>
        </w:rPr>
        <w:lastRenderedPageBreak/>
        <w:t>Sales</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5DB2D744" w14:textId="77777777" w:rsidR="00F21727" w:rsidRDefault="00F21727" w:rsidP="00F21727">
      <w:pPr>
        <w:pStyle w:val="BodyText"/>
        <w:spacing w:before="61"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6474"/>
        <w:gridCol w:w="2002"/>
        <w:gridCol w:w="336"/>
        <w:gridCol w:w="646"/>
      </w:tblGrid>
      <w:tr w:rsidR="00F21727" w14:paraId="4D85376E" w14:textId="77777777" w:rsidTr="00C235B7">
        <w:trPr>
          <w:trHeight w:val="690"/>
        </w:trPr>
        <w:tc>
          <w:tcPr>
            <w:tcW w:w="6474" w:type="dxa"/>
          </w:tcPr>
          <w:p w14:paraId="30F923F8" w14:textId="77777777" w:rsidR="00F21727" w:rsidRDefault="00F21727" w:rsidP="00C235B7">
            <w:pPr>
              <w:pStyle w:val="TableParagraph"/>
              <w:tabs>
                <w:tab w:val="left" w:pos="2325"/>
              </w:tabs>
              <w:spacing w:line="242" w:lineRule="auto"/>
              <w:ind w:left="285" w:right="2102" w:firstLine="57"/>
              <w:rPr>
                <w:sz w:val="24"/>
              </w:rPr>
            </w:pPr>
            <w:r>
              <w:rPr>
                <w:spacing w:val="-2"/>
                <w:sz w:val="24"/>
                <w:u w:val="single"/>
              </w:rPr>
              <w:t xml:space="preserve"> </w:t>
            </w:r>
            <w:r>
              <w:rPr>
                <w:sz w:val="24"/>
                <w:u w:val="single"/>
              </w:rPr>
              <w:t>43,200,000</w:t>
            </w:r>
            <w:r>
              <w:rPr>
                <w:spacing w:val="40"/>
                <w:sz w:val="24"/>
                <w:u w:val="single"/>
              </w:rPr>
              <w:t xml:space="preserve"> </w:t>
            </w:r>
            <w:r>
              <w:rPr>
                <w:sz w:val="24"/>
                <w:u w:val="single"/>
              </w:rPr>
              <w:t>(747s)</w:t>
            </w:r>
            <w:r>
              <w:rPr>
                <w:spacing w:val="40"/>
                <w:sz w:val="24"/>
                <w:u w:val="single"/>
              </w:rPr>
              <w:t xml:space="preserve"> </w:t>
            </w:r>
            <w:r>
              <w:rPr>
                <w:sz w:val="24"/>
                <w:u w:val="single"/>
              </w:rPr>
              <w:t>+</w:t>
            </w:r>
            <w:r>
              <w:rPr>
                <w:spacing w:val="38"/>
                <w:sz w:val="24"/>
                <w:u w:val="single"/>
              </w:rPr>
              <w:t xml:space="preserve"> </w:t>
            </w:r>
            <w:r>
              <w:rPr>
                <w:sz w:val="24"/>
                <w:u w:val="single"/>
              </w:rPr>
              <w:t>80,000,000</w:t>
            </w:r>
            <w:r>
              <w:rPr>
                <w:spacing w:val="40"/>
                <w:sz w:val="24"/>
                <w:u w:val="single"/>
              </w:rPr>
              <w:t xml:space="preserve"> </w:t>
            </w:r>
            <w:r>
              <w:rPr>
                <w:sz w:val="24"/>
                <w:u w:val="single"/>
              </w:rPr>
              <w:t>(727s)</w:t>
            </w:r>
            <w:r>
              <w:rPr>
                <w:sz w:val="24"/>
              </w:rPr>
              <w:t xml:space="preserve"> </w:t>
            </w:r>
            <w:r>
              <w:rPr>
                <w:spacing w:val="-2"/>
                <w:sz w:val="24"/>
              </w:rPr>
              <w:t>432,000,000</w:t>
            </w:r>
            <w:r>
              <w:rPr>
                <w:sz w:val="24"/>
              </w:rPr>
              <w:tab/>
            </w:r>
            <w:r>
              <w:rPr>
                <w:spacing w:val="-2"/>
                <w:sz w:val="24"/>
              </w:rPr>
              <w:t>+400,000,000</w:t>
            </w:r>
          </w:p>
        </w:tc>
        <w:tc>
          <w:tcPr>
            <w:tcW w:w="2002" w:type="dxa"/>
          </w:tcPr>
          <w:p w14:paraId="60E5B9E2" w14:textId="77777777" w:rsidR="00F21727" w:rsidRDefault="00F21727" w:rsidP="00C235B7">
            <w:pPr>
              <w:pStyle w:val="TableParagraph"/>
              <w:spacing w:line="242" w:lineRule="auto"/>
              <w:ind w:left="651" w:hanging="303"/>
              <w:rPr>
                <w:sz w:val="24"/>
              </w:rPr>
            </w:pPr>
            <w:r>
              <w:rPr>
                <w:sz w:val="24"/>
              </w:rPr>
              <w:t>=</w:t>
            </w:r>
            <w:r>
              <w:rPr>
                <w:spacing w:val="74"/>
                <w:sz w:val="24"/>
                <w:u w:val="single"/>
              </w:rPr>
              <w:t xml:space="preserve"> </w:t>
            </w:r>
            <w:r>
              <w:rPr>
                <w:sz w:val="24"/>
                <w:u w:val="single"/>
              </w:rPr>
              <w:t>123,200,000</w:t>
            </w:r>
            <w:r>
              <w:rPr>
                <w:sz w:val="24"/>
              </w:rPr>
              <w:t xml:space="preserve"> </w:t>
            </w:r>
            <w:r>
              <w:rPr>
                <w:spacing w:val="-2"/>
                <w:sz w:val="24"/>
              </w:rPr>
              <w:t>832,000,000</w:t>
            </w:r>
          </w:p>
        </w:tc>
        <w:tc>
          <w:tcPr>
            <w:tcW w:w="336" w:type="dxa"/>
          </w:tcPr>
          <w:p w14:paraId="6818F64E" w14:textId="77777777" w:rsidR="00F21727" w:rsidRDefault="00F21727" w:rsidP="00C235B7">
            <w:pPr>
              <w:pStyle w:val="TableParagraph"/>
              <w:spacing w:line="266" w:lineRule="exact"/>
              <w:ind w:left="92"/>
              <w:jc w:val="center"/>
              <w:rPr>
                <w:sz w:val="24"/>
              </w:rPr>
            </w:pPr>
            <w:r>
              <w:rPr>
                <w:spacing w:val="-10"/>
                <w:sz w:val="24"/>
              </w:rPr>
              <w:t>=</w:t>
            </w:r>
          </w:p>
        </w:tc>
        <w:tc>
          <w:tcPr>
            <w:tcW w:w="646" w:type="dxa"/>
          </w:tcPr>
          <w:p w14:paraId="20ADFB0F" w14:textId="77777777" w:rsidR="00F21727" w:rsidRDefault="00F21727" w:rsidP="00C235B7">
            <w:pPr>
              <w:pStyle w:val="TableParagraph"/>
              <w:spacing w:line="266" w:lineRule="exact"/>
              <w:ind w:left="7"/>
              <w:jc w:val="center"/>
              <w:rPr>
                <w:sz w:val="24"/>
              </w:rPr>
            </w:pPr>
            <w:r>
              <w:rPr>
                <w:spacing w:val="-2"/>
                <w:sz w:val="24"/>
              </w:rPr>
              <w:t>.1481</w:t>
            </w:r>
          </w:p>
        </w:tc>
      </w:tr>
      <w:tr w:rsidR="00F21727" w14:paraId="4D416B90" w14:textId="77777777" w:rsidTr="00C235B7">
        <w:trPr>
          <w:trHeight w:val="556"/>
        </w:trPr>
        <w:tc>
          <w:tcPr>
            <w:tcW w:w="6474" w:type="dxa"/>
          </w:tcPr>
          <w:p w14:paraId="0AAC4DA8" w14:textId="77777777" w:rsidR="00F21727" w:rsidRDefault="00F21727" w:rsidP="00C235B7">
            <w:pPr>
              <w:pStyle w:val="TableParagraph"/>
              <w:spacing w:before="135"/>
              <w:ind w:left="50"/>
              <w:rPr>
                <w:sz w:val="24"/>
              </w:rPr>
            </w:pPr>
            <w:r>
              <w:rPr>
                <w:b/>
                <w:sz w:val="24"/>
              </w:rPr>
              <w:t>Payroll</w:t>
            </w:r>
            <w:r>
              <w:rPr>
                <w:b/>
                <w:spacing w:val="2"/>
                <w:sz w:val="24"/>
              </w:rPr>
              <w:t xml:space="preserve"> </w:t>
            </w:r>
            <w:r>
              <w:rPr>
                <w:b/>
                <w:spacing w:val="-2"/>
                <w:sz w:val="24"/>
              </w:rPr>
              <w:t>Factor</w:t>
            </w:r>
            <w:r>
              <w:rPr>
                <w:spacing w:val="-2"/>
                <w:sz w:val="24"/>
              </w:rPr>
              <w:t>:</w:t>
            </w:r>
          </w:p>
        </w:tc>
        <w:tc>
          <w:tcPr>
            <w:tcW w:w="2002" w:type="dxa"/>
          </w:tcPr>
          <w:p w14:paraId="0F2BDF94" w14:textId="77777777" w:rsidR="00F21727" w:rsidRDefault="00F21727" w:rsidP="00C235B7">
            <w:pPr>
              <w:pStyle w:val="TableParagraph"/>
            </w:pPr>
          </w:p>
        </w:tc>
        <w:tc>
          <w:tcPr>
            <w:tcW w:w="336" w:type="dxa"/>
          </w:tcPr>
          <w:p w14:paraId="212CF76D" w14:textId="77777777" w:rsidR="00F21727" w:rsidRDefault="00F21727" w:rsidP="00C235B7">
            <w:pPr>
              <w:pStyle w:val="TableParagraph"/>
            </w:pPr>
          </w:p>
        </w:tc>
        <w:tc>
          <w:tcPr>
            <w:tcW w:w="646" w:type="dxa"/>
          </w:tcPr>
          <w:p w14:paraId="551CCF16" w14:textId="77777777" w:rsidR="00F21727" w:rsidRDefault="00F21727" w:rsidP="00C235B7">
            <w:pPr>
              <w:pStyle w:val="TableParagraph"/>
            </w:pPr>
          </w:p>
        </w:tc>
      </w:tr>
      <w:tr w:rsidR="00F21727" w14:paraId="09BAF4CF" w14:textId="77777777" w:rsidTr="00C235B7">
        <w:trPr>
          <w:trHeight w:val="689"/>
        </w:trPr>
        <w:tc>
          <w:tcPr>
            <w:tcW w:w="6474" w:type="dxa"/>
          </w:tcPr>
          <w:p w14:paraId="61C854B8" w14:textId="77777777" w:rsidR="00F21727" w:rsidRDefault="00F21727" w:rsidP="00C235B7">
            <w:pPr>
              <w:pStyle w:val="TableParagraph"/>
              <w:tabs>
                <w:tab w:val="left" w:pos="2325"/>
                <w:tab w:val="left" w:pos="2685"/>
              </w:tabs>
              <w:spacing w:before="109" w:line="280" w:lineRule="atLeast"/>
              <w:ind w:left="2685" w:right="346" w:hanging="2223"/>
              <w:rPr>
                <w:sz w:val="24"/>
              </w:rPr>
            </w:pPr>
            <w:r>
              <w:rPr>
                <w:sz w:val="24"/>
                <w:u w:val="single"/>
              </w:rPr>
              <w:t xml:space="preserve"> 6,000,000(</w:t>
            </w:r>
            <w:proofErr w:type="spellStart"/>
            <w:r>
              <w:rPr>
                <w:sz w:val="24"/>
                <w:u w:val="single"/>
              </w:rPr>
              <w:t>n.p.</w:t>
            </w:r>
            <w:proofErr w:type="spellEnd"/>
            <w:r>
              <w:rPr>
                <w:sz w:val="24"/>
                <w:u w:val="single"/>
              </w:rPr>
              <w:t>)</w:t>
            </w:r>
            <w:r>
              <w:rPr>
                <w:sz w:val="24"/>
                <w:u w:val="single"/>
              </w:rPr>
              <w:tab/>
            </w:r>
            <w:r>
              <w:rPr>
                <w:spacing w:val="-10"/>
                <w:sz w:val="24"/>
                <w:u w:val="single"/>
              </w:rPr>
              <w:t>+</w:t>
            </w:r>
            <w:r>
              <w:rPr>
                <w:sz w:val="24"/>
                <w:u w:val="single"/>
              </w:rPr>
              <w:tab/>
            </w:r>
            <w:r>
              <w:rPr>
                <w:spacing w:val="-2"/>
                <w:sz w:val="24"/>
                <w:u w:val="single"/>
              </w:rPr>
              <w:t>8,880,000(.148x60,000,000)(flight)</w:t>
            </w:r>
            <w:r>
              <w:rPr>
                <w:spacing w:val="-2"/>
                <w:sz w:val="24"/>
              </w:rPr>
              <w:t xml:space="preserve"> 100,000,000</w:t>
            </w:r>
          </w:p>
        </w:tc>
        <w:tc>
          <w:tcPr>
            <w:tcW w:w="2002" w:type="dxa"/>
          </w:tcPr>
          <w:p w14:paraId="5D66F5C7" w14:textId="77777777" w:rsidR="00F21727" w:rsidRDefault="00F21727" w:rsidP="00C235B7">
            <w:pPr>
              <w:pStyle w:val="TableParagraph"/>
              <w:spacing w:before="109" w:line="280" w:lineRule="atLeast"/>
              <w:ind w:left="651" w:hanging="303"/>
              <w:rPr>
                <w:sz w:val="24"/>
              </w:rPr>
            </w:pPr>
            <w:r>
              <w:rPr>
                <w:sz w:val="24"/>
              </w:rPr>
              <w:t>=</w:t>
            </w:r>
            <w:r>
              <w:rPr>
                <w:spacing w:val="74"/>
                <w:sz w:val="24"/>
                <w:u w:val="single"/>
              </w:rPr>
              <w:t xml:space="preserve"> </w:t>
            </w:r>
            <w:r>
              <w:rPr>
                <w:sz w:val="24"/>
                <w:u w:val="single"/>
              </w:rPr>
              <w:t>14,8800,000</w:t>
            </w:r>
            <w:r>
              <w:rPr>
                <w:sz w:val="24"/>
              </w:rPr>
              <w:t xml:space="preserve"> </w:t>
            </w:r>
            <w:r>
              <w:rPr>
                <w:spacing w:val="-2"/>
                <w:sz w:val="24"/>
              </w:rPr>
              <w:t>100,000,000</w:t>
            </w:r>
          </w:p>
        </w:tc>
        <w:tc>
          <w:tcPr>
            <w:tcW w:w="336" w:type="dxa"/>
          </w:tcPr>
          <w:p w14:paraId="51EFB273" w14:textId="77777777" w:rsidR="00F21727" w:rsidRDefault="00F21727" w:rsidP="00C235B7">
            <w:pPr>
              <w:pStyle w:val="TableParagraph"/>
              <w:spacing w:before="135"/>
              <w:ind w:left="92"/>
              <w:jc w:val="center"/>
              <w:rPr>
                <w:sz w:val="24"/>
              </w:rPr>
            </w:pPr>
            <w:r>
              <w:rPr>
                <w:spacing w:val="-10"/>
                <w:sz w:val="24"/>
              </w:rPr>
              <w:t>=</w:t>
            </w:r>
          </w:p>
        </w:tc>
        <w:tc>
          <w:tcPr>
            <w:tcW w:w="646" w:type="dxa"/>
          </w:tcPr>
          <w:p w14:paraId="739DD9D7" w14:textId="77777777" w:rsidR="00F21727" w:rsidRDefault="00F21727" w:rsidP="00C235B7">
            <w:pPr>
              <w:pStyle w:val="TableParagraph"/>
              <w:spacing w:before="135"/>
              <w:ind w:left="7"/>
              <w:jc w:val="center"/>
              <w:rPr>
                <w:sz w:val="24"/>
              </w:rPr>
            </w:pPr>
            <w:r>
              <w:rPr>
                <w:spacing w:val="-2"/>
                <w:sz w:val="24"/>
              </w:rPr>
              <w:t>.1488</w:t>
            </w:r>
          </w:p>
        </w:tc>
      </w:tr>
    </w:tbl>
    <w:p w14:paraId="644E6BA9" w14:textId="77777777" w:rsidR="00F21727" w:rsidRDefault="00F21727" w:rsidP="00F21727">
      <w:pPr>
        <w:pStyle w:val="BodyText"/>
        <w:spacing w:before="6"/>
        <w:rPr>
          <w:b/>
        </w:rPr>
      </w:pPr>
    </w:p>
    <w:p w14:paraId="2F8510A8" w14:textId="77777777" w:rsidR="00F21727" w:rsidRDefault="00F21727" w:rsidP="00F21727">
      <w:pPr>
        <w:pStyle w:val="BodyText"/>
        <w:tabs>
          <w:tab w:val="left" w:pos="4679"/>
        </w:tabs>
        <w:ind w:left="359"/>
      </w:pPr>
      <w:r>
        <w:t>Average</w:t>
      </w:r>
      <w:r>
        <w:rPr>
          <w:spacing w:val="2"/>
        </w:rPr>
        <w:t xml:space="preserve"> </w:t>
      </w:r>
      <w:r>
        <w:rPr>
          <w:spacing w:val="-2"/>
        </w:rPr>
        <w:t>ratio:</w:t>
      </w:r>
      <w:r>
        <w:tab/>
        <w:t>(.1291</w:t>
      </w:r>
      <w:r>
        <w:rPr>
          <w:spacing w:val="2"/>
        </w:rPr>
        <w:t xml:space="preserve"> </w:t>
      </w:r>
      <w:r>
        <w:t>+</w:t>
      </w:r>
      <w:r>
        <w:rPr>
          <w:spacing w:val="2"/>
        </w:rPr>
        <w:t xml:space="preserve"> </w:t>
      </w:r>
      <w:r>
        <w:t>.1481</w:t>
      </w:r>
      <w:r>
        <w:rPr>
          <w:spacing w:val="2"/>
        </w:rPr>
        <w:t xml:space="preserve"> </w:t>
      </w:r>
      <w:r>
        <w:t>+</w:t>
      </w:r>
      <w:r>
        <w:rPr>
          <w:spacing w:val="2"/>
        </w:rPr>
        <w:t xml:space="preserve"> </w:t>
      </w:r>
      <w:r>
        <w:t>.1488)/3</w:t>
      </w:r>
      <w:r>
        <w:rPr>
          <w:spacing w:val="2"/>
        </w:rPr>
        <w:t xml:space="preserve"> </w:t>
      </w:r>
      <w:r>
        <w:t>=</w:t>
      </w:r>
      <w:r>
        <w:rPr>
          <w:spacing w:val="2"/>
        </w:rPr>
        <w:t xml:space="preserve"> </w:t>
      </w:r>
      <w:r>
        <w:t>.4260/3</w:t>
      </w:r>
      <w:r>
        <w:rPr>
          <w:spacing w:val="2"/>
        </w:rPr>
        <w:t xml:space="preserve"> </w:t>
      </w:r>
      <w:r>
        <w:t>=</w:t>
      </w:r>
      <w:r>
        <w:rPr>
          <w:spacing w:val="2"/>
        </w:rPr>
        <w:t xml:space="preserve"> </w:t>
      </w:r>
      <w:r>
        <w:rPr>
          <w:spacing w:val="-2"/>
        </w:rPr>
        <w:t>.1420</w:t>
      </w:r>
    </w:p>
    <w:p w14:paraId="1EDCC3D7" w14:textId="77777777" w:rsidR="00F21727" w:rsidRDefault="00F21727" w:rsidP="00F21727">
      <w:pPr>
        <w:pStyle w:val="BodyText"/>
        <w:spacing w:before="5"/>
      </w:pPr>
    </w:p>
    <w:p w14:paraId="1651DB89" w14:textId="77777777" w:rsidR="00F21727" w:rsidRDefault="00F21727" w:rsidP="00F21727">
      <w:pPr>
        <w:pStyle w:val="BodyText"/>
        <w:tabs>
          <w:tab w:val="left" w:pos="4679"/>
        </w:tabs>
        <w:ind w:left="359"/>
      </w:pPr>
      <w:r>
        <w:t>Taxable</w:t>
      </w:r>
      <w:r>
        <w:rPr>
          <w:spacing w:val="2"/>
        </w:rPr>
        <w:t xml:space="preserve"> </w:t>
      </w:r>
      <w:r>
        <w:t>Income</w:t>
      </w:r>
      <w:r>
        <w:rPr>
          <w:spacing w:val="2"/>
        </w:rPr>
        <w:t xml:space="preserve"> </w:t>
      </w:r>
      <w:r>
        <w:t>in</w:t>
      </w:r>
      <w:r>
        <w:rPr>
          <w:spacing w:val="2"/>
        </w:rPr>
        <w:t xml:space="preserve"> </w:t>
      </w:r>
      <w:r>
        <w:t>State</w:t>
      </w:r>
      <w:r>
        <w:rPr>
          <w:spacing w:val="2"/>
        </w:rPr>
        <w:t xml:space="preserve"> </w:t>
      </w:r>
      <w:r>
        <w:rPr>
          <w:spacing w:val="-5"/>
        </w:rPr>
        <w:t>X:</w:t>
      </w:r>
      <w:r>
        <w:tab/>
        <w:t>.1420</w:t>
      </w:r>
      <w:r>
        <w:rPr>
          <w:spacing w:val="2"/>
        </w:rPr>
        <w:t xml:space="preserve"> </w:t>
      </w:r>
      <w:r>
        <w:t>x</w:t>
      </w:r>
      <w:r>
        <w:rPr>
          <w:spacing w:val="2"/>
        </w:rPr>
        <w:t xml:space="preserve"> </w:t>
      </w:r>
      <w:r>
        <w:t>$1,000,000</w:t>
      </w:r>
      <w:r>
        <w:rPr>
          <w:spacing w:val="2"/>
        </w:rPr>
        <w:t xml:space="preserve"> </w:t>
      </w:r>
      <w:r>
        <w:t>=</w:t>
      </w:r>
      <w:r>
        <w:rPr>
          <w:spacing w:val="2"/>
        </w:rPr>
        <w:t xml:space="preserve"> </w:t>
      </w:r>
      <w:r>
        <w:rPr>
          <w:spacing w:val="-2"/>
        </w:rPr>
        <w:t>$142,000</w:t>
      </w:r>
    </w:p>
    <w:p w14:paraId="5D5FD4BC" w14:textId="77777777" w:rsidR="00F21727" w:rsidRDefault="00F21727" w:rsidP="00F21727">
      <w:pPr>
        <w:pStyle w:val="BodyText"/>
        <w:spacing w:before="5"/>
      </w:pPr>
    </w:p>
    <w:p w14:paraId="40711274" w14:textId="77777777" w:rsidR="00F21727" w:rsidRDefault="00F21727" w:rsidP="00F21727">
      <w:pPr>
        <w:pStyle w:val="BodyText"/>
        <w:tabs>
          <w:tab w:val="left" w:pos="4679"/>
        </w:tabs>
        <w:ind w:left="359"/>
      </w:pPr>
      <w:r>
        <w:t>Tax</w:t>
      </w:r>
      <w:r>
        <w:rPr>
          <w:spacing w:val="2"/>
        </w:rPr>
        <w:t xml:space="preserve"> </w:t>
      </w:r>
      <w:r>
        <w:t>Liability</w:t>
      </w:r>
      <w:r>
        <w:rPr>
          <w:spacing w:val="2"/>
        </w:rPr>
        <w:t xml:space="preserve"> </w:t>
      </w:r>
      <w:r>
        <w:t>to</w:t>
      </w:r>
      <w:r>
        <w:rPr>
          <w:spacing w:val="2"/>
        </w:rPr>
        <w:t xml:space="preserve"> </w:t>
      </w:r>
      <w:r>
        <w:t>State</w:t>
      </w:r>
      <w:r>
        <w:rPr>
          <w:spacing w:val="2"/>
        </w:rPr>
        <w:t xml:space="preserve"> </w:t>
      </w:r>
      <w:r>
        <w:rPr>
          <w:spacing w:val="-5"/>
        </w:rPr>
        <w:t>X:</w:t>
      </w:r>
      <w:r>
        <w:tab/>
        <w:t>.10</w:t>
      </w:r>
      <w:r>
        <w:rPr>
          <w:spacing w:val="3"/>
        </w:rPr>
        <w:t xml:space="preserve"> </w:t>
      </w:r>
      <w:r>
        <w:t>x</w:t>
      </w:r>
      <w:r>
        <w:rPr>
          <w:spacing w:val="2"/>
        </w:rPr>
        <w:t xml:space="preserve"> </w:t>
      </w:r>
      <w:r>
        <w:t>$142,000</w:t>
      </w:r>
      <w:r>
        <w:rPr>
          <w:spacing w:val="2"/>
        </w:rPr>
        <w:t xml:space="preserve"> </w:t>
      </w:r>
      <w:r>
        <w:t>=</w:t>
      </w:r>
      <w:r>
        <w:rPr>
          <w:spacing w:val="2"/>
        </w:rPr>
        <w:t xml:space="preserve"> </w:t>
      </w:r>
      <w:r>
        <w:rPr>
          <w:spacing w:val="-2"/>
        </w:rPr>
        <w:t>$14,200</w:t>
      </w:r>
    </w:p>
    <w:p w14:paraId="4CDDC408" w14:textId="77777777" w:rsidR="00F21727" w:rsidRDefault="00F21727" w:rsidP="00F21727">
      <w:pPr>
        <w:pStyle w:val="BodyText"/>
      </w:pPr>
    </w:p>
    <w:p w14:paraId="72B64337" w14:textId="77777777" w:rsidR="00F21727" w:rsidRDefault="00F21727" w:rsidP="00F21727">
      <w:pPr>
        <w:pStyle w:val="BodyText"/>
        <w:spacing w:before="7"/>
      </w:pPr>
    </w:p>
    <w:p w14:paraId="553D8CCA" w14:textId="77777777" w:rsidR="00F21727" w:rsidRDefault="00F21727" w:rsidP="00F21727">
      <w:pPr>
        <w:pStyle w:val="BodyText"/>
        <w:ind w:left="359"/>
      </w:pPr>
      <w:r>
        <w:rPr>
          <w:i/>
        </w:rPr>
        <w:t>Example</w:t>
      </w:r>
      <w:r>
        <w:rPr>
          <w:i/>
          <w:spacing w:val="-1"/>
        </w:rPr>
        <w:t xml:space="preserve"> </w:t>
      </w:r>
      <w:r>
        <w:rPr>
          <w:i/>
        </w:rPr>
        <w:t xml:space="preserve">2: </w:t>
      </w:r>
      <w:r>
        <w:t>Same</w:t>
      </w:r>
      <w:r>
        <w:rPr>
          <w:spacing w:val="-1"/>
        </w:rPr>
        <w:t xml:space="preserve"> </w:t>
      </w:r>
      <w:r>
        <w:t>facts except</w:t>
      </w:r>
      <w:r>
        <w:rPr>
          <w:spacing w:val="-1"/>
        </w:rPr>
        <w:t xml:space="preserve"> </w:t>
      </w:r>
      <w:r>
        <w:t>that</w:t>
      </w:r>
      <w:r>
        <w:rPr>
          <w:spacing w:val="-1"/>
        </w:rPr>
        <w:t xml:space="preserve"> </w:t>
      </w:r>
      <w:r>
        <w:t>paragraphs 6</w:t>
      </w:r>
      <w:r>
        <w:rPr>
          <w:spacing w:val="-1"/>
        </w:rPr>
        <w:t xml:space="preserve"> </w:t>
      </w:r>
      <w:r>
        <w:t>and</w:t>
      </w:r>
      <w:r>
        <w:rPr>
          <w:spacing w:val="-1"/>
        </w:rPr>
        <w:t xml:space="preserve"> </w:t>
      </w:r>
      <w:r>
        <w:t>7 are</w:t>
      </w:r>
      <w:r>
        <w:rPr>
          <w:spacing w:val="-1"/>
        </w:rPr>
        <w:t xml:space="preserve"> </w:t>
      </w:r>
      <w:r>
        <w:t>changed</w:t>
      </w:r>
      <w:r>
        <w:rPr>
          <w:spacing w:val="-1"/>
        </w:rPr>
        <w:t xml:space="preserve"> </w:t>
      </w:r>
      <w:r>
        <w:t xml:space="preserve">to </w:t>
      </w:r>
      <w:r>
        <w:rPr>
          <w:spacing w:val="-2"/>
        </w:rPr>
        <w:t>read:</w:t>
      </w:r>
    </w:p>
    <w:p w14:paraId="354F0C4E" w14:textId="77777777" w:rsidR="00F21727" w:rsidRDefault="00F21727" w:rsidP="00F21727">
      <w:pPr>
        <w:pStyle w:val="BodyText"/>
        <w:spacing w:before="5"/>
      </w:pPr>
    </w:p>
    <w:p w14:paraId="3497EDE5" w14:textId="77777777" w:rsidR="00F21727" w:rsidRDefault="00F21727" w:rsidP="00F21727">
      <w:pPr>
        <w:pStyle w:val="ListParagraph"/>
        <w:widowControl w:val="0"/>
        <w:numPr>
          <w:ilvl w:val="0"/>
          <w:numId w:val="17"/>
        </w:numPr>
        <w:tabs>
          <w:tab w:val="left" w:pos="718"/>
        </w:tabs>
        <w:autoSpaceDE w:val="0"/>
        <w:autoSpaceDN w:val="0"/>
        <w:spacing w:after="0" w:line="240" w:lineRule="auto"/>
        <w:ind w:left="718" w:hanging="359"/>
        <w:contextualSpacing w:val="0"/>
      </w:pPr>
      <w:r>
        <w:t>It</w:t>
      </w:r>
      <w:r>
        <w:rPr>
          <w:spacing w:val="-2"/>
        </w:rPr>
        <w:t xml:space="preserve"> </w:t>
      </w:r>
      <w:r>
        <w:t>has</w:t>
      </w:r>
      <w:r>
        <w:rPr>
          <w:spacing w:val="-2"/>
        </w:rPr>
        <w:t xml:space="preserve"> </w:t>
      </w:r>
      <w:r>
        <w:t>the</w:t>
      </w:r>
      <w:r>
        <w:rPr>
          <w:spacing w:val="-1"/>
        </w:rPr>
        <w:t xml:space="preserve"> </w:t>
      </w:r>
      <w:r>
        <w:t>following</w:t>
      </w:r>
      <w:r>
        <w:rPr>
          <w:spacing w:val="-2"/>
        </w:rPr>
        <w:t xml:space="preserve"> </w:t>
      </w:r>
      <w:r>
        <w:t>within</w:t>
      </w:r>
      <w:r>
        <w:rPr>
          <w:spacing w:val="-2"/>
        </w:rPr>
        <w:t xml:space="preserve"> </w:t>
      </w:r>
      <w:r>
        <w:t>state</w:t>
      </w:r>
      <w:r>
        <w:rPr>
          <w:spacing w:val="-1"/>
        </w:rPr>
        <w:t xml:space="preserve"> </w:t>
      </w:r>
      <w:r>
        <w:rPr>
          <w:spacing w:val="-5"/>
        </w:rPr>
        <w:t>Y:</w:t>
      </w:r>
    </w:p>
    <w:p w14:paraId="438E30B3" w14:textId="77777777" w:rsidR="00F21727" w:rsidRDefault="00F21727" w:rsidP="00F21727">
      <w:pPr>
        <w:pStyle w:val="BodyText"/>
        <w:spacing w:before="61"/>
        <w:rPr>
          <w:sz w:val="20"/>
        </w:rPr>
      </w:pPr>
    </w:p>
    <w:tbl>
      <w:tblPr>
        <w:tblW w:w="0" w:type="auto"/>
        <w:tblInd w:w="677" w:type="dxa"/>
        <w:tblLayout w:type="fixed"/>
        <w:tblCellMar>
          <w:left w:w="0" w:type="dxa"/>
          <w:right w:w="0" w:type="dxa"/>
        </w:tblCellMar>
        <w:tblLook w:val="01E0" w:firstRow="1" w:lastRow="1" w:firstColumn="1" w:lastColumn="1" w:noHBand="0" w:noVBand="0"/>
      </w:tblPr>
      <w:tblGrid>
        <w:gridCol w:w="5926"/>
        <w:gridCol w:w="1733"/>
      </w:tblGrid>
      <w:tr w:rsidR="00F21727" w14:paraId="6CC9FB71" w14:textId="77777777" w:rsidTr="00C235B7">
        <w:trPr>
          <w:trHeight w:val="272"/>
        </w:trPr>
        <w:tc>
          <w:tcPr>
            <w:tcW w:w="5926" w:type="dxa"/>
          </w:tcPr>
          <w:p w14:paraId="40EF19F2" w14:textId="77777777" w:rsidR="00F21727" w:rsidRDefault="00F21727" w:rsidP="00C235B7">
            <w:pPr>
              <w:pStyle w:val="TableParagraph"/>
              <w:spacing w:line="252" w:lineRule="exact"/>
              <w:ind w:left="50"/>
              <w:rPr>
                <w:sz w:val="24"/>
              </w:rPr>
            </w:pPr>
            <w:r>
              <w:rPr>
                <w:sz w:val="24"/>
              </w:rPr>
              <w:t>a.</w:t>
            </w:r>
            <w:r>
              <w:rPr>
                <w:spacing w:val="36"/>
                <w:sz w:val="24"/>
              </w:rPr>
              <w:t xml:space="preserve">  </w:t>
            </w:r>
            <w:r>
              <w:rPr>
                <w:sz w:val="24"/>
              </w:rPr>
              <w:t>6%</w:t>
            </w:r>
            <w:r>
              <w:rPr>
                <w:spacing w:val="2"/>
                <w:sz w:val="24"/>
              </w:rPr>
              <w:t xml:space="preserve"> </w:t>
            </w:r>
            <w:r>
              <w:rPr>
                <w:sz w:val="24"/>
              </w:rPr>
              <w:t>of</w:t>
            </w:r>
            <w:r>
              <w:rPr>
                <w:spacing w:val="2"/>
                <w:sz w:val="24"/>
              </w:rPr>
              <w:t xml:space="preserve"> </w:t>
            </w:r>
            <w:r>
              <w:rPr>
                <w:sz w:val="24"/>
              </w:rPr>
              <w:t>its</w:t>
            </w:r>
            <w:r>
              <w:rPr>
                <w:spacing w:val="2"/>
                <w:sz w:val="24"/>
              </w:rPr>
              <w:t xml:space="preserve"> </w:t>
            </w:r>
            <w:r>
              <w:rPr>
                <w:sz w:val="24"/>
              </w:rPr>
              <w:t>747</w:t>
            </w:r>
            <w:r>
              <w:rPr>
                <w:spacing w:val="2"/>
                <w:sz w:val="24"/>
              </w:rPr>
              <w:t xml:space="preserve"> </w:t>
            </w:r>
            <w:r>
              <w:rPr>
                <w:sz w:val="24"/>
              </w:rPr>
              <w:t>flight</w:t>
            </w:r>
            <w:r>
              <w:rPr>
                <w:spacing w:val="2"/>
                <w:sz w:val="24"/>
              </w:rPr>
              <w:t xml:space="preserve"> </w:t>
            </w:r>
            <w:r>
              <w:rPr>
                <w:sz w:val="24"/>
              </w:rPr>
              <w:t>departures</w:t>
            </w:r>
            <w:r>
              <w:rPr>
                <w:spacing w:val="2"/>
                <w:sz w:val="24"/>
              </w:rPr>
              <w:t xml:space="preserve"> </w:t>
            </w:r>
            <w:r>
              <w:rPr>
                <w:sz w:val="24"/>
              </w:rPr>
              <w:t>(.6</w:t>
            </w:r>
            <w:r>
              <w:rPr>
                <w:spacing w:val="2"/>
                <w:sz w:val="24"/>
              </w:rPr>
              <w:t xml:space="preserve"> </w:t>
            </w:r>
            <w:r>
              <w:rPr>
                <w:sz w:val="24"/>
              </w:rPr>
              <w:t>x</w:t>
            </w:r>
            <w:r>
              <w:rPr>
                <w:spacing w:val="2"/>
                <w:sz w:val="24"/>
              </w:rPr>
              <w:t xml:space="preserve"> </w:t>
            </w:r>
            <w:r>
              <w:rPr>
                <w:spacing w:val="-2"/>
                <w:sz w:val="24"/>
              </w:rPr>
              <w:t>$432,000,000)</w:t>
            </w:r>
          </w:p>
        </w:tc>
        <w:tc>
          <w:tcPr>
            <w:tcW w:w="1733" w:type="dxa"/>
          </w:tcPr>
          <w:p w14:paraId="2FC3275E" w14:textId="77777777" w:rsidR="00F21727" w:rsidRDefault="00F21727" w:rsidP="00C235B7">
            <w:pPr>
              <w:pStyle w:val="TableParagraph"/>
              <w:spacing w:line="252" w:lineRule="exact"/>
              <w:ind w:right="47"/>
              <w:jc w:val="right"/>
              <w:rPr>
                <w:sz w:val="24"/>
              </w:rPr>
            </w:pPr>
            <w:r>
              <w:rPr>
                <w:spacing w:val="-2"/>
                <w:sz w:val="24"/>
              </w:rPr>
              <w:t>$25,920,000</w:t>
            </w:r>
          </w:p>
        </w:tc>
      </w:tr>
      <w:tr w:rsidR="00F21727" w14:paraId="093F650D" w14:textId="77777777" w:rsidTr="00C235B7">
        <w:trPr>
          <w:trHeight w:val="278"/>
        </w:trPr>
        <w:tc>
          <w:tcPr>
            <w:tcW w:w="5926" w:type="dxa"/>
          </w:tcPr>
          <w:p w14:paraId="1BC00408" w14:textId="77777777" w:rsidR="00F21727" w:rsidRDefault="00F21727" w:rsidP="00C235B7">
            <w:pPr>
              <w:pStyle w:val="TableParagraph"/>
              <w:spacing w:line="258" w:lineRule="exact"/>
              <w:ind w:left="50"/>
              <w:rPr>
                <w:sz w:val="24"/>
              </w:rPr>
            </w:pPr>
            <w:r>
              <w:rPr>
                <w:sz w:val="24"/>
              </w:rPr>
              <w:t>b.</w:t>
            </w:r>
            <w:r>
              <w:rPr>
                <w:spacing w:val="29"/>
                <w:sz w:val="24"/>
              </w:rPr>
              <w:t xml:space="preserve">  </w:t>
            </w:r>
            <w:r>
              <w:rPr>
                <w:sz w:val="24"/>
              </w:rPr>
              <w:t>31%</w:t>
            </w:r>
            <w:r>
              <w:rPr>
                <w:spacing w:val="2"/>
                <w:sz w:val="24"/>
              </w:rPr>
              <w:t xml:space="preserve"> </w:t>
            </w:r>
            <w:r>
              <w:rPr>
                <w:sz w:val="24"/>
              </w:rPr>
              <w:t>of</w:t>
            </w:r>
            <w:r>
              <w:rPr>
                <w:spacing w:val="2"/>
                <w:sz w:val="24"/>
              </w:rPr>
              <w:t xml:space="preserve"> </w:t>
            </w:r>
            <w:r>
              <w:rPr>
                <w:sz w:val="24"/>
              </w:rPr>
              <w:t>its</w:t>
            </w:r>
            <w:r>
              <w:rPr>
                <w:spacing w:val="2"/>
                <w:sz w:val="24"/>
              </w:rPr>
              <w:t xml:space="preserve"> </w:t>
            </w:r>
            <w:r>
              <w:rPr>
                <w:sz w:val="24"/>
              </w:rPr>
              <w:t>727</w:t>
            </w:r>
            <w:r>
              <w:rPr>
                <w:spacing w:val="2"/>
                <w:sz w:val="24"/>
              </w:rPr>
              <w:t xml:space="preserve"> </w:t>
            </w:r>
            <w:r>
              <w:rPr>
                <w:sz w:val="24"/>
              </w:rPr>
              <w:t>flight</w:t>
            </w:r>
            <w:r>
              <w:rPr>
                <w:spacing w:val="2"/>
                <w:sz w:val="24"/>
              </w:rPr>
              <w:t xml:space="preserve"> </w:t>
            </w:r>
            <w:r>
              <w:rPr>
                <w:sz w:val="24"/>
              </w:rPr>
              <w:t>departures</w:t>
            </w:r>
            <w:r>
              <w:rPr>
                <w:spacing w:val="2"/>
                <w:sz w:val="24"/>
              </w:rPr>
              <w:t xml:space="preserve"> </w:t>
            </w:r>
            <w:r>
              <w:rPr>
                <w:sz w:val="24"/>
              </w:rPr>
              <w:t>(.31</w:t>
            </w:r>
            <w:r>
              <w:rPr>
                <w:spacing w:val="2"/>
                <w:sz w:val="24"/>
              </w:rPr>
              <w:t xml:space="preserve"> </w:t>
            </w:r>
            <w:r>
              <w:rPr>
                <w:sz w:val="24"/>
              </w:rPr>
              <w:t>x</w:t>
            </w:r>
            <w:r>
              <w:rPr>
                <w:spacing w:val="3"/>
                <w:sz w:val="24"/>
              </w:rPr>
              <w:t xml:space="preserve"> </w:t>
            </w:r>
            <w:r>
              <w:rPr>
                <w:spacing w:val="-2"/>
                <w:sz w:val="24"/>
              </w:rPr>
              <w:t>$400,000,000)</w:t>
            </w:r>
          </w:p>
        </w:tc>
        <w:tc>
          <w:tcPr>
            <w:tcW w:w="1733" w:type="dxa"/>
          </w:tcPr>
          <w:p w14:paraId="306762A0" w14:textId="77777777" w:rsidR="00F21727" w:rsidRDefault="00F21727" w:rsidP="00C235B7">
            <w:pPr>
              <w:pStyle w:val="TableParagraph"/>
              <w:spacing w:line="258" w:lineRule="exact"/>
              <w:ind w:right="47"/>
              <w:jc w:val="right"/>
              <w:rPr>
                <w:sz w:val="24"/>
              </w:rPr>
            </w:pPr>
            <w:r>
              <w:rPr>
                <w:spacing w:val="-2"/>
                <w:sz w:val="24"/>
              </w:rPr>
              <w:t>$124,000,000</w:t>
            </w:r>
          </w:p>
        </w:tc>
      </w:tr>
      <w:tr w:rsidR="00F21727" w14:paraId="406F114C" w14:textId="77777777" w:rsidTr="00C235B7">
        <w:trPr>
          <w:trHeight w:val="278"/>
        </w:trPr>
        <w:tc>
          <w:tcPr>
            <w:tcW w:w="5926" w:type="dxa"/>
          </w:tcPr>
          <w:p w14:paraId="60145DCA" w14:textId="77777777" w:rsidR="00F21727" w:rsidRDefault="00F21727" w:rsidP="00C235B7">
            <w:pPr>
              <w:pStyle w:val="TableParagraph"/>
              <w:spacing w:line="258" w:lineRule="exact"/>
              <w:ind w:left="50"/>
              <w:rPr>
                <w:sz w:val="24"/>
              </w:rPr>
            </w:pPr>
            <w:r>
              <w:rPr>
                <w:sz w:val="24"/>
              </w:rPr>
              <w:t>c.</w:t>
            </w:r>
            <w:r>
              <w:rPr>
                <w:spacing w:val="36"/>
                <w:sz w:val="24"/>
              </w:rPr>
              <w:t xml:space="preserve">  </w:t>
            </w:r>
            <w:r>
              <w:rPr>
                <w:sz w:val="24"/>
              </w:rPr>
              <w:t>3%</w:t>
            </w:r>
            <w:r>
              <w:rPr>
                <w:spacing w:val="3"/>
                <w:sz w:val="24"/>
              </w:rPr>
              <w:t xml:space="preserve"> </w:t>
            </w:r>
            <w:r>
              <w:rPr>
                <w:sz w:val="24"/>
              </w:rPr>
              <w:t>of</w:t>
            </w:r>
            <w:r>
              <w:rPr>
                <w:spacing w:val="3"/>
                <w:sz w:val="24"/>
              </w:rPr>
              <w:t xml:space="preserve"> </w:t>
            </w:r>
            <w:r>
              <w:rPr>
                <w:sz w:val="24"/>
              </w:rPr>
              <w:t>its</w:t>
            </w:r>
            <w:r>
              <w:rPr>
                <w:spacing w:val="3"/>
                <w:sz w:val="24"/>
              </w:rPr>
              <w:t xml:space="preserve"> </w:t>
            </w:r>
            <w:proofErr w:type="spellStart"/>
            <w:r>
              <w:rPr>
                <w:sz w:val="24"/>
              </w:rPr>
              <w:t>n.t.p</w:t>
            </w:r>
            <w:proofErr w:type="spellEnd"/>
            <w:r>
              <w:rPr>
                <w:sz w:val="24"/>
              </w:rPr>
              <w:t>.</w:t>
            </w:r>
            <w:r>
              <w:rPr>
                <w:spacing w:val="3"/>
                <w:sz w:val="24"/>
              </w:rPr>
              <w:t xml:space="preserve"> </w:t>
            </w:r>
            <w:r>
              <w:rPr>
                <w:sz w:val="24"/>
              </w:rPr>
              <w:t>(.03</w:t>
            </w:r>
            <w:r>
              <w:rPr>
                <w:spacing w:val="3"/>
                <w:sz w:val="24"/>
              </w:rPr>
              <w:t xml:space="preserve"> </w:t>
            </w:r>
            <w:r>
              <w:rPr>
                <w:spacing w:val="-2"/>
                <w:sz w:val="24"/>
              </w:rPr>
              <w:t>x$200,000,000)</w:t>
            </w:r>
          </w:p>
        </w:tc>
        <w:tc>
          <w:tcPr>
            <w:tcW w:w="1733" w:type="dxa"/>
          </w:tcPr>
          <w:p w14:paraId="085F05D2" w14:textId="77777777" w:rsidR="00F21727" w:rsidRDefault="00F21727" w:rsidP="00C235B7">
            <w:pPr>
              <w:pStyle w:val="TableParagraph"/>
              <w:spacing w:line="258" w:lineRule="exact"/>
              <w:ind w:right="47"/>
              <w:jc w:val="right"/>
              <w:rPr>
                <w:sz w:val="24"/>
              </w:rPr>
            </w:pPr>
            <w:r>
              <w:rPr>
                <w:spacing w:val="-2"/>
                <w:sz w:val="24"/>
              </w:rPr>
              <w:t>$6,000,000</w:t>
            </w:r>
          </w:p>
        </w:tc>
      </w:tr>
      <w:tr w:rsidR="00F21727" w14:paraId="5B0B230F" w14:textId="77777777" w:rsidTr="00C235B7">
        <w:trPr>
          <w:trHeight w:val="272"/>
        </w:trPr>
        <w:tc>
          <w:tcPr>
            <w:tcW w:w="5926" w:type="dxa"/>
          </w:tcPr>
          <w:p w14:paraId="7FF75970" w14:textId="77777777" w:rsidR="00F21727" w:rsidRDefault="00F21727" w:rsidP="00C235B7">
            <w:pPr>
              <w:pStyle w:val="TableParagraph"/>
              <w:spacing w:line="252" w:lineRule="exact"/>
              <w:ind w:left="50"/>
              <w:rPr>
                <w:sz w:val="24"/>
              </w:rPr>
            </w:pPr>
            <w:r>
              <w:rPr>
                <w:sz w:val="24"/>
              </w:rPr>
              <w:t>d.</w:t>
            </w:r>
            <w:r>
              <w:rPr>
                <w:spacing w:val="29"/>
                <w:sz w:val="24"/>
              </w:rPr>
              <w:t xml:space="preserve">  </w:t>
            </w:r>
            <w:r>
              <w:rPr>
                <w:sz w:val="24"/>
              </w:rPr>
              <w:t>7%</w:t>
            </w:r>
            <w:r>
              <w:rPr>
                <w:spacing w:val="2"/>
                <w:sz w:val="24"/>
              </w:rPr>
              <w:t xml:space="preserve"> </w:t>
            </w:r>
            <w:r>
              <w:rPr>
                <w:sz w:val="24"/>
              </w:rPr>
              <w:t>of</w:t>
            </w:r>
            <w:r>
              <w:rPr>
                <w:spacing w:val="2"/>
                <w:sz w:val="24"/>
              </w:rPr>
              <w:t xml:space="preserve"> </w:t>
            </w:r>
            <w:r>
              <w:rPr>
                <w:sz w:val="24"/>
              </w:rPr>
              <w:t>its</w:t>
            </w:r>
            <w:r>
              <w:rPr>
                <w:spacing w:val="2"/>
                <w:sz w:val="24"/>
              </w:rPr>
              <w:t xml:space="preserve"> </w:t>
            </w:r>
            <w:proofErr w:type="spellStart"/>
            <w:r>
              <w:rPr>
                <w:sz w:val="24"/>
              </w:rPr>
              <w:t>n.p.</w:t>
            </w:r>
            <w:proofErr w:type="spellEnd"/>
            <w:r>
              <w:rPr>
                <w:spacing w:val="2"/>
                <w:sz w:val="24"/>
              </w:rPr>
              <w:t xml:space="preserve"> </w:t>
            </w:r>
            <w:r>
              <w:rPr>
                <w:sz w:val="24"/>
              </w:rPr>
              <w:t>payroll</w:t>
            </w:r>
            <w:r>
              <w:rPr>
                <w:spacing w:val="3"/>
                <w:sz w:val="24"/>
              </w:rPr>
              <w:t xml:space="preserve"> </w:t>
            </w:r>
            <w:r>
              <w:rPr>
                <w:spacing w:val="-2"/>
                <w:sz w:val="24"/>
              </w:rPr>
              <w:t>(.07x$40,000,000)</w:t>
            </w:r>
          </w:p>
        </w:tc>
        <w:tc>
          <w:tcPr>
            <w:tcW w:w="1733" w:type="dxa"/>
          </w:tcPr>
          <w:p w14:paraId="4F2F0CCE" w14:textId="77777777" w:rsidR="00F21727" w:rsidRDefault="00F21727" w:rsidP="00C235B7">
            <w:pPr>
              <w:pStyle w:val="TableParagraph"/>
              <w:spacing w:line="252" w:lineRule="exact"/>
              <w:ind w:right="47"/>
              <w:jc w:val="right"/>
              <w:rPr>
                <w:sz w:val="24"/>
              </w:rPr>
            </w:pPr>
            <w:r>
              <w:rPr>
                <w:spacing w:val="-2"/>
                <w:sz w:val="24"/>
              </w:rPr>
              <w:t>$2,800,000</w:t>
            </w:r>
          </w:p>
        </w:tc>
      </w:tr>
    </w:tbl>
    <w:p w14:paraId="554CE9B0" w14:textId="77777777" w:rsidR="00F21727" w:rsidRDefault="00F21727" w:rsidP="00F21727">
      <w:pPr>
        <w:pStyle w:val="BodyText"/>
        <w:spacing w:before="5"/>
      </w:pPr>
    </w:p>
    <w:p w14:paraId="02ADECB8" w14:textId="77777777" w:rsidR="00F21727" w:rsidRDefault="00F21727" w:rsidP="00F21727">
      <w:pPr>
        <w:pStyle w:val="ListParagraph"/>
        <w:widowControl w:val="0"/>
        <w:numPr>
          <w:ilvl w:val="0"/>
          <w:numId w:val="17"/>
        </w:numPr>
        <w:tabs>
          <w:tab w:val="left" w:pos="718"/>
        </w:tabs>
        <w:autoSpaceDE w:val="0"/>
        <w:autoSpaceDN w:val="0"/>
        <w:spacing w:after="0" w:line="240" w:lineRule="auto"/>
        <w:ind w:left="718" w:hanging="359"/>
        <w:contextualSpacing w:val="0"/>
      </w:pPr>
      <w:r>
        <w:t>State</w:t>
      </w:r>
      <w:r>
        <w:rPr>
          <w:spacing w:val="2"/>
        </w:rPr>
        <w:t xml:space="preserve"> </w:t>
      </w:r>
      <w:r>
        <w:t>Y</w:t>
      </w:r>
      <w:r>
        <w:rPr>
          <w:spacing w:val="2"/>
        </w:rPr>
        <w:t xml:space="preserve"> </w:t>
      </w:r>
      <w:r>
        <w:t>has</w:t>
      </w:r>
      <w:r>
        <w:rPr>
          <w:spacing w:val="2"/>
        </w:rPr>
        <w:t xml:space="preserve"> </w:t>
      </w:r>
      <w:r>
        <w:t>a</w:t>
      </w:r>
      <w:r>
        <w:rPr>
          <w:spacing w:val="2"/>
        </w:rPr>
        <w:t xml:space="preserve"> </w:t>
      </w:r>
      <w:r>
        <w:t>corporate</w:t>
      </w:r>
      <w:r>
        <w:rPr>
          <w:spacing w:val="2"/>
        </w:rPr>
        <w:t xml:space="preserve"> </w:t>
      </w:r>
      <w:r>
        <w:t>tax</w:t>
      </w:r>
      <w:r>
        <w:rPr>
          <w:spacing w:val="2"/>
        </w:rPr>
        <w:t xml:space="preserve"> </w:t>
      </w:r>
      <w:r>
        <w:t>rate</w:t>
      </w:r>
      <w:r>
        <w:rPr>
          <w:spacing w:val="2"/>
        </w:rPr>
        <w:t xml:space="preserve"> </w:t>
      </w:r>
      <w:r>
        <w:t>of</w:t>
      </w:r>
      <w:r>
        <w:rPr>
          <w:spacing w:val="2"/>
        </w:rPr>
        <w:t xml:space="preserve"> </w:t>
      </w:r>
      <w:r>
        <w:rPr>
          <w:spacing w:val="-2"/>
        </w:rPr>
        <w:t>6.5%.</w:t>
      </w:r>
    </w:p>
    <w:p w14:paraId="655EF1E9" w14:textId="77777777" w:rsidR="00F21727" w:rsidRDefault="00F21727" w:rsidP="00F21727">
      <w:pPr>
        <w:pStyle w:val="BodyText"/>
      </w:pPr>
    </w:p>
    <w:p w14:paraId="067351CA" w14:textId="77777777" w:rsidR="00F21727" w:rsidRDefault="00F21727" w:rsidP="00F21727">
      <w:pPr>
        <w:pStyle w:val="BodyText"/>
        <w:spacing w:before="8"/>
      </w:pPr>
    </w:p>
    <w:p w14:paraId="11156A35" w14:textId="77777777" w:rsidR="00F21727" w:rsidRDefault="00F21727" w:rsidP="00F21727">
      <w:pPr>
        <w:pStyle w:val="BodyText"/>
        <w:ind w:left="359"/>
      </w:pPr>
      <w:r>
        <w:t>The</w:t>
      </w:r>
      <w:r>
        <w:rPr>
          <w:spacing w:val="-2"/>
        </w:rPr>
        <w:t xml:space="preserve"> </w:t>
      </w:r>
      <w:r>
        <w:t>airline's</w:t>
      </w:r>
      <w:r>
        <w:rPr>
          <w:spacing w:val="-2"/>
        </w:rPr>
        <w:t xml:space="preserve"> </w:t>
      </w:r>
      <w:r>
        <w:t>tax</w:t>
      </w:r>
      <w:r>
        <w:rPr>
          <w:spacing w:val="-1"/>
        </w:rPr>
        <w:t xml:space="preserve"> </w:t>
      </w:r>
      <w:r>
        <w:t>liability</w:t>
      </w:r>
      <w:r>
        <w:rPr>
          <w:spacing w:val="-2"/>
        </w:rPr>
        <w:t xml:space="preserve"> </w:t>
      </w:r>
      <w:r>
        <w:t>to</w:t>
      </w:r>
      <w:r>
        <w:rPr>
          <w:spacing w:val="-2"/>
        </w:rPr>
        <w:t xml:space="preserve"> </w:t>
      </w:r>
      <w:r>
        <w:t>state</w:t>
      </w:r>
      <w:r>
        <w:rPr>
          <w:spacing w:val="-1"/>
        </w:rPr>
        <w:t xml:space="preserve"> </w:t>
      </w:r>
      <w:r>
        <w:t>Y</w:t>
      </w:r>
      <w:r>
        <w:rPr>
          <w:spacing w:val="-2"/>
        </w:rPr>
        <w:t xml:space="preserve"> </w:t>
      </w:r>
      <w:r>
        <w:t>would</w:t>
      </w:r>
      <w:r>
        <w:rPr>
          <w:spacing w:val="-2"/>
        </w:rPr>
        <w:t xml:space="preserve"> </w:t>
      </w:r>
      <w:r>
        <w:t>be</w:t>
      </w:r>
      <w:r>
        <w:rPr>
          <w:spacing w:val="-1"/>
        </w:rPr>
        <w:t xml:space="preserve"> </w:t>
      </w:r>
      <w:r>
        <w:t>determined</w:t>
      </w:r>
      <w:r>
        <w:rPr>
          <w:spacing w:val="-2"/>
        </w:rPr>
        <w:t xml:space="preserve"> </w:t>
      </w:r>
      <w:r>
        <w:t>as</w:t>
      </w:r>
      <w:r>
        <w:rPr>
          <w:spacing w:val="-1"/>
        </w:rPr>
        <w:t xml:space="preserve"> </w:t>
      </w:r>
      <w:r>
        <w:rPr>
          <w:spacing w:val="-2"/>
        </w:rPr>
        <w:t>follows:</w:t>
      </w:r>
    </w:p>
    <w:p w14:paraId="7D983317" w14:textId="77777777" w:rsidR="00F21727" w:rsidRDefault="00F21727" w:rsidP="00F21727">
      <w:pPr>
        <w:pStyle w:val="BodyText"/>
        <w:spacing w:before="4"/>
      </w:pPr>
    </w:p>
    <w:p w14:paraId="52ECF044" w14:textId="77777777" w:rsidR="00F21727" w:rsidRPr="00F21727" w:rsidRDefault="00F21727" w:rsidP="00F21727">
      <w:pPr>
        <w:pStyle w:val="Heading1"/>
        <w:spacing w:before="1"/>
        <w:rPr>
          <w:rFonts w:ascii="Garamond" w:hAnsi="Garamond"/>
          <w:b/>
          <w:bCs/>
          <w:sz w:val="32"/>
          <w:szCs w:val="32"/>
        </w:rPr>
      </w:pPr>
      <w:r w:rsidRPr="00F21727">
        <w:rPr>
          <w:rFonts w:ascii="Garamond" w:hAnsi="Garamond"/>
          <w:b/>
          <w:bCs/>
          <w:sz w:val="32"/>
          <w:szCs w:val="32"/>
        </w:rPr>
        <w:t>Property</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66CA44BB" w14:textId="77777777" w:rsidR="00F21727" w:rsidRDefault="00F21727" w:rsidP="00F21727">
      <w:pPr>
        <w:pStyle w:val="BodyText"/>
        <w:spacing w:before="4"/>
        <w:rPr>
          <w:b/>
        </w:rPr>
      </w:pPr>
    </w:p>
    <w:p w14:paraId="78BBA694" w14:textId="77777777" w:rsidR="00F21727" w:rsidRDefault="00F21727" w:rsidP="00F21727">
      <w:pPr>
        <w:pStyle w:val="BodyText"/>
        <w:tabs>
          <w:tab w:val="left" w:pos="2635"/>
          <w:tab w:val="left" w:pos="4795"/>
          <w:tab w:val="left" w:pos="5155"/>
          <w:tab w:val="left" w:pos="7132"/>
          <w:tab w:val="left" w:pos="7253"/>
          <w:tab w:val="left" w:pos="8932"/>
        </w:tabs>
        <w:spacing w:before="1" w:line="242" w:lineRule="auto"/>
        <w:ind w:left="595" w:right="358" w:firstLine="57"/>
      </w:pPr>
      <w:r>
        <w:rPr>
          <w:u w:val="single"/>
        </w:rPr>
        <w:t xml:space="preserve"> 25,920,000</w:t>
      </w:r>
      <w:r>
        <w:rPr>
          <w:spacing w:val="40"/>
          <w:u w:val="single"/>
        </w:rPr>
        <w:t xml:space="preserve"> </w:t>
      </w:r>
      <w:r>
        <w:rPr>
          <w:u w:val="single"/>
        </w:rPr>
        <w:t>(747s)</w:t>
      </w:r>
      <w:r>
        <w:rPr>
          <w:spacing w:val="40"/>
          <w:u w:val="single"/>
        </w:rPr>
        <w:t xml:space="preserve"> </w:t>
      </w:r>
      <w:r>
        <w:rPr>
          <w:u w:val="single"/>
        </w:rPr>
        <w:t>+124,000,000</w:t>
      </w:r>
      <w:r>
        <w:rPr>
          <w:spacing w:val="40"/>
          <w:u w:val="single"/>
        </w:rPr>
        <w:t xml:space="preserve"> </w:t>
      </w:r>
      <w:r>
        <w:rPr>
          <w:u w:val="single"/>
        </w:rPr>
        <w:t>(727s)</w:t>
      </w:r>
      <w:r>
        <w:rPr>
          <w:spacing w:val="40"/>
          <w:u w:val="single"/>
        </w:rPr>
        <w:t xml:space="preserve"> </w:t>
      </w:r>
      <w:r>
        <w:rPr>
          <w:u w:val="single"/>
        </w:rPr>
        <w:t>+</w:t>
      </w:r>
      <w:r>
        <w:rPr>
          <w:u w:val="single"/>
        </w:rPr>
        <w:tab/>
        <w:t>6,000,000 (</w:t>
      </w:r>
      <w:proofErr w:type="spellStart"/>
      <w:r>
        <w:rPr>
          <w:u w:val="single"/>
        </w:rPr>
        <w:t>n.t.p</w:t>
      </w:r>
      <w:proofErr w:type="spellEnd"/>
      <w:r>
        <w:rPr>
          <w:u w:val="single"/>
        </w:rPr>
        <w:t>.)</w:t>
      </w:r>
      <w:r>
        <w:tab/>
        <w:t>=</w:t>
      </w:r>
      <w:r>
        <w:rPr>
          <w:spacing w:val="80"/>
          <w:u w:val="single"/>
        </w:rPr>
        <w:t xml:space="preserve"> </w:t>
      </w:r>
      <w:r>
        <w:rPr>
          <w:u w:val="single"/>
        </w:rPr>
        <w:t>155,920,000</w:t>
      </w:r>
      <w:r>
        <w:tab/>
        <w:t>=</w:t>
      </w:r>
      <w:r>
        <w:rPr>
          <w:spacing w:val="14"/>
        </w:rPr>
        <w:t xml:space="preserve"> </w:t>
      </w:r>
      <w:r>
        <w:t xml:space="preserve">.1511 </w:t>
      </w:r>
      <w:r>
        <w:rPr>
          <w:spacing w:val="-2"/>
        </w:rPr>
        <w:t>432,000,000</w:t>
      </w:r>
      <w:r>
        <w:tab/>
      </w:r>
      <w:r>
        <w:rPr>
          <w:spacing w:val="-2"/>
        </w:rPr>
        <w:t>+400,000,000</w:t>
      </w:r>
      <w:r>
        <w:tab/>
      </w:r>
      <w:r>
        <w:rPr>
          <w:spacing w:val="-2"/>
        </w:rPr>
        <w:t>+200,000,000</w:t>
      </w:r>
      <w:r>
        <w:tab/>
      </w:r>
      <w:r>
        <w:tab/>
      </w:r>
      <w:r>
        <w:rPr>
          <w:spacing w:val="-2"/>
        </w:rPr>
        <w:t>1,032,000,000</w:t>
      </w:r>
    </w:p>
    <w:p w14:paraId="51F26424" w14:textId="77777777" w:rsidR="00F21727" w:rsidRDefault="00F21727" w:rsidP="00F21727">
      <w:pPr>
        <w:pStyle w:val="BodyText"/>
        <w:spacing w:before="1"/>
      </w:pPr>
    </w:p>
    <w:p w14:paraId="5AF893F7" w14:textId="77777777" w:rsidR="00F21727" w:rsidRPr="00F21727" w:rsidRDefault="00F21727" w:rsidP="00F21727">
      <w:pPr>
        <w:pStyle w:val="Heading1"/>
        <w:rPr>
          <w:rFonts w:ascii="Garamond" w:hAnsi="Garamond"/>
          <w:b/>
          <w:bCs/>
          <w:sz w:val="32"/>
          <w:szCs w:val="32"/>
        </w:rPr>
      </w:pPr>
      <w:r w:rsidRPr="00F21727">
        <w:rPr>
          <w:rFonts w:ascii="Garamond" w:hAnsi="Garamond"/>
          <w:b/>
          <w:bCs/>
          <w:sz w:val="32"/>
          <w:szCs w:val="32"/>
        </w:rPr>
        <w:t>Sales</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0D51513C" w14:textId="77777777" w:rsidR="00F21727" w:rsidRDefault="00F21727" w:rsidP="00F21727">
      <w:pPr>
        <w:pStyle w:val="BodyText"/>
        <w:spacing w:before="5"/>
        <w:rPr>
          <w:b/>
        </w:rPr>
      </w:pPr>
    </w:p>
    <w:p w14:paraId="03A630DC" w14:textId="77777777" w:rsidR="00F21727" w:rsidRDefault="00F21727" w:rsidP="00F21727">
      <w:pPr>
        <w:pStyle w:val="BodyText"/>
        <w:tabs>
          <w:tab w:val="left" w:pos="2635"/>
          <w:tab w:val="left" w:pos="7133"/>
          <w:tab w:val="left" w:pos="7435"/>
          <w:tab w:val="left" w:pos="8932"/>
        </w:tabs>
        <w:spacing w:line="242" w:lineRule="auto"/>
        <w:ind w:left="595" w:right="358" w:firstLine="57"/>
      </w:pPr>
      <w:r>
        <w:rPr>
          <w:u w:val="single"/>
        </w:rPr>
        <w:t xml:space="preserve"> 25,920,000</w:t>
      </w:r>
      <w:r>
        <w:rPr>
          <w:spacing w:val="40"/>
          <w:u w:val="single"/>
        </w:rPr>
        <w:t xml:space="preserve"> </w:t>
      </w:r>
      <w:r>
        <w:rPr>
          <w:u w:val="single"/>
        </w:rPr>
        <w:t>(747s)</w:t>
      </w:r>
      <w:r>
        <w:rPr>
          <w:spacing w:val="40"/>
          <w:u w:val="single"/>
        </w:rPr>
        <w:t xml:space="preserve"> </w:t>
      </w:r>
      <w:r>
        <w:rPr>
          <w:u w:val="single"/>
        </w:rPr>
        <w:t>+124,000,000</w:t>
      </w:r>
      <w:r>
        <w:rPr>
          <w:spacing w:val="40"/>
          <w:u w:val="single"/>
        </w:rPr>
        <w:t xml:space="preserve"> </w:t>
      </w:r>
      <w:r>
        <w:rPr>
          <w:u w:val="single"/>
        </w:rPr>
        <w:t>(727s)</w:t>
      </w:r>
      <w:r>
        <w:tab/>
        <w:t>=</w:t>
      </w:r>
      <w:r>
        <w:rPr>
          <w:spacing w:val="80"/>
          <w:u w:val="single"/>
        </w:rPr>
        <w:t xml:space="preserve"> </w:t>
      </w:r>
      <w:r>
        <w:rPr>
          <w:u w:val="single"/>
        </w:rPr>
        <w:t>149,920,000</w:t>
      </w:r>
      <w:r>
        <w:tab/>
        <w:t>=</w:t>
      </w:r>
      <w:r>
        <w:rPr>
          <w:spacing w:val="14"/>
        </w:rPr>
        <w:t xml:space="preserve"> </w:t>
      </w:r>
      <w:r>
        <w:t xml:space="preserve">.1802 </w:t>
      </w:r>
      <w:r>
        <w:rPr>
          <w:spacing w:val="-2"/>
        </w:rPr>
        <w:t>432,000,000</w:t>
      </w:r>
      <w:r>
        <w:tab/>
      </w:r>
      <w:r>
        <w:rPr>
          <w:spacing w:val="-2"/>
        </w:rPr>
        <w:t>+400,000,000</w:t>
      </w:r>
      <w:r>
        <w:tab/>
      </w:r>
      <w:r>
        <w:tab/>
      </w:r>
      <w:r>
        <w:rPr>
          <w:spacing w:val="-2"/>
        </w:rPr>
        <w:t>832,000,000</w:t>
      </w:r>
    </w:p>
    <w:p w14:paraId="19AD1508" w14:textId="77777777" w:rsidR="00F21727" w:rsidRDefault="00F21727" w:rsidP="00F21727">
      <w:pPr>
        <w:pStyle w:val="BodyText"/>
        <w:spacing w:line="242" w:lineRule="auto"/>
        <w:sectPr w:rsidR="00F21727" w:rsidSect="00F21727">
          <w:pgSz w:w="12240" w:h="15840"/>
          <w:pgMar w:top="1540" w:right="1080" w:bottom="960" w:left="1080" w:header="0" w:footer="776" w:gutter="0"/>
          <w:cols w:space="720"/>
        </w:sectPr>
      </w:pPr>
    </w:p>
    <w:p w14:paraId="1DB23541" w14:textId="77777777" w:rsidR="00F21727" w:rsidRPr="00F21727" w:rsidRDefault="00F21727" w:rsidP="00F21727">
      <w:pPr>
        <w:pStyle w:val="Heading1"/>
        <w:spacing w:before="120"/>
        <w:rPr>
          <w:rFonts w:ascii="Garamond" w:hAnsi="Garamond"/>
          <w:b/>
          <w:bCs/>
          <w:sz w:val="32"/>
          <w:szCs w:val="32"/>
        </w:rPr>
      </w:pPr>
      <w:r w:rsidRPr="00F21727">
        <w:rPr>
          <w:rFonts w:ascii="Garamond" w:hAnsi="Garamond"/>
          <w:b/>
          <w:bCs/>
          <w:sz w:val="32"/>
          <w:szCs w:val="32"/>
        </w:rPr>
        <w:lastRenderedPageBreak/>
        <w:t>Payroll</w:t>
      </w:r>
      <w:r w:rsidRPr="00F21727">
        <w:rPr>
          <w:rFonts w:ascii="Garamond" w:hAnsi="Garamond"/>
          <w:b/>
          <w:bCs/>
          <w:spacing w:val="2"/>
          <w:sz w:val="32"/>
          <w:szCs w:val="32"/>
        </w:rPr>
        <w:t xml:space="preserve"> </w:t>
      </w:r>
      <w:r w:rsidRPr="00F21727">
        <w:rPr>
          <w:rFonts w:ascii="Garamond" w:hAnsi="Garamond"/>
          <w:b/>
          <w:bCs/>
          <w:spacing w:val="-2"/>
          <w:sz w:val="32"/>
          <w:szCs w:val="32"/>
        </w:rPr>
        <w:t>Factor:</w:t>
      </w:r>
    </w:p>
    <w:p w14:paraId="58B1D35B" w14:textId="77777777" w:rsidR="00F21727" w:rsidRDefault="00F21727" w:rsidP="00F21727">
      <w:pPr>
        <w:pStyle w:val="BodyText"/>
        <w:spacing w:before="5"/>
      </w:pPr>
    </w:p>
    <w:p w14:paraId="3906349B" w14:textId="77777777" w:rsidR="00F21727" w:rsidRDefault="00F21727" w:rsidP="00F21727">
      <w:pPr>
        <w:pStyle w:val="BodyText"/>
        <w:tabs>
          <w:tab w:val="left" w:pos="2635"/>
          <w:tab w:val="left" w:pos="7133"/>
          <w:tab w:val="left" w:pos="7435"/>
          <w:tab w:val="left" w:pos="7555"/>
          <w:tab w:val="left" w:pos="8932"/>
        </w:tabs>
        <w:spacing w:before="1" w:line="242" w:lineRule="auto"/>
        <w:ind w:left="2702" w:right="358" w:hanging="1930"/>
      </w:pPr>
      <w:r>
        <w:rPr>
          <w:u w:val="single"/>
        </w:rPr>
        <w:t xml:space="preserve"> 2,800,000(</w:t>
      </w:r>
      <w:proofErr w:type="spellStart"/>
      <w:r>
        <w:rPr>
          <w:u w:val="single"/>
        </w:rPr>
        <w:t>n.p.</w:t>
      </w:r>
      <w:proofErr w:type="spellEnd"/>
      <w:r>
        <w:rPr>
          <w:u w:val="single"/>
        </w:rPr>
        <w:t>)</w:t>
      </w:r>
      <w:r>
        <w:rPr>
          <w:u w:val="single"/>
        </w:rPr>
        <w:tab/>
        <w:t>+</w:t>
      </w:r>
      <w:r>
        <w:rPr>
          <w:spacing w:val="40"/>
          <w:u w:val="single"/>
        </w:rPr>
        <w:t xml:space="preserve"> </w:t>
      </w:r>
      <w:r>
        <w:rPr>
          <w:u w:val="single"/>
        </w:rPr>
        <w:t>10,812,000(.1802x60,000,000)(flight)</w:t>
      </w:r>
      <w:r>
        <w:tab/>
      </w:r>
      <w:r>
        <w:rPr>
          <w:spacing w:val="-10"/>
        </w:rPr>
        <w:t>=</w:t>
      </w:r>
      <w:r>
        <w:rPr>
          <w:u w:val="single"/>
        </w:rPr>
        <w:tab/>
      </w:r>
      <w:r>
        <w:rPr>
          <w:u w:val="single"/>
        </w:rPr>
        <w:tab/>
      </w:r>
      <w:r>
        <w:rPr>
          <w:spacing w:val="-2"/>
          <w:u w:val="single"/>
        </w:rPr>
        <w:t>13,612,000</w:t>
      </w:r>
      <w:r>
        <w:tab/>
        <w:t>=</w:t>
      </w:r>
      <w:r>
        <w:rPr>
          <w:spacing w:val="14"/>
        </w:rPr>
        <w:t xml:space="preserve"> </w:t>
      </w:r>
      <w:r>
        <w:t>.1361 40,000,000 + 60,000,000</w:t>
      </w:r>
      <w:r>
        <w:tab/>
      </w:r>
      <w:r>
        <w:tab/>
      </w:r>
      <w:r>
        <w:rPr>
          <w:spacing w:val="-2"/>
        </w:rPr>
        <w:t>100,000,000</w:t>
      </w:r>
    </w:p>
    <w:p w14:paraId="3E1D0363" w14:textId="77777777" w:rsidR="00F21727" w:rsidRDefault="00F21727" w:rsidP="00F21727">
      <w:pPr>
        <w:pStyle w:val="BodyText"/>
        <w:spacing w:before="1"/>
      </w:pPr>
    </w:p>
    <w:p w14:paraId="7A17C813" w14:textId="77777777" w:rsidR="00F21727" w:rsidRDefault="00F21727" w:rsidP="00F21727">
      <w:pPr>
        <w:pStyle w:val="BodyText"/>
        <w:tabs>
          <w:tab w:val="left" w:pos="4680"/>
        </w:tabs>
        <w:ind w:left="359"/>
      </w:pPr>
      <w:r>
        <w:t>Average</w:t>
      </w:r>
      <w:r>
        <w:rPr>
          <w:spacing w:val="2"/>
        </w:rPr>
        <w:t xml:space="preserve"> </w:t>
      </w:r>
      <w:r>
        <w:rPr>
          <w:spacing w:val="-2"/>
        </w:rPr>
        <w:t>ratio:</w:t>
      </w:r>
      <w:r>
        <w:tab/>
        <w:t>(.1511</w:t>
      </w:r>
      <w:r>
        <w:rPr>
          <w:spacing w:val="2"/>
        </w:rPr>
        <w:t xml:space="preserve"> </w:t>
      </w:r>
      <w:r>
        <w:t>+</w:t>
      </w:r>
      <w:r>
        <w:rPr>
          <w:spacing w:val="2"/>
        </w:rPr>
        <w:t xml:space="preserve"> </w:t>
      </w:r>
      <w:r>
        <w:t>.1802</w:t>
      </w:r>
      <w:r>
        <w:rPr>
          <w:spacing w:val="2"/>
        </w:rPr>
        <w:t xml:space="preserve"> </w:t>
      </w:r>
      <w:r>
        <w:t>+</w:t>
      </w:r>
      <w:r>
        <w:rPr>
          <w:spacing w:val="2"/>
        </w:rPr>
        <w:t xml:space="preserve"> </w:t>
      </w:r>
      <w:r>
        <w:t>.1361)/3</w:t>
      </w:r>
      <w:r>
        <w:rPr>
          <w:spacing w:val="2"/>
        </w:rPr>
        <w:t xml:space="preserve"> </w:t>
      </w:r>
      <w:r>
        <w:t>=</w:t>
      </w:r>
      <w:r>
        <w:rPr>
          <w:spacing w:val="2"/>
        </w:rPr>
        <w:t xml:space="preserve"> </w:t>
      </w:r>
      <w:r>
        <w:t>.4674/3</w:t>
      </w:r>
      <w:r>
        <w:rPr>
          <w:spacing w:val="2"/>
        </w:rPr>
        <w:t xml:space="preserve"> </w:t>
      </w:r>
      <w:r>
        <w:t>=</w:t>
      </w:r>
      <w:r>
        <w:rPr>
          <w:spacing w:val="2"/>
        </w:rPr>
        <w:t xml:space="preserve"> </w:t>
      </w:r>
      <w:r>
        <w:rPr>
          <w:spacing w:val="-2"/>
        </w:rPr>
        <w:t>.1558</w:t>
      </w:r>
    </w:p>
    <w:p w14:paraId="7D637C4E" w14:textId="77777777" w:rsidR="00F21727" w:rsidRDefault="00F21727" w:rsidP="00F21727">
      <w:pPr>
        <w:pStyle w:val="BodyText"/>
        <w:spacing w:before="5"/>
      </w:pPr>
    </w:p>
    <w:p w14:paraId="6CA4C2D4" w14:textId="77777777" w:rsidR="00F21727" w:rsidRDefault="00F21727" w:rsidP="00F21727">
      <w:pPr>
        <w:pStyle w:val="BodyText"/>
        <w:tabs>
          <w:tab w:val="left" w:pos="4680"/>
        </w:tabs>
        <w:ind w:left="359"/>
      </w:pPr>
      <w:r>
        <w:t>Taxable</w:t>
      </w:r>
      <w:r>
        <w:rPr>
          <w:spacing w:val="2"/>
        </w:rPr>
        <w:t xml:space="preserve"> </w:t>
      </w:r>
      <w:r>
        <w:t>Income</w:t>
      </w:r>
      <w:r>
        <w:rPr>
          <w:spacing w:val="2"/>
        </w:rPr>
        <w:t xml:space="preserve"> </w:t>
      </w:r>
      <w:r>
        <w:t>in</w:t>
      </w:r>
      <w:r>
        <w:rPr>
          <w:spacing w:val="2"/>
        </w:rPr>
        <w:t xml:space="preserve"> </w:t>
      </w:r>
      <w:r>
        <w:t>State</w:t>
      </w:r>
      <w:r>
        <w:rPr>
          <w:spacing w:val="2"/>
        </w:rPr>
        <w:t xml:space="preserve"> </w:t>
      </w:r>
      <w:r>
        <w:rPr>
          <w:spacing w:val="-5"/>
        </w:rPr>
        <w:t>Y:</w:t>
      </w:r>
      <w:r>
        <w:tab/>
        <w:t>.1558</w:t>
      </w:r>
      <w:r>
        <w:rPr>
          <w:spacing w:val="2"/>
        </w:rPr>
        <w:t xml:space="preserve"> </w:t>
      </w:r>
      <w:r>
        <w:t>x</w:t>
      </w:r>
      <w:r>
        <w:rPr>
          <w:spacing w:val="2"/>
        </w:rPr>
        <w:t xml:space="preserve"> </w:t>
      </w:r>
      <w:r>
        <w:t>$1,000,000</w:t>
      </w:r>
      <w:r>
        <w:rPr>
          <w:spacing w:val="2"/>
        </w:rPr>
        <w:t xml:space="preserve"> </w:t>
      </w:r>
      <w:r>
        <w:t>=</w:t>
      </w:r>
      <w:r>
        <w:rPr>
          <w:spacing w:val="2"/>
        </w:rPr>
        <w:t xml:space="preserve"> </w:t>
      </w:r>
      <w:r>
        <w:rPr>
          <w:spacing w:val="-2"/>
        </w:rPr>
        <w:t>$155,800</w:t>
      </w:r>
    </w:p>
    <w:p w14:paraId="07D34105" w14:textId="77777777" w:rsidR="00F21727" w:rsidRDefault="00F21727" w:rsidP="00F21727">
      <w:pPr>
        <w:pStyle w:val="BodyText"/>
        <w:spacing w:before="5"/>
      </w:pPr>
    </w:p>
    <w:p w14:paraId="4E7215FC" w14:textId="77777777" w:rsidR="00F21727" w:rsidRDefault="00F21727" w:rsidP="00F21727">
      <w:pPr>
        <w:pStyle w:val="BodyText"/>
        <w:tabs>
          <w:tab w:val="left" w:pos="4680"/>
        </w:tabs>
        <w:ind w:left="359"/>
      </w:pPr>
      <w:r>
        <w:t>Tax</w:t>
      </w:r>
      <w:r>
        <w:rPr>
          <w:spacing w:val="2"/>
        </w:rPr>
        <w:t xml:space="preserve"> </w:t>
      </w:r>
      <w:r>
        <w:t>Liability</w:t>
      </w:r>
      <w:r>
        <w:rPr>
          <w:spacing w:val="2"/>
        </w:rPr>
        <w:t xml:space="preserve"> </w:t>
      </w:r>
      <w:r>
        <w:t>to</w:t>
      </w:r>
      <w:r>
        <w:rPr>
          <w:spacing w:val="2"/>
        </w:rPr>
        <w:t xml:space="preserve"> </w:t>
      </w:r>
      <w:r>
        <w:t>State</w:t>
      </w:r>
      <w:r>
        <w:rPr>
          <w:spacing w:val="2"/>
        </w:rPr>
        <w:t xml:space="preserve"> </w:t>
      </w:r>
      <w:r>
        <w:rPr>
          <w:spacing w:val="-5"/>
        </w:rPr>
        <w:t>Y:</w:t>
      </w:r>
      <w:r>
        <w:tab/>
        <w:t>.65</w:t>
      </w:r>
      <w:r>
        <w:rPr>
          <w:spacing w:val="2"/>
        </w:rPr>
        <w:t xml:space="preserve"> </w:t>
      </w:r>
      <w:r>
        <w:t>x</w:t>
      </w:r>
      <w:r>
        <w:rPr>
          <w:spacing w:val="2"/>
        </w:rPr>
        <w:t xml:space="preserve"> </w:t>
      </w:r>
      <w:r>
        <w:t>$155,800</w:t>
      </w:r>
      <w:r>
        <w:rPr>
          <w:spacing w:val="2"/>
        </w:rPr>
        <w:t xml:space="preserve"> </w:t>
      </w:r>
      <w:r>
        <w:t>=</w:t>
      </w:r>
      <w:r>
        <w:rPr>
          <w:spacing w:val="2"/>
        </w:rPr>
        <w:t xml:space="preserve"> </w:t>
      </w:r>
      <w:r>
        <w:rPr>
          <w:spacing w:val="-2"/>
        </w:rPr>
        <w:t>$10,127</w:t>
      </w:r>
    </w:p>
    <w:p w14:paraId="4DDBE61C" w14:textId="77777777" w:rsidR="005662B3" w:rsidRDefault="005662B3" w:rsidP="00F21727">
      <w:pPr>
        <w:spacing w:before="240" w:after="0" w:line="240" w:lineRule="auto"/>
      </w:pPr>
    </w:p>
    <w:p w14:paraId="0AAA8BB7" w14:textId="77777777" w:rsidR="005662B3" w:rsidRDefault="005662B3" w:rsidP="00207F70">
      <w:pPr>
        <w:spacing w:before="240" w:after="0" w:line="240" w:lineRule="auto"/>
        <w:jc w:val="center"/>
      </w:pPr>
    </w:p>
    <w:p w14:paraId="6D23D4CF" w14:textId="77777777" w:rsidR="005662B3" w:rsidRDefault="005662B3" w:rsidP="00207F70">
      <w:pPr>
        <w:spacing w:before="240" w:after="0" w:line="240" w:lineRule="auto"/>
        <w:jc w:val="center"/>
      </w:pPr>
    </w:p>
    <w:p w14:paraId="50A36703" w14:textId="77777777" w:rsidR="005662B3" w:rsidRDefault="005662B3" w:rsidP="00207F70">
      <w:pPr>
        <w:spacing w:before="240" w:after="0" w:line="240" w:lineRule="auto"/>
        <w:jc w:val="center"/>
      </w:pPr>
    </w:p>
    <w:p w14:paraId="3741B900" w14:textId="77777777" w:rsidR="005662B3" w:rsidRDefault="005662B3" w:rsidP="00207F70">
      <w:pPr>
        <w:spacing w:before="240" w:after="0" w:line="240" w:lineRule="auto"/>
        <w:jc w:val="center"/>
      </w:pPr>
    </w:p>
    <w:p w14:paraId="731194C8" w14:textId="77777777" w:rsidR="005662B3" w:rsidRDefault="005662B3" w:rsidP="00F21727">
      <w:pPr>
        <w:spacing w:before="240" w:after="0" w:line="240" w:lineRule="auto"/>
      </w:pPr>
    </w:p>
    <w:p w14:paraId="1CC269D5" w14:textId="77777777" w:rsidR="00F21727" w:rsidRDefault="00F21727" w:rsidP="00F21727">
      <w:pPr>
        <w:spacing w:before="240" w:after="0" w:line="240" w:lineRule="auto"/>
      </w:pPr>
    </w:p>
    <w:p w14:paraId="0E08EE56" w14:textId="77777777" w:rsidR="00F21727" w:rsidRDefault="00F21727" w:rsidP="00F21727">
      <w:pPr>
        <w:spacing w:before="240" w:after="0" w:line="240" w:lineRule="auto"/>
      </w:pPr>
    </w:p>
    <w:p w14:paraId="6F0BF988" w14:textId="77777777" w:rsidR="00F21727" w:rsidRDefault="00F21727" w:rsidP="00F21727">
      <w:pPr>
        <w:spacing w:before="240" w:after="0" w:line="240" w:lineRule="auto"/>
      </w:pPr>
    </w:p>
    <w:p w14:paraId="1A772C90" w14:textId="77777777" w:rsidR="005662B3" w:rsidRDefault="005662B3" w:rsidP="00207F70">
      <w:pPr>
        <w:spacing w:before="240" w:after="0" w:line="240" w:lineRule="auto"/>
        <w:jc w:val="center"/>
      </w:pPr>
    </w:p>
    <w:p w14:paraId="2860DE14" w14:textId="77777777" w:rsidR="005662B3" w:rsidRDefault="005662B3" w:rsidP="00207F70">
      <w:pPr>
        <w:spacing w:before="240" w:after="0" w:line="240" w:lineRule="auto"/>
        <w:jc w:val="center"/>
      </w:pPr>
    </w:p>
    <w:p w14:paraId="1F0399C6" w14:textId="77777777" w:rsidR="005662B3" w:rsidRDefault="005662B3" w:rsidP="00207F70">
      <w:pPr>
        <w:spacing w:before="240" w:after="0" w:line="240" w:lineRule="auto"/>
        <w:jc w:val="center"/>
      </w:pPr>
    </w:p>
    <w:p w14:paraId="6FB3054D" w14:textId="77777777" w:rsidR="005662B3" w:rsidRDefault="005662B3" w:rsidP="00207F70">
      <w:pPr>
        <w:spacing w:before="240" w:after="0" w:line="240" w:lineRule="auto"/>
        <w:jc w:val="center"/>
      </w:pPr>
    </w:p>
    <w:p w14:paraId="2CB1AD73" w14:textId="77777777" w:rsidR="005662B3" w:rsidRDefault="005662B3" w:rsidP="00207F70">
      <w:pPr>
        <w:spacing w:before="240" w:after="0" w:line="240" w:lineRule="auto"/>
        <w:jc w:val="center"/>
      </w:pPr>
    </w:p>
    <w:p w14:paraId="40D7B2B0" w14:textId="77777777" w:rsidR="005662B3" w:rsidRDefault="005662B3" w:rsidP="00207F70">
      <w:pPr>
        <w:spacing w:before="240" w:after="0" w:line="240" w:lineRule="auto"/>
        <w:jc w:val="center"/>
      </w:pPr>
    </w:p>
    <w:p w14:paraId="3E469641" w14:textId="77777777" w:rsidR="005662B3" w:rsidRDefault="005662B3" w:rsidP="00207F70">
      <w:pPr>
        <w:spacing w:before="240" w:after="0" w:line="240" w:lineRule="auto"/>
        <w:jc w:val="center"/>
      </w:pPr>
    </w:p>
    <w:p w14:paraId="36EA0BB4" w14:textId="77777777" w:rsidR="005662B3" w:rsidRDefault="005662B3" w:rsidP="00207F70">
      <w:pPr>
        <w:spacing w:before="240" w:after="0" w:line="240" w:lineRule="auto"/>
        <w:jc w:val="center"/>
      </w:pPr>
    </w:p>
    <w:p w14:paraId="343A2638" w14:textId="77777777" w:rsidR="00F21727" w:rsidRDefault="00F21727" w:rsidP="00207F70">
      <w:pPr>
        <w:spacing w:before="240" w:after="0" w:line="240" w:lineRule="auto"/>
        <w:jc w:val="center"/>
      </w:pPr>
    </w:p>
    <w:p w14:paraId="2C7F2947" w14:textId="3970B770" w:rsidR="003D0E9D" w:rsidRPr="003D0E9D" w:rsidRDefault="003D0E9D" w:rsidP="00207F70">
      <w:pPr>
        <w:spacing w:before="240" w:after="0" w:line="240" w:lineRule="auto"/>
        <w:jc w:val="center"/>
      </w:pPr>
      <w:r>
        <w:t xml:space="preserve">Appendix </w:t>
      </w:r>
      <w:r w:rsidR="00477AEB">
        <w:t>B</w:t>
      </w:r>
    </w:p>
    <w:p w14:paraId="097C6385" w14:textId="72CC12A8" w:rsidR="000D624F" w:rsidRDefault="000D624F" w:rsidP="00CB2674">
      <w:pPr>
        <w:spacing w:before="240" w:after="0" w:line="240" w:lineRule="auto"/>
        <w:jc w:val="center"/>
        <w:rPr>
          <w:b/>
          <w:bCs/>
          <w:u w:val="single"/>
        </w:rPr>
      </w:pPr>
      <w:r w:rsidRPr="00D01AE7">
        <w:rPr>
          <w:b/>
          <w:bCs/>
          <w:u w:val="single"/>
        </w:rPr>
        <w:t xml:space="preserve">SOURCING OF </w:t>
      </w:r>
      <w:r>
        <w:rPr>
          <w:b/>
          <w:bCs/>
          <w:u w:val="single"/>
        </w:rPr>
        <w:t>AIRLINES</w:t>
      </w:r>
      <w:r w:rsidR="00C17F44">
        <w:rPr>
          <w:b/>
          <w:bCs/>
          <w:u w:val="single"/>
        </w:rPr>
        <w:t xml:space="preserve"> </w:t>
      </w:r>
      <w:r w:rsidR="00B812DB">
        <w:rPr>
          <w:b/>
          <w:bCs/>
          <w:u w:val="single"/>
        </w:rPr>
        <w:t>REVENUE BY STATE</w:t>
      </w:r>
    </w:p>
    <w:p w14:paraId="0C608081" w14:textId="77777777" w:rsidR="00674B03" w:rsidRPr="00D01AE7" w:rsidRDefault="00674B03" w:rsidP="00806F4D">
      <w:pPr>
        <w:spacing w:before="240" w:after="0" w:line="240" w:lineRule="auto"/>
        <w:jc w:val="center"/>
        <w:rPr>
          <w:b/>
          <w:bCs/>
          <w:u w:val="single"/>
        </w:rPr>
      </w:pPr>
    </w:p>
    <w:p w14:paraId="2925FEF1" w14:textId="77777777" w:rsidR="00B812DB" w:rsidRDefault="000D624F" w:rsidP="00674B03">
      <w:pPr>
        <w:spacing w:after="0"/>
        <w:jc w:val="center"/>
        <w:rPr>
          <w:b/>
          <w:bCs/>
        </w:rPr>
      </w:pPr>
      <w:r>
        <w:rPr>
          <w:b/>
          <w:bCs/>
        </w:rPr>
        <w:t>(</w:t>
      </w:r>
      <w:proofErr w:type="gramStart"/>
      <w:r>
        <w:rPr>
          <w:b/>
          <w:bCs/>
        </w:rPr>
        <w:t>nuances</w:t>
      </w:r>
      <w:proofErr w:type="gramEnd"/>
      <w:r>
        <w:rPr>
          <w:b/>
          <w:bCs/>
        </w:rPr>
        <w:t xml:space="preserve"> deleted; t</w:t>
      </w:r>
      <w:r w:rsidRPr="00464AA1">
        <w:rPr>
          <w:b/>
          <w:bCs/>
        </w:rPr>
        <w:t xml:space="preserve">his document is for research purposes only </w:t>
      </w:r>
    </w:p>
    <w:p w14:paraId="0402A4DC" w14:textId="03A341F5" w:rsidR="000D624F" w:rsidRDefault="000D624F" w:rsidP="00674B03">
      <w:pPr>
        <w:spacing w:after="0"/>
        <w:jc w:val="center"/>
        <w:rPr>
          <w:b/>
          <w:bCs/>
        </w:rPr>
      </w:pPr>
      <w:r w:rsidRPr="00464AA1">
        <w:rPr>
          <w:b/>
          <w:bCs/>
        </w:rPr>
        <w:t>and should not be relied upon as tax advice</w:t>
      </w:r>
      <w:r>
        <w:rPr>
          <w:b/>
          <w:bCs/>
        </w:rPr>
        <w:t>)</w:t>
      </w:r>
    </w:p>
    <w:p w14:paraId="747B4098" w14:textId="77777777" w:rsidR="000D624F" w:rsidRPr="00097F68" w:rsidRDefault="000D624F" w:rsidP="00716BEF">
      <w:pPr>
        <w:jc w:val="center"/>
        <w:rPr>
          <w:b/>
          <w:bCs/>
          <w:sz w:val="18"/>
          <w:szCs w:val="18"/>
        </w:rPr>
      </w:pPr>
    </w:p>
    <w:tbl>
      <w:tblPr>
        <w:tblStyle w:val="TableGrid"/>
        <w:tblW w:w="11340" w:type="dxa"/>
        <w:jc w:val="center"/>
        <w:tblLook w:val="04A0" w:firstRow="1" w:lastRow="0" w:firstColumn="1" w:lastColumn="0" w:noHBand="0" w:noVBand="1"/>
      </w:tblPr>
      <w:tblGrid>
        <w:gridCol w:w="2160"/>
        <w:gridCol w:w="2340"/>
        <w:gridCol w:w="2700"/>
        <w:gridCol w:w="2340"/>
        <w:gridCol w:w="1800"/>
      </w:tblGrid>
      <w:tr w:rsidR="006B45B1" w:rsidRPr="00097F68" w14:paraId="4C7971F9" w14:textId="77777777" w:rsidTr="001109F7">
        <w:trPr>
          <w:jc w:val="center"/>
        </w:trPr>
        <w:tc>
          <w:tcPr>
            <w:tcW w:w="2160" w:type="dxa"/>
          </w:tcPr>
          <w:p w14:paraId="3769FBA8" w14:textId="19FFFA38" w:rsidR="000D624F" w:rsidRPr="00097F68" w:rsidRDefault="000D624F" w:rsidP="0077636B">
            <w:pPr>
              <w:jc w:val="center"/>
              <w:rPr>
                <w:b/>
                <w:bCs/>
                <w:sz w:val="18"/>
                <w:szCs w:val="18"/>
              </w:rPr>
            </w:pPr>
            <w:r w:rsidRPr="0077636B">
              <w:rPr>
                <w:b/>
                <w:bCs/>
                <w:sz w:val="18"/>
                <w:szCs w:val="18"/>
                <w:u w:val="single"/>
              </w:rPr>
              <w:t>Mileage Approach</w:t>
            </w:r>
          </w:p>
          <w:p w14:paraId="77E8405B" w14:textId="77777777" w:rsidR="000D624F" w:rsidRPr="00097F68" w:rsidRDefault="000D624F" w:rsidP="0077636B">
            <w:pPr>
              <w:jc w:val="center"/>
              <w:rPr>
                <w:b/>
                <w:bCs/>
                <w:sz w:val="18"/>
                <w:szCs w:val="18"/>
              </w:rPr>
            </w:pPr>
            <w:r w:rsidRPr="00097F68">
              <w:rPr>
                <w:b/>
                <w:bCs/>
                <w:sz w:val="18"/>
                <w:szCs w:val="18"/>
              </w:rPr>
              <w:t>(revenue miles</w:t>
            </w:r>
            <w:r w:rsidRPr="00097F68">
              <w:rPr>
                <w:rStyle w:val="FootnoteReference"/>
                <w:b/>
                <w:bCs/>
                <w:sz w:val="18"/>
                <w:szCs w:val="18"/>
              </w:rPr>
              <w:footnoteReference w:id="8"/>
            </w:r>
            <w:r w:rsidRPr="00097F68">
              <w:rPr>
                <w:b/>
                <w:bCs/>
                <w:sz w:val="18"/>
                <w:szCs w:val="18"/>
              </w:rPr>
              <w:t xml:space="preserve"> unless otherwise indicated)</w:t>
            </w:r>
          </w:p>
          <w:p w14:paraId="23F9EB94" w14:textId="77777777" w:rsidR="000D624F" w:rsidRPr="00097F68" w:rsidRDefault="000D624F" w:rsidP="0077636B">
            <w:pPr>
              <w:jc w:val="center"/>
              <w:rPr>
                <w:sz w:val="18"/>
                <w:szCs w:val="18"/>
              </w:rPr>
            </w:pPr>
          </w:p>
        </w:tc>
        <w:tc>
          <w:tcPr>
            <w:tcW w:w="2340" w:type="dxa"/>
          </w:tcPr>
          <w:p w14:paraId="17D6171F" w14:textId="77777777" w:rsidR="00485513" w:rsidRDefault="000D624F" w:rsidP="0077636B">
            <w:pPr>
              <w:jc w:val="center"/>
              <w:rPr>
                <w:b/>
                <w:bCs/>
                <w:sz w:val="18"/>
                <w:szCs w:val="18"/>
              </w:rPr>
            </w:pPr>
            <w:r w:rsidRPr="0077636B">
              <w:rPr>
                <w:b/>
                <w:bCs/>
                <w:sz w:val="18"/>
                <w:szCs w:val="18"/>
                <w:u w:val="single"/>
              </w:rPr>
              <w:t>Departures Approach</w:t>
            </w:r>
            <w:r w:rsidRPr="00097F68">
              <w:rPr>
                <w:rStyle w:val="FootnoteReference"/>
                <w:b/>
                <w:bCs/>
                <w:sz w:val="18"/>
                <w:szCs w:val="18"/>
              </w:rPr>
              <w:footnoteReference w:id="9"/>
            </w:r>
          </w:p>
          <w:p w14:paraId="45CF64CE" w14:textId="78530358" w:rsidR="000D624F" w:rsidRPr="00097F68" w:rsidRDefault="000D624F" w:rsidP="0077636B">
            <w:pPr>
              <w:jc w:val="center"/>
              <w:rPr>
                <w:b/>
                <w:bCs/>
                <w:sz w:val="18"/>
                <w:szCs w:val="18"/>
              </w:rPr>
            </w:pPr>
            <w:r w:rsidRPr="00097F68">
              <w:rPr>
                <w:b/>
                <w:bCs/>
                <w:sz w:val="18"/>
                <w:szCs w:val="18"/>
              </w:rPr>
              <w:t>(or similar approach)</w:t>
            </w:r>
          </w:p>
          <w:p w14:paraId="405B1D16" w14:textId="77777777" w:rsidR="000D624F" w:rsidRPr="00097F68" w:rsidRDefault="000D624F" w:rsidP="0077636B">
            <w:pPr>
              <w:jc w:val="center"/>
              <w:rPr>
                <w:sz w:val="18"/>
                <w:szCs w:val="18"/>
              </w:rPr>
            </w:pPr>
          </w:p>
        </w:tc>
        <w:tc>
          <w:tcPr>
            <w:tcW w:w="2700" w:type="dxa"/>
          </w:tcPr>
          <w:p w14:paraId="71E1339B" w14:textId="77777777" w:rsidR="00485513" w:rsidRPr="0077636B" w:rsidRDefault="000D624F" w:rsidP="0077636B">
            <w:pPr>
              <w:jc w:val="center"/>
              <w:rPr>
                <w:b/>
                <w:bCs/>
                <w:sz w:val="18"/>
                <w:szCs w:val="18"/>
                <w:u w:val="single"/>
              </w:rPr>
            </w:pPr>
            <w:r w:rsidRPr="0077636B">
              <w:rPr>
                <w:b/>
                <w:bCs/>
                <w:sz w:val="18"/>
                <w:szCs w:val="18"/>
                <w:u w:val="single"/>
              </w:rPr>
              <w:t>Two or More Factors</w:t>
            </w:r>
          </w:p>
          <w:p w14:paraId="02779E34" w14:textId="23B442AD" w:rsidR="000D624F" w:rsidRPr="00097F68" w:rsidRDefault="000D624F" w:rsidP="0077636B">
            <w:pPr>
              <w:jc w:val="center"/>
              <w:rPr>
                <w:b/>
                <w:bCs/>
                <w:sz w:val="18"/>
                <w:szCs w:val="18"/>
              </w:rPr>
            </w:pPr>
            <w:r w:rsidRPr="00097F68">
              <w:rPr>
                <w:b/>
                <w:bCs/>
                <w:sz w:val="18"/>
                <w:szCs w:val="18"/>
              </w:rPr>
              <w:t>(equally weighted unless indicated)</w:t>
            </w:r>
          </w:p>
          <w:p w14:paraId="41FCCFC3" w14:textId="77777777" w:rsidR="000D624F" w:rsidRPr="00097F68" w:rsidRDefault="000D624F" w:rsidP="0077636B">
            <w:pPr>
              <w:jc w:val="center"/>
              <w:rPr>
                <w:b/>
                <w:bCs/>
                <w:sz w:val="18"/>
                <w:szCs w:val="18"/>
              </w:rPr>
            </w:pPr>
          </w:p>
        </w:tc>
        <w:tc>
          <w:tcPr>
            <w:tcW w:w="2340" w:type="dxa"/>
          </w:tcPr>
          <w:p w14:paraId="1ABB3F64" w14:textId="77777777" w:rsidR="000D624F" w:rsidRPr="0077636B" w:rsidRDefault="000D624F" w:rsidP="0077636B">
            <w:pPr>
              <w:jc w:val="center"/>
              <w:rPr>
                <w:b/>
                <w:bCs/>
                <w:sz w:val="18"/>
                <w:szCs w:val="18"/>
                <w:u w:val="single"/>
              </w:rPr>
            </w:pPr>
            <w:r w:rsidRPr="0077636B">
              <w:rPr>
                <w:b/>
                <w:bCs/>
                <w:sz w:val="18"/>
                <w:szCs w:val="18"/>
                <w:u w:val="single"/>
              </w:rPr>
              <w:t>No Special Industry Rule</w:t>
            </w:r>
          </w:p>
        </w:tc>
        <w:tc>
          <w:tcPr>
            <w:tcW w:w="1800" w:type="dxa"/>
          </w:tcPr>
          <w:p w14:paraId="1C7B97C0" w14:textId="77777777" w:rsidR="000D624F" w:rsidRPr="0077636B" w:rsidRDefault="000D624F" w:rsidP="0077636B">
            <w:pPr>
              <w:jc w:val="center"/>
              <w:rPr>
                <w:b/>
                <w:bCs/>
                <w:sz w:val="18"/>
                <w:szCs w:val="18"/>
                <w:u w:val="single"/>
              </w:rPr>
            </w:pPr>
            <w:r w:rsidRPr="0077636B">
              <w:rPr>
                <w:b/>
                <w:bCs/>
                <w:sz w:val="18"/>
                <w:szCs w:val="18"/>
                <w:u w:val="single"/>
              </w:rPr>
              <w:t>Other</w:t>
            </w:r>
          </w:p>
        </w:tc>
      </w:tr>
      <w:tr w:rsidR="006B45B1" w:rsidRPr="00097F68" w14:paraId="7FB1C91E" w14:textId="77777777" w:rsidTr="001109F7">
        <w:trPr>
          <w:jc w:val="center"/>
        </w:trPr>
        <w:tc>
          <w:tcPr>
            <w:tcW w:w="2160" w:type="dxa"/>
          </w:tcPr>
          <w:p w14:paraId="6A163366" w14:textId="77777777" w:rsidR="000D624F" w:rsidRPr="00097F68" w:rsidRDefault="000D624F" w:rsidP="00716BEF">
            <w:pPr>
              <w:jc w:val="center"/>
              <w:rPr>
                <w:sz w:val="18"/>
                <w:szCs w:val="18"/>
              </w:rPr>
            </w:pPr>
            <w:r w:rsidRPr="00097F68">
              <w:rPr>
                <w:sz w:val="18"/>
                <w:szCs w:val="18"/>
              </w:rPr>
              <w:t>Arizona</w:t>
            </w:r>
            <w:r w:rsidRPr="00097F68">
              <w:rPr>
                <w:rStyle w:val="FootnoteReference"/>
                <w:sz w:val="18"/>
                <w:szCs w:val="18"/>
              </w:rPr>
              <w:footnoteReference w:id="10"/>
            </w:r>
          </w:p>
        </w:tc>
        <w:tc>
          <w:tcPr>
            <w:tcW w:w="2340" w:type="dxa"/>
          </w:tcPr>
          <w:p w14:paraId="70BEB701" w14:textId="77777777" w:rsidR="000D624F" w:rsidRPr="00097F68" w:rsidRDefault="000D624F" w:rsidP="00716BEF">
            <w:pPr>
              <w:jc w:val="center"/>
              <w:rPr>
                <w:sz w:val="18"/>
                <w:szCs w:val="18"/>
              </w:rPr>
            </w:pPr>
            <w:r w:rsidRPr="00097F68">
              <w:rPr>
                <w:sz w:val="18"/>
                <w:szCs w:val="18"/>
              </w:rPr>
              <w:t>Alabama</w:t>
            </w:r>
          </w:p>
        </w:tc>
        <w:tc>
          <w:tcPr>
            <w:tcW w:w="2700" w:type="dxa"/>
          </w:tcPr>
          <w:p w14:paraId="5F7F913B" w14:textId="77777777" w:rsidR="000D624F" w:rsidRPr="00097F68" w:rsidRDefault="000D624F" w:rsidP="00716BEF">
            <w:pPr>
              <w:jc w:val="center"/>
              <w:rPr>
                <w:sz w:val="18"/>
                <w:szCs w:val="18"/>
              </w:rPr>
            </w:pPr>
            <w:r w:rsidRPr="00097F68">
              <w:rPr>
                <w:sz w:val="18"/>
                <w:szCs w:val="18"/>
              </w:rPr>
              <w:t>California (Air time by model of aircraft-80% weight; arrivals and departures by model of aircraft-20%)</w:t>
            </w:r>
            <w:r w:rsidRPr="00097F68">
              <w:rPr>
                <w:rStyle w:val="FootnoteReference"/>
                <w:sz w:val="18"/>
                <w:szCs w:val="18"/>
              </w:rPr>
              <w:footnoteReference w:id="11"/>
            </w:r>
          </w:p>
        </w:tc>
        <w:tc>
          <w:tcPr>
            <w:tcW w:w="2340" w:type="dxa"/>
          </w:tcPr>
          <w:p w14:paraId="3BF3659E" w14:textId="77777777" w:rsidR="000D624F" w:rsidRPr="00097F68" w:rsidRDefault="000D624F" w:rsidP="00716BEF">
            <w:pPr>
              <w:jc w:val="center"/>
              <w:rPr>
                <w:sz w:val="18"/>
                <w:szCs w:val="18"/>
              </w:rPr>
            </w:pPr>
            <w:r w:rsidRPr="00097F68">
              <w:rPr>
                <w:sz w:val="18"/>
                <w:szCs w:val="18"/>
              </w:rPr>
              <w:t>Delaware (MBS—where the service is performed)</w:t>
            </w:r>
          </w:p>
        </w:tc>
        <w:tc>
          <w:tcPr>
            <w:tcW w:w="1800" w:type="dxa"/>
          </w:tcPr>
          <w:p w14:paraId="038E286E" w14:textId="77777777" w:rsidR="000D624F" w:rsidRPr="00097F68" w:rsidRDefault="000D624F" w:rsidP="00716BEF">
            <w:pPr>
              <w:jc w:val="center"/>
              <w:rPr>
                <w:sz w:val="18"/>
                <w:szCs w:val="18"/>
              </w:rPr>
            </w:pPr>
            <w:r w:rsidRPr="00097F68">
              <w:rPr>
                <w:sz w:val="18"/>
                <w:szCs w:val="18"/>
              </w:rPr>
              <w:t>Alaska (ground time ratio)</w:t>
            </w:r>
          </w:p>
        </w:tc>
      </w:tr>
      <w:tr w:rsidR="006B45B1" w:rsidRPr="00097F68" w14:paraId="1E3E3DAC" w14:textId="77777777" w:rsidTr="001109F7">
        <w:trPr>
          <w:jc w:val="center"/>
        </w:trPr>
        <w:tc>
          <w:tcPr>
            <w:tcW w:w="2160" w:type="dxa"/>
          </w:tcPr>
          <w:p w14:paraId="627D76D6" w14:textId="77777777" w:rsidR="000D624F" w:rsidRPr="00097F68" w:rsidRDefault="000D624F" w:rsidP="00716BEF">
            <w:pPr>
              <w:jc w:val="center"/>
              <w:rPr>
                <w:sz w:val="18"/>
                <w:szCs w:val="18"/>
              </w:rPr>
            </w:pPr>
            <w:r w:rsidRPr="00097F68">
              <w:rPr>
                <w:sz w:val="18"/>
                <w:szCs w:val="18"/>
              </w:rPr>
              <w:t>Florida</w:t>
            </w:r>
            <w:r w:rsidRPr="00097F68">
              <w:rPr>
                <w:rStyle w:val="FootnoteReference"/>
                <w:sz w:val="18"/>
                <w:szCs w:val="18"/>
              </w:rPr>
              <w:footnoteReference w:id="12"/>
            </w:r>
          </w:p>
        </w:tc>
        <w:tc>
          <w:tcPr>
            <w:tcW w:w="2340" w:type="dxa"/>
          </w:tcPr>
          <w:p w14:paraId="0244E229" w14:textId="77777777" w:rsidR="000D624F" w:rsidRPr="00097F68" w:rsidRDefault="000D624F" w:rsidP="00716BEF">
            <w:pPr>
              <w:jc w:val="center"/>
              <w:rPr>
                <w:sz w:val="18"/>
                <w:szCs w:val="18"/>
              </w:rPr>
            </w:pPr>
            <w:r w:rsidRPr="00097F68">
              <w:rPr>
                <w:sz w:val="18"/>
                <w:szCs w:val="18"/>
              </w:rPr>
              <w:t>District of Columbia (total revenue units</w:t>
            </w:r>
            <w:r w:rsidRPr="00097F68">
              <w:rPr>
                <w:rStyle w:val="FootnoteReference"/>
                <w:sz w:val="18"/>
                <w:szCs w:val="18"/>
              </w:rPr>
              <w:footnoteReference w:id="13"/>
            </w:r>
            <w:r w:rsidRPr="00097F68">
              <w:rPr>
                <w:sz w:val="18"/>
                <w:szCs w:val="18"/>
              </w:rPr>
              <w:t xml:space="preserve"> received or discharged)</w:t>
            </w:r>
          </w:p>
        </w:tc>
        <w:tc>
          <w:tcPr>
            <w:tcW w:w="2700" w:type="dxa"/>
          </w:tcPr>
          <w:p w14:paraId="27A50062" w14:textId="77777777" w:rsidR="000D624F" w:rsidRPr="00097F68" w:rsidRDefault="000D624F" w:rsidP="00716BEF">
            <w:pPr>
              <w:jc w:val="center"/>
              <w:rPr>
                <w:sz w:val="18"/>
                <w:szCs w:val="18"/>
              </w:rPr>
            </w:pPr>
            <w:r w:rsidRPr="00097F68">
              <w:rPr>
                <w:sz w:val="18"/>
                <w:szCs w:val="18"/>
              </w:rPr>
              <w:t>Colorado (miles-40% weight; arrivals and departures-60%)</w:t>
            </w:r>
          </w:p>
        </w:tc>
        <w:tc>
          <w:tcPr>
            <w:tcW w:w="2340" w:type="dxa"/>
          </w:tcPr>
          <w:p w14:paraId="000C8002" w14:textId="77777777" w:rsidR="000D624F" w:rsidRPr="00097F68" w:rsidRDefault="000D624F" w:rsidP="00716BEF">
            <w:pPr>
              <w:jc w:val="center"/>
              <w:rPr>
                <w:sz w:val="18"/>
                <w:szCs w:val="18"/>
              </w:rPr>
            </w:pPr>
            <w:r w:rsidRPr="00097F68">
              <w:rPr>
                <w:sz w:val="18"/>
                <w:szCs w:val="18"/>
              </w:rPr>
              <w:t>Maine (MBS—where the service is received)</w:t>
            </w:r>
          </w:p>
        </w:tc>
        <w:tc>
          <w:tcPr>
            <w:tcW w:w="1800" w:type="dxa"/>
          </w:tcPr>
          <w:p w14:paraId="7A976D04" w14:textId="77777777" w:rsidR="000D624F" w:rsidRPr="00097F68" w:rsidRDefault="000D624F" w:rsidP="00716BEF">
            <w:pPr>
              <w:jc w:val="center"/>
              <w:rPr>
                <w:sz w:val="18"/>
                <w:szCs w:val="18"/>
              </w:rPr>
            </w:pPr>
            <w:r w:rsidRPr="00097F68">
              <w:rPr>
                <w:sz w:val="18"/>
                <w:szCs w:val="18"/>
              </w:rPr>
              <w:t>Louisiana (gross apportionable revenue)</w:t>
            </w:r>
          </w:p>
        </w:tc>
      </w:tr>
      <w:tr w:rsidR="006B45B1" w:rsidRPr="00097F68" w14:paraId="10C0E838" w14:textId="77777777" w:rsidTr="001109F7">
        <w:trPr>
          <w:jc w:val="center"/>
        </w:trPr>
        <w:tc>
          <w:tcPr>
            <w:tcW w:w="2160" w:type="dxa"/>
          </w:tcPr>
          <w:p w14:paraId="54D0C37A" w14:textId="77777777" w:rsidR="000D624F" w:rsidRPr="00097F68" w:rsidRDefault="000D624F" w:rsidP="00716BEF">
            <w:pPr>
              <w:jc w:val="center"/>
              <w:rPr>
                <w:sz w:val="18"/>
                <w:szCs w:val="18"/>
              </w:rPr>
            </w:pPr>
            <w:r w:rsidRPr="00097F68">
              <w:rPr>
                <w:sz w:val="18"/>
                <w:szCs w:val="18"/>
              </w:rPr>
              <w:t>Illinois</w:t>
            </w:r>
            <w:r w:rsidRPr="00097F68">
              <w:rPr>
                <w:rStyle w:val="FootnoteReference"/>
                <w:sz w:val="18"/>
                <w:szCs w:val="18"/>
              </w:rPr>
              <w:footnoteReference w:id="14"/>
            </w:r>
          </w:p>
        </w:tc>
        <w:tc>
          <w:tcPr>
            <w:tcW w:w="2340" w:type="dxa"/>
          </w:tcPr>
          <w:p w14:paraId="67E810E9" w14:textId="77777777" w:rsidR="000D624F" w:rsidRPr="00097F68" w:rsidRDefault="000D624F" w:rsidP="00716BEF">
            <w:pPr>
              <w:jc w:val="center"/>
              <w:rPr>
                <w:sz w:val="18"/>
                <w:szCs w:val="18"/>
              </w:rPr>
            </w:pPr>
            <w:r w:rsidRPr="00097F68">
              <w:rPr>
                <w:sz w:val="18"/>
                <w:szCs w:val="18"/>
              </w:rPr>
              <w:t>Idaho</w:t>
            </w:r>
          </w:p>
        </w:tc>
        <w:tc>
          <w:tcPr>
            <w:tcW w:w="2700" w:type="dxa"/>
          </w:tcPr>
          <w:p w14:paraId="4CDDA292" w14:textId="77777777" w:rsidR="000D624F" w:rsidRPr="00097F68" w:rsidRDefault="000D624F" w:rsidP="00716BEF">
            <w:pPr>
              <w:jc w:val="center"/>
              <w:rPr>
                <w:sz w:val="18"/>
                <w:szCs w:val="18"/>
              </w:rPr>
            </w:pPr>
            <w:r w:rsidRPr="00097F68">
              <w:rPr>
                <w:sz w:val="18"/>
                <w:szCs w:val="18"/>
              </w:rPr>
              <w:t>Connecticut (arrivals and departures; revenue tons</w:t>
            </w:r>
            <w:r w:rsidRPr="00097F68">
              <w:rPr>
                <w:rStyle w:val="FootnoteReference"/>
                <w:sz w:val="18"/>
                <w:szCs w:val="18"/>
              </w:rPr>
              <w:footnoteReference w:id="15"/>
            </w:r>
            <w:r w:rsidRPr="00097F68">
              <w:rPr>
                <w:sz w:val="18"/>
                <w:szCs w:val="18"/>
              </w:rPr>
              <w:t>; originating revenue)</w:t>
            </w:r>
          </w:p>
        </w:tc>
        <w:tc>
          <w:tcPr>
            <w:tcW w:w="2340" w:type="dxa"/>
          </w:tcPr>
          <w:p w14:paraId="6DB29267" w14:textId="77777777" w:rsidR="000D624F" w:rsidRPr="00097F68" w:rsidRDefault="000D624F" w:rsidP="00716BEF">
            <w:pPr>
              <w:jc w:val="center"/>
              <w:rPr>
                <w:sz w:val="18"/>
                <w:szCs w:val="18"/>
              </w:rPr>
            </w:pPr>
            <w:r w:rsidRPr="00097F68">
              <w:rPr>
                <w:sz w:val="18"/>
                <w:szCs w:val="18"/>
              </w:rPr>
              <w:t>Vermont (MBS—where the service is delivered)</w:t>
            </w:r>
          </w:p>
        </w:tc>
        <w:tc>
          <w:tcPr>
            <w:tcW w:w="1800" w:type="dxa"/>
          </w:tcPr>
          <w:p w14:paraId="76A771AD" w14:textId="77777777" w:rsidR="000D624F" w:rsidRPr="00097F68" w:rsidRDefault="000D624F" w:rsidP="00716BEF">
            <w:pPr>
              <w:jc w:val="center"/>
              <w:rPr>
                <w:sz w:val="18"/>
                <w:szCs w:val="18"/>
              </w:rPr>
            </w:pPr>
          </w:p>
        </w:tc>
      </w:tr>
      <w:tr w:rsidR="006B45B1" w:rsidRPr="00DB3FA9" w14:paraId="39B86167" w14:textId="77777777" w:rsidTr="001109F7">
        <w:trPr>
          <w:jc w:val="center"/>
        </w:trPr>
        <w:tc>
          <w:tcPr>
            <w:tcW w:w="2160" w:type="dxa"/>
          </w:tcPr>
          <w:p w14:paraId="53997540" w14:textId="77777777" w:rsidR="000D624F" w:rsidRPr="00EF6C69" w:rsidRDefault="000D624F" w:rsidP="00716BEF">
            <w:pPr>
              <w:jc w:val="center"/>
              <w:rPr>
                <w:sz w:val="18"/>
                <w:szCs w:val="18"/>
              </w:rPr>
            </w:pPr>
            <w:r w:rsidRPr="00EF6C69">
              <w:rPr>
                <w:sz w:val="18"/>
                <w:szCs w:val="18"/>
              </w:rPr>
              <w:t>Iowa (mileage)</w:t>
            </w:r>
          </w:p>
        </w:tc>
        <w:tc>
          <w:tcPr>
            <w:tcW w:w="2340" w:type="dxa"/>
          </w:tcPr>
          <w:p w14:paraId="4133E7F9" w14:textId="77777777" w:rsidR="000D624F" w:rsidRPr="00EF6C69" w:rsidRDefault="000D624F" w:rsidP="00716BEF">
            <w:pPr>
              <w:jc w:val="center"/>
              <w:rPr>
                <w:sz w:val="18"/>
                <w:szCs w:val="18"/>
              </w:rPr>
            </w:pPr>
            <w:r w:rsidRPr="00EF6C69">
              <w:rPr>
                <w:sz w:val="18"/>
                <w:szCs w:val="18"/>
              </w:rPr>
              <w:t>Indiana</w:t>
            </w:r>
          </w:p>
        </w:tc>
        <w:tc>
          <w:tcPr>
            <w:tcW w:w="2700" w:type="dxa"/>
          </w:tcPr>
          <w:p w14:paraId="7F571F7C" w14:textId="77777777" w:rsidR="000D624F" w:rsidRPr="00EF6C69" w:rsidRDefault="000D624F" w:rsidP="00716BEF">
            <w:pPr>
              <w:jc w:val="center"/>
              <w:rPr>
                <w:sz w:val="18"/>
                <w:szCs w:val="18"/>
              </w:rPr>
            </w:pPr>
            <w:r w:rsidRPr="00EF6C69">
              <w:rPr>
                <w:sz w:val="18"/>
                <w:szCs w:val="18"/>
              </w:rPr>
              <w:t>Georgia (miles</w:t>
            </w:r>
            <w:r w:rsidRPr="00EF6C69">
              <w:rPr>
                <w:rStyle w:val="FootnoteReference"/>
                <w:sz w:val="18"/>
                <w:szCs w:val="18"/>
              </w:rPr>
              <w:footnoteReference w:id="16"/>
            </w:r>
            <w:r w:rsidRPr="00EF6C69">
              <w:rPr>
                <w:sz w:val="18"/>
                <w:szCs w:val="18"/>
              </w:rPr>
              <w:t>-25% weight; tons handled</w:t>
            </w:r>
            <w:r w:rsidRPr="00EF6C69">
              <w:rPr>
                <w:rStyle w:val="FootnoteReference"/>
                <w:sz w:val="18"/>
                <w:szCs w:val="18"/>
              </w:rPr>
              <w:footnoteReference w:id="17"/>
            </w:r>
            <w:r w:rsidRPr="00EF6C69">
              <w:rPr>
                <w:sz w:val="18"/>
                <w:szCs w:val="18"/>
              </w:rPr>
              <w:t>-25%; originating revenue</w:t>
            </w:r>
            <w:r w:rsidRPr="00EF6C69">
              <w:rPr>
                <w:rStyle w:val="FootnoteReference"/>
                <w:sz w:val="18"/>
                <w:szCs w:val="18"/>
              </w:rPr>
              <w:footnoteReference w:id="18"/>
            </w:r>
            <w:r w:rsidRPr="00EF6C69">
              <w:rPr>
                <w:sz w:val="18"/>
                <w:szCs w:val="18"/>
              </w:rPr>
              <w:t>-50%)</w:t>
            </w:r>
          </w:p>
        </w:tc>
        <w:tc>
          <w:tcPr>
            <w:tcW w:w="2340" w:type="dxa"/>
          </w:tcPr>
          <w:p w14:paraId="4C5FC4B1" w14:textId="77777777" w:rsidR="000D624F" w:rsidRPr="00EF6C69" w:rsidRDefault="000D624F" w:rsidP="00716BEF">
            <w:pPr>
              <w:jc w:val="center"/>
              <w:rPr>
                <w:sz w:val="18"/>
                <w:szCs w:val="18"/>
              </w:rPr>
            </w:pPr>
            <w:r w:rsidRPr="00EF6C69">
              <w:rPr>
                <w:sz w:val="18"/>
                <w:szCs w:val="18"/>
              </w:rPr>
              <w:t>Virginia (cost of performance)</w:t>
            </w:r>
          </w:p>
        </w:tc>
        <w:tc>
          <w:tcPr>
            <w:tcW w:w="1800" w:type="dxa"/>
          </w:tcPr>
          <w:p w14:paraId="1109A2D4" w14:textId="77777777" w:rsidR="000D624F" w:rsidRPr="00EF6C69" w:rsidRDefault="000D624F" w:rsidP="00716BEF">
            <w:pPr>
              <w:jc w:val="center"/>
              <w:rPr>
                <w:sz w:val="18"/>
                <w:szCs w:val="18"/>
              </w:rPr>
            </w:pPr>
          </w:p>
        </w:tc>
      </w:tr>
      <w:tr w:rsidR="006B45B1" w:rsidRPr="00DB3FA9" w14:paraId="70BA1F1F" w14:textId="77777777" w:rsidTr="001109F7">
        <w:trPr>
          <w:jc w:val="center"/>
        </w:trPr>
        <w:tc>
          <w:tcPr>
            <w:tcW w:w="2160" w:type="dxa"/>
          </w:tcPr>
          <w:p w14:paraId="717D83B5" w14:textId="77777777" w:rsidR="000D624F" w:rsidRPr="00EF6C69" w:rsidRDefault="000D624F" w:rsidP="00716BEF">
            <w:pPr>
              <w:jc w:val="center"/>
              <w:rPr>
                <w:sz w:val="18"/>
                <w:szCs w:val="18"/>
              </w:rPr>
            </w:pPr>
            <w:r w:rsidRPr="00EF6C69">
              <w:rPr>
                <w:sz w:val="18"/>
                <w:szCs w:val="18"/>
              </w:rPr>
              <w:t>Kentucky</w:t>
            </w:r>
          </w:p>
        </w:tc>
        <w:tc>
          <w:tcPr>
            <w:tcW w:w="2340" w:type="dxa"/>
          </w:tcPr>
          <w:p w14:paraId="7732A80B" w14:textId="77777777" w:rsidR="000D624F" w:rsidRPr="00EF6C69" w:rsidRDefault="000D624F" w:rsidP="00716BEF">
            <w:pPr>
              <w:jc w:val="center"/>
              <w:rPr>
                <w:sz w:val="18"/>
                <w:szCs w:val="18"/>
              </w:rPr>
            </w:pPr>
            <w:r w:rsidRPr="00EF6C69">
              <w:rPr>
                <w:sz w:val="18"/>
                <w:szCs w:val="18"/>
              </w:rPr>
              <w:t>Kansas</w:t>
            </w:r>
          </w:p>
        </w:tc>
        <w:tc>
          <w:tcPr>
            <w:tcW w:w="2700" w:type="dxa"/>
          </w:tcPr>
          <w:p w14:paraId="6D65A069" w14:textId="77777777" w:rsidR="000D624F" w:rsidRPr="00EF6C69" w:rsidRDefault="000D624F" w:rsidP="00716BEF">
            <w:pPr>
              <w:jc w:val="center"/>
              <w:rPr>
                <w:sz w:val="18"/>
                <w:szCs w:val="18"/>
              </w:rPr>
            </w:pPr>
            <w:r w:rsidRPr="00EF6C69">
              <w:rPr>
                <w:sz w:val="18"/>
                <w:szCs w:val="18"/>
              </w:rPr>
              <w:t>Hawaii (revenue tons; originating revenue; operating hours)</w:t>
            </w:r>
          </w:p>
        </w:tc>
        <w:tc>
          <w:tcPr>
            <w:tcW w:w="2340" w:type="dxa"/>
          </w:tcPr>
          <w:p w14:paraId="6EC7C411" w14:textId="77777777" w:rsidR="000D624F" w:rsidRPr="00EF6C69" w:rsidRDefault="000D624F" w:rsidP="00716BEF">
            <w:pPr>
              <w:jc w:val="center"/>
              <w:rPr>
                <w:sz w:val="18"/>
                <w:szCs w:val="18"/>
              </w:rPr>
            </w:pPr>
            <w:r w:rsidRPr="00EF6C69">
              <w:rPr>
                <w:sz w:val="18"/>
                <w:szCs w:val="18"/>
              </w:rPr>
              <w:t>West Virginia (MBS—where the service is delivered)</w:t>
            </w:r>
          </w:p>
        </w:tc>
        <w:tc>
          <w:tcPr>
            <w:tcW w:w="1800" w:type="dxa"/>
          </w:tcPr>
          <w:p w14:paraId="00B9BDFC" w14:textId="77777777" w:rsidR="000D624F" w:rsidRPr="00DB3FA9" w:rsidRDefault="000D624F" w:rsidP="00716BEF">
            <w:pPr>
              <w:jc w:val="center"/>
            </w:pPr>
          </w:p>
        </w:tc>
      </w:tr>
    </w:tbl>
    <w:p w14:paraId="2E0A8C38" w14:textId="77777777" w:rsidR="00F21727" w:rsidRDefault="00F21727">
      <w:r>
        <w:br w:type="page"/>
      </w:r>
    </w:p>
    <w:p w14:paraId="79D4AF13" w14:textId="77777777" w:rsidR="00F21727" w:rsidRDefault="00F21727"/>
    <w:tbl>
      <w:tblPr>
        <w:tblStyle w:val="TableGrid"/>
        <w:tblW w:w="11340" w:type="dxa"/>
        <w:jc w:val="center"/>
        <w:tblLook w:val="04A0" w:firstRow="1" w:lastRow="0" w:firstColumn="1" w:lastColumn="0" w:noHBand="0" w:noVBand="1"/>
      </w:tblPr>
      <w:tblGrid>
        <w:gridCol w:w="2160"/>
        <w:gridCol w:w="2340"/>
        <w:gridCol w:w="2700"/>
        <w:gridCol w:w="2340"/>
        <w:gridCol w:w="1800"/>
      </w:tblGrid>
      <w:tr w:rsidR="006B45B1" w:rsidRPr="00DB3FA9" w14:paraId="0AEE75AD" w14:textId="77777777" w:rsidTr="001109F7">
        <w:trPr>
          <w:jc w:val="center"/>
        </w:trPr>
        <w:tc>
          <w:tcPr>
            <w:tcW w:w="2160" w:type="dxa"/>
          </w:tcPr>
          <w:p w14:paraId="2F48D968" w14:textId="0BF0C036" w:rsidR="000D624F" w:rsidRPr="00EF6C69" w:rsidRDefault="000D624F" w:rsidP="00F21727">
            <w:pPr>
              <w:jc w:val="center"/>
              <w:rPr>
                <w:sz w:val="18"/>
                <w:szCs w:val="18"/>
              </w:rPr>
            </w:pPr>
            <w:r w:rsidRPr="00EF6C69">
              <w:rPr>
                <w:sz w:val="18"/>
                <w:szCs w:val="18"/>
              </w:rPr>
              <w:t>Michigan (miles)</w:t>
            </w:r>
          </w:p>
        </w:tc>
        <w:tc>
          <w:tcPr>
            <w:tcW w:w="2340" w:type="dxa"/>
          </w:tcPr>
          <w:p w14:paraId="18C93470" w14:textId="77777777" w:rsidR="000D624F" w:rsidRPr="00EF6C69" w:rsidRDefault="000D624F" w:rsidP="00716BEF">
            <w:pPr>
              <w:jc w:val="center"/>
              <w:rPr>
                <w:sz w:val="18"/>
                <w:szCs w:val="18"/>
              </w:rPr>
            </w:pPr>
            <w:r w:rsidRPr="00EF6C69">
              <w:rPr>
                <w:sz w:val="18"/>
                <w:szCs w:val="18"/>
              </w:rPr>
              <w:t>Maryland (originating passengers and originating freight tons)</w:t>
            </w:r>
          </w:p>
        </w:tc>
        <w:tc>
          <w:tcPr>
            <w:tcW w:w="2700" w:type="dxa"/>
          </w:tcPr>
          <w:p w14:paraId="79ED755D" w14:textId="77777777" w:rsidR="000D624F" w:rsidRPr="00EF6C69" w:rsidRDefault="000D624F" w:rsidP="00716BEF">
            <w:pPr>
              <w:jc w:val="center"/>
              <w:rPr>
                <w:sz w:val="18"/>
                <w:szCs w:val="18"/>
              </w:rPr>
            </w:pPr>
            <w:r w:rsidRPr="00EF6C69">
              <w:rPr>
                <w:sz w:val="18"/>
                <w:szCs w:val="18"/>
              </w:rPr>
              <w:t>Minnesota (ton miles</w:t>
            </w:r>
            <w:r w:rsidRPr="00EF6C69">
              <w:rPr>
                <w:rStyle w:val="FootnoteReference"/>
                <w:sz w:val="18"/>
                <w:szCs w:val="18"/>
              </w:rPr>
              <w:footnoteReference w:id="19"/>
            </w:r>
            <w:r w:rsidRPr="00EF6C69">
              <w:rPr>
                <w:sz w:val="18"/>
                <w:szCs w:val="18"/>
              </w:rPr>
              <w:t xml:space="preserve"> multiplied by 85%; departures</w:t>
            </w:r>
            <w:r w:rsidRPr="00EF6C69">
              <w:rPr>
                <w:rStyle w:val="FootnoteReference"/>
                <w:sz w:val="18"/>
                <w:szCs w:val="18"/>
              </w:rPr>
              <w:footnoteReference w:id="20"/>
            </w:r>
            <w:r w:rsidRPr="00EF6C69">
              <w:rPr>
                <w:sz w:val="18"/>
                <w:szCs w:val="18"/>
              </w:rPr>
              <w:t xml:space="preserve"> multiplied by 15%)</w:t>
            </w:r>
          </w:p>
        </w:tc>
        <w:tc>
          <w:tcPr>
            <w:tcW w:w="2340" w:type="dxa"/>
          </w:tcPr>
          <w:p w14:paraId="25BC7855" w14:textId="77777777" w:rsidR="000D624F" w:rsidRPr="00EF6C69" w:rsidRDefault="000D624F" w:rsidP="00716BEF">
            <w:pPr>
              <w:jc w:val="center"/>
              <w:rPr>
                <w:sz w:val="18"/>
                <w:szCs w:val="18"/>
              </w:rPr>
            </w:pPr>
          </w:p>
        </w:tc>
        <w:tc>
          <w:tcPr>
            <w:tcW w:w="1800" w:type="dxa"/>
          </w:tcPr>
          <w:p w14:paraId="4A611EFC" w14:textId="77777777" w:rsidR="000D624F" w:rsidRPr="00DB3FA9" w:rsidRDefault="000D624F" w:rsidP="00F21727"/>
        </w:tc>
      </w:tr>
      <w:tr w:rsidR="006B45B1" w:rsidRPr="00DB3FA9" w14:paraId="391650CC" w14:textId="77777777" w:rsidTr="001109F7">
        <w:trPr>
          <w:jc w:val="center"/>
        </w:trPr>
        <w:tc>
          <w:tcPr>
            <w:tcW w:w="2160" w:type="dxa"/>
          </w:tcPr>
          <w:p w14:paraId="7925364D" w14:textId="77777777" w:rsidR="000D624F" w:rsidRPr="00EF6C69" w:rsidRDefault="000D624F" w:rsidP="00716BEF">
            <w:pPr>
              <w:jc w:val="center"/>
              <w:rPr>
                <w:sz w:val="18"/>
                <w:szCs w:val="18"/>
              </w:rPr>
            </w:pPr>
            <w:r w:rsidRPr="00EF6C69">
              <w:rPr>
                <w:sz w:val="18"/>
                <w:szCs w:val="18"/>
              </w:rPr>
              <w:t>Mississippi</w:t>
            </w:r>
            <w:r w:rsidRPr="00EF6C69">
              <w:rPr>
                <w:rStyle w:val="FootnoteReference"/>
                <w:sz w:val="18"/>
                <w:szCs w:val="18"/>
              </w:rPr>
              <w:footnoteReference w:id="21"/>
            </w:r>
          </w:p>
        </w:tc>
        <w:tc>
          <w:tcPr>
            <w:tcW w:w="2340" w:type="dxa"/>
          </w:tcPr>
          <w:p w14:paraId="23A11A9D" w14:textId="77777777" w:rsidR="000D624F" w:rsidRPr="00EF6C69" w:rsidRDefault="000D624F" w:rsidP="00716BEF">
            <w:pPr>
              <w:jc w:val="center"/>
              <w:rPr>
                <w:sz w:val="18"/>
                <w:szCs w:val="18"/>
              </w:rPr>
            </w:pPr>
            <w:r w:rsidRPr="00EF6C69">
              <w:rPr>
                <w:sz w:val="18"/>
                <w:szCs w:val="18"/>
              </w:rPr>
              <w:t>Massachusetts</w:t>
            </w:r>
          </w:p>
        </w:tc>
        <w:tc>
          <w:tcPr>
            <w:tcW w:w="2700" w:type="dxa"/>
          </w:tcPr>
          <w:p w14:paraId="7686CF93" w14:textId="77777777" w:rsidR="000D624F" w:rsidRPr="00EF6C69" w:rsidRDefault="000D624F" w:rsidP="00716BEF">
            <w:pPr>
              <w:jc w:val="center"/>
              <w:rPr>
                <w:sz w:val="18"/>
                <w:szCs w:val="18"/>
              </w:rPr>
            </w:pPr>
            <w:r w:rsidRPr="00EF6C69">
              <w:rPr>
                <w:sz w:val="18"/>
                <w:szCs w:val="18"/>
              </w:rPr>
              <w:t>New York (arrivals and departures; revenue tons; originating revenue, the New York numerator in case multiplied by 60%)</w:t>
            </w:r>
          </w:p>
        </w:tc>
        <w:tc>
          <w:tcPr>
            <w:tcW w:w="2340" w:type="dxa"/>
          </w:tcPr>
          <w:p w14:paraId="2CD632BD" w14:textId="77777777" w:rsidR="000D624F" w:rsidRPr="00EF6C69" w:rsidRDefault="000D624F" w:rsidP="00716BEF">
            <w:pPr>
              <w:jc w:val="center"/>
              <w:rPr>
                <w:sz w:val="18"/>
                <w:szCs w:val="18"/>
              </w:rPr>
            </w:pPr>
          </w:p>
        </w:tc>
        <w:tc>
          <w:tcPr>
            <w:tcW w:w="1800" w:type="dxa"/>
          </w:tcPr>
          <w:p w14:paraId="30654BB6" w14:textId="77777777" w:rsidR="000D624F" w:rsidRPr="00DB3FA9" w:rsidRDefault="000D624F" w:rsidP="00716BEF">
            <w:pPr>
              <w:jc w:val="center"/>
            </w:pPr>
          </w:p>
        </w:tc>
      </w:tr>
      <w:tr w:rsidR="006B45B1" w:rsidRPr="00DB3FA9" w14:paraId="1F2080FB" w14:textId="77777777" w:rsidTr="001109F7">
        <w:trPr>
          <w:jc w:val="center"/>
        </w:trPr>
        <w:tc>
          <w:tcPr>
            <w:tcW w:w="2160" w:type="dxa"/>
          </w:tcPr>
          <w:p w14:paraId="2826671F" w14:textId="77777777" w:rsidR="000D624F" w:rsidRPr="00EF6C69" w:rsidRDefault="000D624F" w:rsidP="00716BEF">
            <w:pPr>
              <w:jc w:val="center"/>
              <w:rPr>
                <w:sz w:val="18"/>
                <w:szCs w:val="18"/>
              </w:rPr>
            </w:pPr>
            <w:r w:rsidRPr="00EF6C69">
              <w:rPr>
                <w:sz w:val="18"/>
                <w:szCs w:val="18"/>
              </w:rPr>
              <w:t>Missouri (mileage; airline may elect an alternative ratio based on investment in transportation facilities)</w:t>
            </w:r>
          </w:p>
        </w:tc>
        <w:tc>
          <w:tcPr>
            <w:tcW w:w="2340" w:type="dxa"/>
          </w:tcPr>
          <w:p w14:paraId="644ECEE6" w14:textId="77777777" w:rsidR="000D624F" w:rsidRPr="00EF6C69" w:rsidRDefault="000D624F" w:rsidP="00716BEF">
            <w:pPr>
              <w:jc w:val="center"/>
              <w:rPr>
                <w:sz w:val="18"/>
                <w:szCs w:val="18"/>
              </w:rPr>
            </w:pPr>
            <w:r w:rsidRPr="00EF6C69">
              <w:rPr>
                <w:sz w:val="18"/>
                <w:szCs w:val="18"/>
              </w:rPr>
              <w:t>Montana</w:t>
            </w:r>
          </w:p>
        </w:tc>
        <w:tc>
          <w:tcPr>
            <w:tcW w:w="2700" w:type="dxa"/>
          </w:tcPr>
          <w:p w14:paraId="3E644810" w14:textId="77777777" w:rsidR="000D624F" w:rsidRPr="00EF6C69" w:rsidRDefault="000D624F" w:rsidP="00716BEF">
            <w:pPr>
              <w:jc w:val="center"/>
              <w:rPr>
                <w:sz w:val="18"/>
                <w:szCs w:val="18"/>
              </w:rPr>
            </w:pPr>
            <w:r w:rsidRPr="00EF6C69">
              <w:rPr>
                <w:sz w:val="18"/>
                <w:szCs w:val="18"/>
              </w:rPr>
              <w:t>Tennessee (originating revenue; miles</w:t>
            </w:r>
            <w:r w:rsidRPr="00EF6C69">
              <w:rPr>
                <w:rStyle w:val="FootnoteReference"/>
                <w:sz w:val="18"/>
                <w:szCs w:val="18"/>
              </w:rPr>
              <w:footnoteReference w:id="22"/>
            </w:r>
            <w:r w:rsidRPr="00EF6C69">
              <w:rPr>
                <w:sz w:val="18"/>
                <w:szCs w:val="18"/>
              </w:rPr>
              <w:t>)</w:t>
            </w:r>
          </w:p>
        </w:tc>
        <w:tc>
          <w:tcPr>
            <w:tcW w:w="2340" w:type="dxa"/>
          </w:tcPr>
          <w:p w14:paraId="282D66FB" w14:textId="77777777" w:rsidR="000D624F" w:rsidRPr="00EF6C69" w:rsidRDefault="000D624F" w:rsidP="00716BEF">
            <w:pPr>
              <w:jc w:val="center"/>
              <w:rPr>
                <w:sz w:val="18"/>
                <w:szCs w:val="18"/>
              </w:rPr>
            </w:pPr>
          </w:p>
        </w:tc>
        <w:tc>
          <w:tcPr>
            <w:tcW w:w="1800" w:type="dxa"/>
          </w:tcPr>
          <w:p w14:paraId="70D46480" w14:textId="77777777" w:rsidR="000D624F" w:rsidRPr="00DB3FA9" w:rsidRDefault="000D624F" w:rsidP="00716BEF">
            <w:pPr>
              <w:jc w:val="center"/>
            </w:pPr>
          </w:p>
        </w:tc>
      </w:tr>
      <w:tr w:rsidR="006B45B1" w:rsidRPr="00DB3FA9" w14:paraId="68D8C845" w14:textId="77777777" w:rsidTr="001109F7">
        <w:trPr>
          <w:jc w:val="center"/>
        </w:trPr>
        <w:tc>
          <w:tcPr>
            <w:tcW w:w="2160" w:type="dxa"/>
          </w:tcPr>
          <w:p w14:paraId="3D00E80A" w14:textId="77777777" w:rsidR="000D624F" w:rsidRPr="00EF6C69" w:rsidRDefault="000D624F" w:rsidP="00716BEF">
            <w:pPr>
              <w:jc w:val="center"/>
              <w:rPr>
                <w:sz w:val="18"/>
                <w:szCs w:val="18"/>
              </w:rPr>
            </w:pPr>
            <w:r w:rsidRPr="00EF6C69">
              <w:rPr>
                <w:sz w:val="18"/>
                <w:szCs w:val="18"/>
              </w:rPr>
              <w:t>New Jersey</w:t>
            </w:r>
            <w:r w:rsidRPr="00EF6C69">
              <w:rPr>
                <w:rStyle w:val="FootnoteReference"/>
                <w:sz w:val="18"/>
                <w:szCs w:val="18"/>
              </w:rPr>
              <w:footnoteReference w:id="23"/>
            </w:r>
          </w:p>
        </w:tc>
        <w:tc>
          <w:tcPr>
            <w:tcW w:w="2340" w:type="dxa"/>
          </w:tcPr>
          <w:p w14:paraId="66D28CB7" w14:textId="77777777" w:rsidR="000D624F" w:rsidRPr="00EF6C69" w:rsidRDefault="000D624F" w:rsidP="00716BEF">
            <w:pPr>
              <w:jc w:val="center"/>
              <w:rPr>
                <w:sz w:val="18"/>
                <w:szCs w:val="18"/>
              </w:rPr>
            </w:pPr>
            <w:r w:rsidRPr="00EF6C69">
              <w:rPr>
                <w:sz w:val="18"/>
                <w:szCs w:val="18"/>
              </w:rPr>
              <w:t>Nebraska</w:t>
            </w:r>
          </w:p>
        </w:tc>
        <w:tc>
          <w:tcPr>
            <w:tcW w:w="2700" w:type="dxa"/>
          </w:tcPr>
          <w:p w14:paraId="366D3474" w14:textId="77777777" w:rsidR="000D624F" w:rsidRPr="00EF6C69" w:rsidRDefault="000D624F" w:rsidP="00716BEF">
            <w:pPr>
              <w:jc w:val="center"/>
              <w:rPr>
                <w:sz w:val="18"/>
                <w:szCs w:val="18"/>
              </w:rPr>
            </w:pPr>
            <w:r w:rsidRPr="00EF6C69">
              <w:rPr>
                <w:sz w:val="18"/>
                <w:szCs w:val="18"/>
              </w:rPr>
              <w:t>Wisconsin (arrivals and departures; tons handled; originating revenue)</w:t>
            </w:r>
          </w:p>
        </w:tc>
        <w:tc>
          <w:tcPr>
            <w:tcW w:w="2340" w:type="dxa"/>
          </w:tcPr>
          <w:p w14:paraId="1682162B" w14:textId="77777777" w:rsidR="000D624F" w:rsidRPr="00EF6C69" w:rsidRDefault="000D624F" w:rsidP="00716BEF">
            <w:pPr>
              <w:jc w:val="center"/>
              <w:rPr>
                <w:sz w:val="18"/>
                <w:szCs w:val="18"/>
              </w:rPr>
            </w:pPr>
          </w:p>
        </w:tc>
        <w:tc>
          <w:tcPr>
            <w:tcW w:w="1800" w:type="dxa"/>
          </w:tcPr>
          <w:p w14:paraId="179922CD" w14:textId="77777777" w:rsidR="000D624F" w:rsidRPr="00EF6C69" w:rsidRDefault="000D624F" w:rsidP="00716BEF">
            <w:pPr>
              <w:jc w:val="center"/>
              <w:rPr>
                <w:sz w:val="18"/>
                <w:szCs w:val="18"/>
              </w:rPr>
            </w:pPr>
          </w:p>
        </w:tc>
      </w:tr>
      <w:tr w:rsidR="006B45B1" w:rsidRPr="00DB3FA9" w14:paraId="5ADC7BA7" w14:textId="77777777" w:rsidTr="001109F7">
        <w:trPr>
          <w:jc w:val="center"/>
        </w:trPr>
        <w:tc>
          <w:tcPr>
            <w:tcW w:w="2160" w:type="dxa"/>
          </w:tcPr>
          <w:p w14:paraId="5F87E8F0" w14:textId="77777777" w:rsidR="000D624F" w:rsidRPr="00EF6C69" w:rsidRDefault="000D624F" w:rsidP="00716BEF">
            <w:pPr>
              <w:jc w:val="center"/>
              <w:rPr>
                <w:sz w:val="18"/>
                <w:szCs w:val="18"/>
              </w:rPr>
            </w:pPr>
            <w:r w:rsidRPr="00EF6C69">
              <w:rPr>
                <w:sz w:val="18"/>
                <w:szCs w:val="18"/>
              </w:rPr>
              <w:t>North Carolina (ton miles)</w:t>
            </w:r>
          </w:p>
        </w:tc>
        <w:tc>
          <w:tcPr>
            <w:tcW w:w="2340" w:type="dxa"/>
          </w:tcPr>
          <w:p w14:paraId="7C003246" w14:textId="77777777" w:rsidR="000D624F" w:rsidRPr="00EF6C69" w:rsidRDefault="000D624F" w:rsidP="00716BEF">
            <w:pPr>
              <w:jc w:val="center"/>
              <w:rPr>
                <w:sz w:val="18"/>
                <w:szCs w:val="18"/>
              </w:rPr>
            </w:pPr>
            <w:r w:rsidRPr="00EF6C69">
              <w:rPr>
                <w:sz w:val="18"/>
                <w:szCs w:val="18"/>
              </w:rPr>
              <w:t>New Hampshire (passengers and cargo enplaned in the state)</w:t>
            </w:r>
          </w:p>
        </w:tc>
        <w:tc>
          <w:tcPr>
            <w:tcW w:w="2700" w:type="dxa"/>
          </w:tcPr>
          <w:p w14:paraId="2E95A7A2" w14:textId="77777777" w:rsidR="000D624F" w:rsidRPr="00EF6C69" w:rsidRDefault="000D624F" w:rsidP="00716BEF">
            <w:pPr>
              <w:jc w:val="center"/>
              <w:rPr>
                <w:sz w:val="18"/>
                <w:szCs w:val="18"/>
              </w:rPr>
            </w:pPr>
          </w:p>
        </w:tc>
        <w:tc>
          <w:tcPr>
            <w:tcW w:w="2340" w:type="dxa"/>
          </w:tcPr>
          <w:p w14:paraId="3E4CC399" w14:textId="77777777" w:rsidR="000D624F" w:rsidRPr="00EF6C69" w:rsidRDefault="000D624F" w:rsidP="00716BEF">
            <w:pPr>
              <w:jc w:val="center"/>
              <w:rPr>
                <w:sz w:val="18"/>
                <w:szCs w:val="18"/>
              </w:rPr>
            </w:pPr>
          </w:p>
        </w:tc>
        <w:tc>
          <w:tcPr>
            <w:tcW w:w="1800" w:type="dxa"/>
          </w:tcPr>
          <w:p w14:paraId="21F8A4F1" w14:textId="77777777" w:rsidR="000D624F" w:rsidRPr="00EF6C69" w:rsidRDefault="000D624F" w:rsidP="00716BEF">
            <w:pPr>
              <w:jc w:val="center"/>
              <w:rPr>
                <w:sz w:val="18"/>
                <w:szCs w:val="18"/>
              </w:rPr>
            </w:pPr>
          </w:p>
        </w:tc>
      </w:tr>
      <w:tr w:rsidR="006B45B1" w:rsidRPr="00DB3FA9" w14:paraId="3D19185B" w14:textId="77777777" w:rsidTr="001109F7">
        <w:trPr>
          <w:jc w:val="center"/>
        </w:trPr>
        <w:tc>
          <w:tcPr>
            <w:tcW w:w="2160" w:type="dxa"/>
          </w:tcPr>
          <w:p w14:paraId="5780A828" w14:textId="77777777" w:rsidR="000D624F" w:rsidRPr="003A0E31" w:rsidRDefault="000D624F" w:rsidP="00716BEF">
            <w:pPr>
              <w:jc w:val="center"/>
              <w:rPr>
                <w:sz w:val="18"/>
                <w:szCs w:val="18"/>
              </w:rPr>
            </w:pPr>
            <w:r w:rsidRPr="003A0E31">
              <w:rPr>
                <w:sz w:val="18"/>
                <w:szCs w:val="18"/>
              </w:rPr>
              <w:t>Oklahoma (mileage)</w:t>
            </w:r>
          </w:p>
        </w:tc>
        <w:tc>
          <w:tcPr>
            <w:tcW w:w="2340" w:type="dxa"/>
          </w:tcPr>
          <w:p w14:paraId="7DBFF559" w14:textId="77777777" w:rsidR="000D624F" w:rsidRPr="003A0E31" w:rsidRDefault="000D624F" w:rsidP="00716BEF">
            <w:pPr>
              <w:jc w:val="center"/>
              <w:rPr>
                <w:sz w:val="18"/>
                <w:szCs w:val="18"/>
              </w:rPr>
            </w:pPr>
            <w:r w:rsidRPr="003A0E31">
              <w:rPr>
                <w:sz w:val="18"/>
                <w:szCs w:val="18"/>
              </w:rPr>
              <w:t>New Mexico</w:t>
            </w:r>
          </w:p>
        </w:tc>
        <w:tc>
          <w:tcPr>
            <w:tcW w:w="2700" w:type="dxa"/>
          </w:tcPr>
          <w:p w14:paraId="483449F9" w14:textId="77777777" w:rsidR="000D624F" w:rsidRPr="003A0E31" w:rsidRDefault="000D624F" w:rsidP="00716BEF">
            <w:pPr>
              <w:jc w:val="center"/>
              <w:rPr>
                <w:sz w:val="18"/>
                <w:szCs w:val="18"/>
              </w:rPr>
            </w:pPr>
          </w:p>
        </w:tc>
        <w:tc>
          <w:tcPr>
            <w:tcW w:w="2340" w:type="dxa"/>
          </w:tcPr>
          <w:p w14:paraId="1906AC00" w14:textId="77777777" w:rsidR="000D624F" w:rsidRPr="00DB3FA9" w:rsidRDefault="000D624F" w:rsidP="00716BEF">
            <w:pPr>
              <w:jc w:val="center"/>
            </w:pPr>
          </w:p>
        </w:tc>
        <w:tc>
          <w:tcPr>
            <w:tcW w:w="1800" w:type="dxa"/>
          </w:tcPr>
          <w:p w14:paraId="30014DF9" w14:textId="77777777" w:rsidR="000D624F" w:rsidRPr="00DB3FA9" w:rsidRDefault="000D624F" w:rsidP="00716BEF">
            <w:pPr>
              <w:jc w:val="center"/>
            </w:pPr>
          </w:p>
        </w:tc>
      </w:tr>
      <w:tr w:rsidR="006B45B1" w:rsidRPr="00DB3FA9" w14:paraId="449E83FD" w14:textId="77777777" w:rsidTr="001109F7">
        <w:trPr>
          <w:jc w:val="center"/>
        </w:trPr>
        <w:tc>
          <w:tcPr>
            <w:tcW w:w="2160" w:type="dxa"/>
          </w:tcPr>
          <w:p w14:paraId="06C83F2B" w14:textId="77777777" w:rsidR="000D624F" w:rsidRPr="003A0E31" w:rsidRDefault="000D624F" w:rsidP="00716BEF">
            <w:pPr>
              <w:jc w:val="center"/>
              <w:rPr>
                <w:sz w:val="18"/>
                <w:szCs w:val="18"/>
              </w:rPr>
            </w:pPr>
            <w:r w:rsidRPr="003A0E31">
              <w:rPr>
                <w:sz w:val="18"/>
                <w:szCs w:val="18"/>
              </w:rPr>
              <w:t>Pennsylvania</w:t>
            </w:r>
            <w:r w:rsidRPr="003A0E31">
              <w:rPr>
                <w:rStyle w:val="FootnoteReference"/>
                <w:sz w:val="18"/>
                <w:szCs w:val="18"/>
              </w:rPr>
              <w:footnoteReference w:id="24"/>
            </w:r>
          </w:p>
        </w:tc>
        <w:tc>
          <w:tcPr>
            <w:tcW w:w="2340" w:type="dxa"/>
          </w:tcPr>
          <w:p w14:paraId="4B2BFB82" w14:textId="77777777" w:rsidR="000D624F" w:rsidRPr="003A0E31" w:rsidRDefault="000D624F" w:rsidP="00716BEF">
            <w:pPr>
              <w:jc w:val="center"/>
              <w:rPr>
                <w:sz w:val="18"/>
                <w:szCs w:val="18"/>
              </w:rPr>
            </w:pPr>
            <w:r w:rsidRPr="003A0E31">
              <w:rPr>
                <w:sz w:val="18"/>
                <w:szCs w:val="18"/>
              </w:rPr>
              <w:t>North Dakota</w:t>
            </w:r>
          </w:p>
        </w:tc>
        <w:tc>
          <w:tcPr>
            <w:tcW w:w="2700" w:type="dxa"/>
          </w:tcPr>
          <w:p w14:paraId="715C8E7A" w14:textId="77777777" w:rsidR="000D624F" w:rsidRPr="00DB3FA9" w:rsidRDefault="000D624F" w:rsidP="00716BEF">
            <w:pPr>
              <w:jc w:val="center"/>
            </w:pPr>
          </w:p>
        </w:tc>
        <w:tc>
          <w:tcPr>
            <w:tcW w:w="2340" w:type="dxa"/>
          </w:tcPr>
          <w:p w14:paraId="06D2DFE0" w14:textId="77777777" w:rsidR="000D624F" w:rsidRPr="00DB3FA9" w:rsidRDefault="000D624F" w:rsidP="00716BEF">
            <w:pPr>
              <w:jc w:val="center"/>
            </w:pPr>
          </w:p>
        </w:tc>
        <w:tc>
          <w:tcPr>
            <w:tcW w:w="1800" w:type="dxa"/>
          </w:tcPr>
          <w:p w14:paraId="62E34A19" w14:textId="77777777" w:rsidR="000D624F" w:rsidRPr="00DB3FA9" w:rsidRDefault="000D624F" w:rsidP="00716BEF">
            <w:pPr>
              <w:jc w:val="center"/>
            </w:pPr>
          </w:p>
        </w:tc>
      </w:tr>
      <w:tr w:rsidR="006B45B1" w:rsidRPr="00DB3FA9" w14:paraId="3C979C0F" w14:textId="77777777" w:rsidTr="001109F7">
        <w:trPr>
          <w:jc w:val="center"/>
        </w:trPr>
        <w:tc>
          <w:tcPr>
            <w:tcW w:w="2160" w:type="dxa"/>
          </w:tcPr>
          <w:p w14:paraId="103A51C3" w14:textId="77777777" w:rsidR="000D624F" w:rsidRPr="003A0E31" w:rsidRDefault="000D624F" w:rsidP="00716BEF">
            <w:pPr>
              <w:jc w:val="center"/>
              <w:rPr>
                <w:sz w:val="18"/>
                <w:szCs w:val="18"/>
              </w:rPr>
            </w:pPr>
            <w:r w:rsidRPr="003A0E31">
              <w:rPr>
                <w:sz w:val="18"/>
                <w:szCs w:val="18"/>
              </w:rPr>
              <w:t>Texas (mileage)</w:t>
            </w:r>
          </w:p>
        </w:tc>
        <w:tc>
          <w:tcPr>
            <w:tcW w:w="2340" w:type="dxa"/>
          </w:tcPr>
          <w:p w14:paraId="285F58F1" w14:textId="77777777" w:rsidR="000D624F" w:rsidRPr="003A0E31" w:rsidRDefault="000D624F" w:rsidP="00716BEF">
            <w:pPr>
              <w:jc w:val="center"/>
              <w:rPr>
                <w:sz w:val="18"/>
                <w:szCs w:val="18"/>
              </w:rPr>
            </w:pPr>
            <w:r w:rsidRPr="003A0E31">
              <w:rPr>
                <w:sz w:val="18"/>
                <w:szCs w:val="18"/>
              </w:rPr>
              <w:t>Oregon</w:t>
            </w:r>
          </w:p>
        </w:tc>
        <w:tc>
          <w:tcPr>
            <w:tcW w:w="2700" w:type="dxa"/>
          </w:tcPr>
          <w:p w14:paraId="6CE3EABE" w14:textId="77777777" w:rsidR="000D624F" w:rsidRPr="00DB3FA9" w:rsidRDefault="000D624F" w:rsidP="00716BEF">
            <w:pPr>
              <w:jc w:val="center"/>
            </w:pPr>
          </w:p>
        </w:tc>
        <w:tc>
          <w:tcPr>
            <w:tcW w:w="2340" w:type="dxa"/>
          </w:tcPr>
          <w:p w14:paraId="7EB16904" w14:textId="77777777" w:rsidR="000D624F" w:rsidRPr="00DB3FA9" w:rsidRDefault="000D624F" w:rsidP="00716BEF">
            <w:pPr>
              <w:jc w:val="center"/>
            </w:pPr>
          </w:p>
        </w:tc>
        <w:tc>
          <w:tcPr>
            <w:tcW w:w="1800" w:type="dxa"/>
          </w:tcPr>
          <w:p w14:paraId="7716B12A" w14:textId="77777777" w:rsidR="000D624F" w:rsidRPr="00DB3FA9" w:rsidRDefault="000D624F" w:rsidP="00716BEF">
            <w:pPr>
              <w:jc w:val="center"/>
            </w:pPr>
          </w:p>
        </w:tc>
      </w:tr>
      <w:tr w:rsidR="006B45B1" w:rsidRPr="00DB3FA9" w14:paraId="5C191617" w14:textId="77777777" w:rsidTr="001109F7">
        <w:trPr>
          <w:jc w:val="center"/>
        </w:trPr>
        <w:tc>
          <w:tcPr>
            <w:tcW w:w="2160" w:type="dxa"/>
          </w:tcPr>
          <w:p w14:paraId="1F4AB269" w14:textId="77777777" w:rsidR="000D624F" w:rsidRPr="003A0E31" w:rsidRDefault="000D624F" w:rsidP="00716BEF">
            <w:pPr>
              <w:jc w:val="center"/>
              <w:rPr>
                <w:sz w:val="18"/>
                <w:szCs w:val="18"/>
              </w:rPr>
            </w:pPr>
            <w:r w:rsidRPr="003A0E31">
              <w:rPr>
                <w:sz w:val="18"/>
                <w:szCs w:val="18"/>
              </w:rPr>
              <w:t>Utah (ton miles)</w:t>
            </w:r>
          </w:p>
        </w:tc>
        <w:tc>
          <w:tcPr>
            <w:tcW w:w="2340" w:type="dxa"/>
          </w:tcPr>
          <w:p w14:paraId="0FAB1A26" w14:textId="77777777" w:rsidR="000D624F" w:rsidRPr="003A0E31" w:rsidRDefault="000D624F" w:rsidP="00716BEF">
            <w:pPr>
              <w:jc w:val="center"/>
              <w:rPr>
                <w:sz w:val="18"/>
                <w:szCs w:val="18"/>
              </w:rPr>
            </w:pPr>
            <w:r w:rsidRPr="003A0E31">
              <w:rPr>
                <w:sz w:val="18"/>
                <w:szCs w:val="18"/>
              </w:rPr>
              <w:t>Rhode Island (upon election of the taxpayer; otherwise where the benefit is received)</w:t>
            </w:r>
          </w:p>
        </w:tc>
        <w:tc>
          <w:tcPr>
            <w:tcW w:w="2700" w:type="dxa"/>
          </w:tcPr>
          <w:p w14:paraId="3216D988" w14:textId="77777777" w:rsidR="000D624F" w:rsidRPr="00DB3FA9" w:rsidRDefault="000D624F" w:rsidP="00716BEF">
            <w:pPr>
              <w:jc w:val="center"/>
            </w:pPr>
          </w:p>
        </w:tc>
        <w:tc>
          <w:tcPr>
            <w:tcW w:w="2340" w:type="dxa"/>
          </w:tcPr>
          <w:p w14:paraId="31A3F2F3" w14:textId="77777777" w:rsidR="000D624F" w:rsidRPr="00DB3FA9" w:rsidRDefault="000D624F" w:rsidP="00716BEF">
            <w:pPr>
              <w:jc w:val="center"/>
            </w:pPr>
          </w:p>
        </w:tc>
        <w:tc>
          <w:tcPr>
            <w:tcW w:w="1800" w:type="dxa"/>
          </w:tcPr>
          <w:p w14:paraId="79AC251F" w14:textId="77777777" w:rsidR="000D624F" w:rsidRPr="00DB3FA9" w:rsidRDefault="000D624F" w:rsidP="00716BEF">
            <w:pPr>
              <w:jc w:val="center"/>
            </w:pPr>
          </w:p>
        </w:tc>
      </w:tr>
      <w:tr w:rsidR="006B45B1" w:rsidRPr="00DB3FA9" w14:paraId="35BEAEE9" w14:textId="77777777" w:rsidTr="001109F7">
        <w:trPr>
          <w:jc w:val="center"/>
        </w:trPr>
        <w:tc>
          <w:tcPr>
            <w:tcW w:w="2160" w:type="dxa"/>
          </w:tcPr>
          <w:p w14:paraId="497145B3" w14:textId="77777777" w:rsidR="000D624F" w:rsidRPr="003A0E31" w:rsidRDefault="000D624F" w:rsidP="00716BEF">
            <w:pPr>
              <w:jc w:val="center"/>
              <w:rPr>
                <w:sz w:val="18"/>
                <w:szCs w:val="18"/>
              </w:rPr>
            </w:pPr>
          </w:p>
        </w:tc>
        <w:tc>
          <w:tcPr>
            <w:tcW w:w="2340" w:type="dxa"/>
          </w:tcPr>
          <w:p w14:paraId="198BB999" w14:textId="77777777" w:rsidR="000D624F" w:rsidRPr="003A0E31" w:rsidRDefault="000D624F" w:rsidP="00716BEF">
            <w:pPr>
              <w:jc w:val="center"/>
              <w:rPr>
                <w:sz w:val="18"/>
                <w:szCs w:val="18"/>
              </w:rPr>
            </w:pPr>
            <w:r w:rsidRPr="003A0E31">
              <w:rPr>
                <w:sz w:val="18"/>
                <w:szCs w:val="18"/>
              </w:rPr>
              <w:t>South Carolina (tons loaded and unloaded)</w:t>
            </w:r>
          </w:p>
        </w:tc>
        <w:tc>
          <w:tcPr>
            <w:tcW w:w="2700" w:type="dxa"/>
          </w:tcPr>
          <w:p w14:paraId="205BE6B2" w14:textId="77777777" w:rsidR="000D624F" w:rsidRPr="00DB3FA9" w:rsidRDefault="000D624F" w:rsidP="00716BEF">
            <w:pPr>
              <w:jc w:val="center"/>
            </w:pPr>
          </w:p>
        </w:tc>
        <w:tc>
          <w:tcPr>
            <w:tcW w:w="2340" w:type="dxa"/>
          </w:tcPr>
          <w:p w14:paraId="00ADF26A" w14:textId="77777777" w:rsidR="000D624F" w:rsidRPr="00DB3FA9" w:rsidRDefault="000D624F" w:rsidP="00716BEF">
            <w:pPr>
              <w:jc w:val="center"/>
            </w:pPr>
          </w:p>
        </w:tc>
        <w:tc>
          <w:tcPr>
            <w:tcW w:w="1800" w:type="dxa"/>
          </w:tcPr>
          <w:p w14:paraId="2C398561" w14:textId="77777777" w:rsidR="000D624F" w:rsidRPr="00DB3FA9" w:rsidRDefault="000D624F" w:rsidP="00716BEF">
            <w:pPr>
              <w:jc w:val="center"/>
            </w:pPr>
          </w:p>
        </w:tc>
      </w:tr>
    </w:tbl>
    <w:p w14:paraId="199688E0" w14:textId="77777777" w:rsidR="00B03B43" w:rsidRPr="00B03B43" w:rsidRDefault="00B03B43" w:rsidP="00F21727">
      <w:pPr>
        <w:spacing w:after="0" w:line="240" w:lineRule="auto"/>
        <w:rPr>
          <w:rFonts w:ascii="Times New Roman" w:hAnsi="Times New Roman" w:cs="Times New Roman"/>
        </w:rPr>
      </w:pPr>
    </w:p>
    <w:sectPr w:rsidR="00B03B43" w:rsidRPr="00B03B43" w:rsidSect="00017E22">
      <w:footerReference w:type="default" r:id="rId15"/>
      <w:footnotePr>
        <w:numRestart w:val="eachSect"/>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8C95" w14:textId="77777777" w:rsidR="00D75BE9" w:rsidRDefault="00D75BE9" w:rsidP="002D377C">
      <w:pPr>
        <w:spacing w:after="0" w:line="240" w:lineRule="auto"/>
      </w:pPr>
      <w:r>
        <w:separator/>
      </w:r>
    </w:p>
  </w:endnote>
  <w:endnote w:type="continuationSeparator" w:id="0">
    <w:p w14:paraId="44FEDA1D" w14:textId="77777777" w:rsidR="00D75BE9" w:rsidRDefault="00D75BE9" w:rsidP="002D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8580"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625E7D23" wp14:editId="5DF399C1">
              <wp:simplePos x="0" y="0"/>
              <wp:positionH relativeFrom="page">
                <wp:posOffset>896112</wp:posOffset>
              </wp:positionH>
              <wp:positionV relativeFrom="page">
                <wp:posOffset>9387840</wp:posOffset>
              </wp:positionV>
              <wp:extent cx="5980430" cy="27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90A21" id="Graphic 2" o:spid="_x0000_s1026" style="position:absolute;margin-left:70.55pt;margin-top:739.2pt;width:470.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" path="m5980176,18288l,18288r,9144l5980176,27432r,-9144xem5980176,l,,,9144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655E6C7C" wp14:editId="7274B60C">
              <wp:simplePos x="0" y="0"/>
              <wp:positionH relativeFrom="page">
                <wp:posOffset>876300</wp:posOffset>
              </wp:positionH>
              <wp:positionV relativeFrom="page">
                <wp:posOffset>9416186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41FB54"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655E6C7C" id="_x0000_t202" coordsize="21600,21600" o:spt="202" path="m,l,21600r21600,l21600,xe">
              <v:stroke joinstyle="miter"/>
              <v:path gradientshapeok="t" o:connecttype="rect"/>
            </v:shapetype>
            <v:shape id="Textbox 3" o:spid="_x0000_s1027" type="#_x0000_t202" style="position:absolute;margin-left:69pt;margin-top:741.4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" filled="f" stroked="f">
              <v:textbox inset="0,0,0,0">
                <w:txbxContent>
                  <w:p w14:paraId="5D41FB54"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278E4DF" wp14:editId="72F0F1E3">
              <wp:simplePos x="0" y="0"/>
              <wp:positionH relativeFrom="page">
                <wp:posOffset>4562526</wp:posOffset>
              </wp:positionH>
              <wp:positionV relativeFrom="page">
                <wp:posOffset>9416186</wp:posOffset>
              </wp:positionV>
              <wp:extent cx="246253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2530" cy="194310"/>
                      </a:xfrm>
                      <a:prstGeom prst="rect">
                        <a:avLst/>
                      </a:prstGeom>
                    </wps:spPr>
                    <wps:txbx>
                      <w:txbxContent>
                        <w:p w14:paraId="6D79FEB6" w14:textId="77777777" w:rsidR="00F21727" w:rsidRDefault="00F21727">
                          <w:pPr>
                            <w:spacing w:before="9"/>
                            <w:ind w:left="20"/>
                            <w:rPr>
                              <w:b/>
                            </w:rPr>
                          </w:pPr>
                          <w:r>
                            <w:rPr>
                              <w:b/>
                            </w:rPr>
                            <w:t>Regulations,</w:t>
                          </w:r>
                          <w:r>
                            <w:rPr>
                              <w:b/>
                              <w:spacing w:val="2"/>
                            </w:rPr>
                            <w:t xml:space="preserve"> </w:t>
                          </w:r>
                          <w:r>
                            <w:rPr>
                              <w:b/>
                            </w:rPr>
                            <w:t>Statutes,</w:t>
                          </w:r>
                          <w:r>
                            <w:rPr>
                              <w:b/>
                              <w:spacing w:val="2"/>
                            </w:rPr>
                            <w:t xml:space="preserve"> </w:t>
                          </w:r>
                          <w:r>
                            <w:rPr>
                              <w:b/>
                            </w:rPr>
                            <w:t>and</w:t>
                          </w:r>
                          <w:r>
                            <w:rPr>
                              <w:b/>
                              <w:spacing w:val="2"/>
                            </w:rPr>
                            <w:t xml:space="preserve"> </w:t>
                          </w:r>
                          <w:r>
                            <w:rPr>
                              <w:b/>
                              <w:spacing w:val="-2"/>
                            </w:rPr>
                            <w:t>Guidelines</w:t>
                          </w:r>
                        </w:p>
                      </w:txbxContent>
                    </wps:txbx>
                    <wps:bodyPr wrap="square" lIns="0" tIns="0" rIns="0" bIns="0" rtlCol="0">
                      <a:noAutofit/>
                    </wps:bodyPr>
                  </wps:wsp>
                </a:graphicData>
              </a:graphic>
            </wp:anchor>
          </w:drawing>
        </mc:Choice>
        <mc:Fallback>
          <w:pict>
            <v:shape w14:anchorId="0278E4DF" id="Textbox 4" o:spid="_x0000_s1028" type="#_x0000_t202" style="position:absolute;margin-left:359.25pt;margin-top:741.45pt;width:193.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" filled="f" stroked="f">
              <v:textbox inset="0,0,0,0">
                <w:txbxContent>
                  <w:p w14:paraId="6D79FEB6" w14:textId="77777777" w:rsidR="00F21727" w:rsidRDefault="00F21727">
                    <w:pPr>
                      <w:spacing w:before="9"/>
                      <w:ind w:left="20"/>
                      <w:rPr>
                        <w:b/>
                      </w:rPr>
                    </w:pPr>
                    <w:r>
                      <w:rPr>
                        <w:b/>
                      </w:rPr>
                      <w:t>Regulations,</w:t>
                    </w:r>
                    <w:r>
                      <w:rPr>
                        <w:b/>
                        <w:spacing w:val="2"/>
                      </w:rPr>
                      <w:t xml:space="preserve"> </w:t>
                    </w:r>
                    <w:r>
                      <w:rPr>
                        <w:b/>
                      </w:rPr>
                      <w:t>Statutes,</w:t>
                    </w:r>
                    <w:r>
                      <w:rPr>
                        <w:b/>
                        <w:spacing w:val="2"/>
                      </w:rPr>
                      <w:t xml:space="preserve"> </w:t>
                    </w:r>
                    <w:r>
                      <w:rPr>
                        <w:b/>
                      </w:rPr>
                      <w:t>and</w:t>
                    </w:r>
                    <w:r>
                      <w:rPr>
                        <w:b/>
                        <w:spacing w:val="2"/>
                      </w:rPr>
                      <w:t xml:space="preserve"> </w:t>
                    </w:r>
                    <w:r>
                      <w:rPr>
                        <w:b/>
                        <w:spacing w:val="-2"/>
                      </w:rPr>
                      <w:t>Guidelines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7696"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7B14A600" wp14:editId="623142BD">
              <wp:simplePos x="0" y="0"/>
              <wp:positionH relativeFrom="page">
                <wp:posOffset>6772147</wp:posOffset>
              </wp:positionH>
              <wp:positionV relativeFrom="page">
                <wp:posOffset>9256779</wp:posOffset>
              </wp:positionV>
              <wp:extent cx="100330"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75260"/>
                      </a:xfrm>
                      <a:prstGeom prst="rect">
                        <a:avLst/>
                      </a:prstGeom>
                    </wps:spPr>
                    <wps:txbx>
                      <w:txbxContent>
                        <w:p w14:paraId="207C781F" w14:textId="77777777" w:rsidR="00F21727" w:rsidRDefault="00F21727">
                          <w:pPr>
                            <w:spacing w:before="14"/>
                            <w:ind w:left="20"/>
                            <w:rPr>
                              <w:rFonts w:ascii="Arial"/>
                              <w:sz w:val="21"/>
                            </w:rPr>
                          </w:pPr>
                          <w:r>
                            <w:rPr>
                              <w:rFonts w:ascii="Arial"/>
                              <w:spacing w:val="-10"/>
                              <w:sz w:val="21"/>
                            </w:rPr>
                            <w:t>1</w:t>
                          </w:r>
                        </w:p>
                      </w:txbxContent>
                    </wps:txbx>
                    <wps:bodyPr wrap="square" lIns="0" tIns="0" rIns="0" bIns="0" rtlCol="0">
                      <a:noAutofit/>
                    </wps:bodyPr>
                  </wps:wsp>
                </a:graphicData>
              </a:graphic>
            </wp:anchor>
          </w:drawing>
        </mc:Choice>
        <mc:Fallback>
          <w:pict>
            <v:shapetype w14:anchorId="7B14A600" id="_x0000_t202" coordsize="21600,21600" o:spt="202" path="m,l,21600r21600,l21600,xe">
              <v:stroke joinstyle="miter"/>
              <v:path gradientshapeok="t" o:connecttype="rect"/>
            </v:shapetype>
            <v:shape id="Textbox 1" o:spid="_x0000_s1029" type="#_x0000_t202" style="position:absolute;margin-left:533.25pt;margin-top:728.9pt;width:7.9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" filled="f" stroked="f">
              <v:textbox inset="0,0,0,0">
                <w:txbxContent>
                  <w:p w14:paraId="207C781F" w14:textId="77777777" w:rsidR="00F21727" w:rsidRDefault="00F21727">
                    <w:pPr>
                      <w:spacing w:before="14"/>
                      <w:ind w:left="20"/>
                      <w:rPr>
                        <w:rFonts w:ascii="Arial"/>
                        <w:sz w:val="21"/>
                      </w:rPr>
                    </w:pPr>
                    <w:r>
                      <w:rPr>
                        <w:rFonts w:ascii="Arial"/>
                        <w:spacing w:val="-10"/>
                        <w:sz w:val="21"/>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08BD"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F82B457" wp14:editId="044D5A8E">
              <wp:simplePos x="0" y="0"/>
              <wp:positionH relativeFrom="page">
                <wp:posOffset>896112</wp:posOffset>
              </wp:positionH>
              <wp:positionV relativeFrom="page">
                <wp:posOffset>9387840</wp:posOffset>
              </wp:positionV>
              <wp:extent cx="5980430" cy="279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BCA37" id="Graphic 13" o:spid="_x0000_s1026" style="position:absolute;margin-left:70.55pt;margin-top:739.2pt;width:470.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" path="m5980176,18288l,18288r,9144l5980176,27432r,-9144xem5980176,l,,,9144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697B142" wp14:editId="2478093E">
              <wp:simplePos x="0" y="0"/>
              <wp:positionH relativeFrom="page">
                <wp:posOffset>876300</wp:posOffset>
              </wp:positionH>
              <wp:positionV relativeFrom="page">
                <wp:posOffset>9416186</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C86015"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2697B142" id="_x0000_t202" coordsize="21600,21600" o:spt="202" path="m,l,21600r21600,l21600,xe">
              <v:stroke joinstyle="miter"/>
              <v:path gradientshapeok="t" o:connecttype="rect"/>
            </v:shapetype>
            <v:shape id="Textbox 14" o:spid="_x0000_s1031" type="#_x0000_t202" style="position:absolute;margin-left:69pt;margin-top:741.4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" filled="f" stroked="f">
              <v:textbox inset="0,0,0,0">
                <w:txbxContent>
                  <w:p w14:paraId="30C86015"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2C076851" wp14:editId="3339A845">
              <wp:simplePos x="0" y="0"/>
              <wp:positionH relativeFrom="page">
                <wp:posOffset>4562526</wp:posOffset>
              </wp:positionH>
              <wp:positionV relativeFrom="page">
                <wp:posOffset>9416186</wp:posOffset>
              </wp:positionV>
              <wp:extent cx="246253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2530" cy="194310"/>
                      </a:xfrm>
                      <a:prstGeom prst="rect">
                        <a:avLst/>
                      </a:prstGeom>
                    </wps:spPr>
                    <wps:txbx>
                      <w:txbxContent>
                        <w:p w14:paraId="2BF8F065" w14:textId="77777777" w:rsidR="00F21727" w:rsidRDefault="00F21727">
                          <w:pPr>
                            <w:spacing w:before="9"/>
                            <w:ind w:left="20"/>
                            <w:rPr>
                              <w:b/>
                            </w:rPr>
                          </w:pPr>
                          <w:r>
                            <w:rPr>
                              <w:b/>
                            </w:rPr>
                            <w:t>Regulations,</w:t>
                          </w:r>
                          <w:r>
                            <w:rPr>
                              <w:b/>
                              <w:spacing w:val="2"/>
                            </w:rPr>
                            <w:t xml:space="preserve"> </w:t>
                          </w:r>
                          <w:r>
                            <w:rPr>
                              <w:b/>
                            </w:rPr>
                            <w:t>Statutes,</w:t>
                          </w:r>
                          <w:r>
                            <w:rPr>
                              <w:b/>
                              <w:spacing w:val="2"/>
                            </w:rPr>
                            <w:t xml:space="preserve"> </w:t>
                          </w:r>
                          <w:r>
                            <w:rPr>
                              <w:b/>
                            </w:rPr>
                            <w:t>and</w:t>
                          </w:r>
                          <w:r>
                            <w:rPr>
                              <w:b/>
                              <w:spacing w:val="2"/>
                            </w:rPr>
                            <w:t xml:space="preserve"> </w:t>
                          </w:r>
                          <w:r>
                            <w:rPr>
                              <w:b/>
                              <w:spacing w:val="-2"/>
                            </w:rPr>
                            <w:t>Guidelines</w:t>
                          </w:r>
                        </w:p>
                      </w:txbxContent>
                    </wps:txbx>
                    <wps:bodyPr wrap="square" lIns="0" tIns="0" rIns="0" bIns="0" rtlCol="0">
                      <a:noAutofit/>
                    </wps:bodyPr>
                  </wps:wsp>
                </a:graphicData>
              </a:graphic>
            </wp:anchor>
          </w:drawing>
        </mc:Choice>
        <mc:Fallback>
          <w:pict>
            <v:shape w14:anchorId="2C076851" id="Textbox 15" o:spid="_x0000_s1032" type="#_x0000_t202" style="position:absolute;margin-left:359.25pt;margin-top:741.45pt;width:193.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" filled="f" stroked="f">
              <v:textbox inset="0,0,0,0">
                <w:txbxContent>
                  <w:p w14:paraId="2BF8F065" w14:textId="77777777" w:rsidR="00F21727" w:rsidRDefault="00F21727">
                    <w:pPr>
                      <w:spacing w:before="9"/>
                      <w:ind w:left="20"/>
                      <w:rPr>
                        <w:b/>
                      </w:rPr>
                    </w:pPr>
                    <w:r>
                      <w:rPr>
                        <w:b/>
                      </w:rPr>
                      <w:t>Regulations,</w:t>
                    </w:r>
                    <w:r>
                      <w:rPr>
                        <w:b/>
                        <w:spacing w:val="2"/>
                      </w:rPr>
                      <w:t xml:space="preserve"> </w:t>
                    </w:r>
                    <w:r>
                      <w:rPr>
                        <w:b/>
                      </w:rPr>
                      <w:t>Statutes,</w:t>
                    </w:r>
                    <w:r>
                      <w:rPr>
                        <w:b/>
                        <w:spacing w:val="2"/>
                      </w:rPr>
                      <w:t xml:space="preserve"> </w:t>
                    </w:r>
                    <w:r>
                      <w:rPr>
                        <w:b/>
                      </w:rPr>
                      <w:t>and</w:t>
                    </w:r>
                    <w:r>
                      <w:rPr>
                        <w:b/>
                        <w:spacing w:val="2"/>
                      </w:rPr>
                      <w:t xml:space="preserve"> </w:t>
                    </w:r>
                    <w:r>
                      <w:rPr>
                        <w:b/>
                        <w:spacing w:val="-2"/>
                      </w:rPr>
                      <w:t>Guidelines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F775"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1C56772C" wp14:editId="3C268869">
              <wp:simplePos x="0" y="0"/>
              <wp:positionH relativeFrom="page">
                <wp:posOffset>896112</wp:posOffset>
              </wp:positionH>
              <wp:positionV relativeFrom="page">
                <wp:posOffset>9387840</wp:posOffset>
              </wp:positionV>
              <wp:extent cx="5980430" cy="27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29EF6" id="Graphic 11" o:spid="_x0000_s1026" style="position:absolute;margin-left:70.55pt;margin-top:739.2pt;width:470.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" path="m5980176,18288l,18288r,9144l5980176,27432r,-9144xem5980176,l,,,9144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D4BEB2E" wp14:editId="5489FEAE">
              <wp:simplePos x="0" y="0"/>
              <wp:positionH relativeFrom="page">
                <wp:posOffset>6749795</wp:posOffset>
              </wp:positionH>
              <wp:positionV relativeFrom="page">
                <wp:posOffset>9416186</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F9256D"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2D4BEB2E" id="_x0000_t202" coordsize="21600,21600" o:spt="202" path="m,l,21600r21600,l21600,xe">
              <v:stroke joinstyle="miter"/>
              <v:path gradientshapeok="t" o:connecttype="rect"/>
            </v:shapetype>
            <v:shape id="Textbox 12" o:spid="_x0000_s1033" type="#_x0000_t202" style="position:absolute;margin-left:531.5pt;margin-top:741.4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" filled="f" stroked="f">
              <v:textbox inset="0,0,0,0">
                <w:txbxContent>
                  <w:p w14:paraId="45F9256D" w14:textId="77777777" w:rsidR="00F21727" w:rsidRDefault="00F21727">
                    <w:pPr>
                      <w:spacing w:before="9"/>
                      <w:ind w:left="60"/>
                      <w:rPr>
                        <w:b/>
                      </w:rPr>
                    </w:pPr>
                    <w:r>
                      <w:rPr>
                        <w:b/>
                        <w:spacing w:val="-10"/>
                      </w:rPr>
                      <w:fldChar w:fldCharType="begin"/>
                    </w:r>
                    <w:r>
                      <w:rPr>
                        <w:b/>
                        <w:spacing w:val="-10"/>
                      </w:rPr>
                      <w:instrText xml:space="preserve"> PAGE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584173"/>
      <w:docPartObj>
        <w:docPartGallery w:val="Page Numbers (Bottom of Page)"/>
        <w:docPartUnique/>
      </w:docPartObj>
    </w:sdtPr>
    <w:sdtEndPr>
      <w:rPr>
        <w:noProof/>
      </w:rPr>
    </w:sdtEndPr>
    <w:sdtContent>
      <w:p w14:paraId="5374F984" w14:textId="54E71112" w:rsidR="00017E22" w:rsidRDefault="00017E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2C37C" w14:textId="77777777" w:rsidR="00532ECB" w:rsidRDefault="00532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A8D" w14:textId="77777777" w:rsidR="00D75BE9" w:rsidRDefault="00D75BE9" w:rsidP="002D377C">
      <w:pPr>
        <w:spacing w:after="0" w:line="240" w:lineRule="auto"/>
      </w:pPr>
      <w:r>
        <w:separator/>
      </w:r>
    </w:p>
  </w:footnote>
  <w:footnote w:type="continuationSeparator" w:id="0">
    <w:p w14:paraId="42E8109D" w14:textId="77777777" w:rsidR="00D75BE9" w:rsidRDefault="00D75BE9" w:rsidP="002D377C">
      <w:pPr>
        <w:spacing w:after="0" w:line="240" w:lineRule="auto"/>
      </w:pPr>
      <w:r>
        <w:continuationSeparator/>
      </w:r>
    </w:p>
  </w:footnote>
  <w:footnote w:id="1">
    <w:p w14:paraId="4DF29F18" w14:textId="6B125F0B" w:rsidR="00823FB0" w:rsidRPr="00CB1969" w:rsidRDefault="00823FB0">
      <w:pPr>
        <w:pStyle w:val="FootnoteText"/>
        <w:rPr>
          <w:rFonts w:ascii="Times New Roman" w:hAnsi="Times New Roman" w:cs="Times New Roman"/>
          <w:sz w:val="22"/>
          <w:szCs w:val="22"/>
        </w:rPr>
      </w:pPr>
      <w:r w:rsidRPr="00CB1969">
        <w:rPr>
          <w:rStyle w:val="FootnoteReference"/>
          <w:rFonts w:ascii="Times New Roman" w:hAnsi="Times New Roman" w:cs="Times New Roman"/>
          <w:sz w:val="22"/>
          <w:szCs w:val="22"/>
        </w:rPr>
        <w:footnoteRef/>
      </w:r>
      <w:r w:rsidRPr="00CB1969">
        <w:rPr>
          <w:rFonts w:ascii="Times New Roman" w:hAnsi="Times New Roman" w:cs="Times New Roman"/>
          <w:sz w:val="22"/>
          <w:szCs w:val="22"/>
        </w:rPr>
        <w:t xml:space="preserve"> </w:t>
      </w:r>
      <w:r w:rsidR="00B2394B" w:rsidRPr="00CB1969">
        <w:rPr>
          <w:rFonts w:ascii="Times New Roman" w:hAnsi="Times New Roman" w:cs="Times New Roman"/>
          <w:sz w:val="22"/>
          <w:szCs w:val="22"/>
        </w:rPr>
        <w:t xml:space="preserve">Text on pp. </w:t>
      </w:r>
      <w:r w:rsidR="00691DB8">
        <w:rPr>
          <w:rFonts w:ascii="Times New Roman" w:hAnsi="Times New Roman" w:cs="Times New Roman"/>
          <w:sz w:val="22"/>
          <w:szCs w:val="22"/>
        </w:rPr>
        <w:t>3-4</w:t>
      </w:r>
      <w:r w:rsidR="00B2394B" w:rsidRPr="00CB1969">
        <w:rPr>
          <w:rFonts w:ascii="Times New Roman" w:hAnsi="Times New Roman" w:cs="Times New Roman"/>
          <w:sz w:val="22"/>
          <w:szCs w:val="22"/>
        </w:rPr>
        <w:t xml:space="preserve"> below </w:t>
      </w:r>
      <w:r w:rsidR="0090104C" w:rsidRPr="00CB1969">
        <w:rPr>
          <w:rFonts w:ascii="Times New Roman" w:hAnsi="Times New Roman" w:cs="Times New Roman"/>
          <w:sz w:val="22"/>
          <w:szCs w:val="22"/>
        </w:rPr>
        <w:t xml:space="preserve">was updated to reflect </w:t>
      </w:r>
      <w:r w:rsidR="00367D44" w:rsidRPr="00CB1969">
        <w:rPr>
          <w:rFonts w:ascii="Times New Roman" w:hAnsi="Times New Roman" w:cs="Times New Roman"/>
          <w:sz w:val="22"/>
          <w:szCs w:val="22"/>
        </w:rPr>
        <w:t xml:space="preserve">application of federal income tax principles to </w:t>
      </w:r>
      <w:r w:rsidR="002F4FED" w:rsidRPr="00CB1969">
        <w:rPr>
          <w:rFonts w:ascii="Times New Roman" w:hAnsi="Times New Roman" w:cs="Times New Roman"/>
          <w:sz w:val="22"/>
          <w:szCs w:val="22"/>
        </w:rPr>
        <w:t xml:space="preserve">receipts from the sale of </w:t>
      </w:r>
      <w:r w:rsidR="00F804D9">
        <w:rPr>
          <w:rFonts w:ascii="Times New Roman" w:hAnsi="Times New Roman" w:cs="Times New Roman"/>
          <w:sz w:val="22"/>
          <w:szCs w:val="22"/>
        </w:rPr>
        <w:t xml:space="preserve">plane </w:t>
      </w:r>
      <w:r w:rsidR="002F4FED" w:rsidRPr="00CB1969">
        <w:rPr>
          <w:rFonts w:ascii="Times New Roman" w:hAnsi="Times New Roman" w:cs="Times New Roman"/>
          <w:sz w:val="22"/>
          <w:szCs w:val="22"/>
        </w:rPr>
        <w:t xml:space="preserve">tickets under </w:t>
      </w:r>
      <w:r w:rsidR="004352F0">
        <w:rPr>
          <w:rFonts w:ascii="Times New Roman" w:hAnsi="Times New Roman" w:cs="Times New Roman"/>
          <w:sz w:val="22"/>
          <w:szCs w:val="22"/>
        </w:rPr>
        <w:t>codeshare and similar</w:t>
      </w:r>
      <w:r w:rsidR="002F4FED" w:rsidRPr="00CB1969">
        <w:rPr>
          <w:rFonts w:ascii="Times New Roman" w:hAnsi="Times New Roman" w:cs="Times New Roman"/>
          <w:sz w:val="22"/>
          <w:szCs w:val="22"/>
        </w:rPr>
        <w:t xml:space="preserve"> arrangements.  </w:t>
      </w:r>
    </w:p>
  </w:footnote>
  <w:footnote w:id="2">
    <w:p w14:paraId="5925A4C3" w14:textId="7280FCF6" w:rsidR="009645AC" w:rsidRDefault="009645AC">
      <w:pPr>
        <w:pStyle w:val="FootnoteText"/>
        <w:rPr>
          <w:rFonts w:ascii="Times New Roman" w:hAnsi="Times New Roman" w:cs="Times New Roman"/>
          <w:sz w:val="22"/>
          <w:szCs w:val="22"/>
        </w:rPr>
      </w:pPr>
      <w:r w:rsidRPr="00712EEC">
        <w:rPr>
          <w:rStyle w:val="FootnoteReference"/>
          <w:rFonts w:ascii="Times New Roman" w:hAnsi="Times New Roman" w:cs="Times New Roman"/>
          <w:sz w:val="22"/>
          <w:szCs w:val="22"/>
        </w:rPr>
        <w:footnoteRef/>
      </w:r>
      <w:r w:rsidRPr="00712EEC">
        <w:rPr>
          <w:rFonts w:ascii="Times New Roman" w:hAnsi="Times New Roman" w:cs="Times New Roman"/>
          <w:sz w:val="22"/>
          <w:szCs w:val="22"/>
        </w:rPr>
        <w:t xml:space="preserve"> </w:t>
      </w:r>
      <w:r w:rsidR="009E5014" w:rsidRPr="00712EEC">
        <w:rPr>
          <w:rFonts w:ascii="Times New Roman" w:hAnsi="Times New Roman" w:cs="Times New Roman"/>
          <w:sz w:val="22"/>
          <w:szCs w:val="22"/>
        </w:rPr>
        <w:t xml:space="preserve">The </w:t>
      </w:r>
      <w:r w:rsidR="006B067E" w:rsidRPr="00712EEC">
        <w:rPr>
          <w:rFonts w:ascii="Times New Roman" w:hAnsi="Times New Roman" w:cs="Times New Roman"/>
          <w:sz w:val="22"/>
          <w:szCs w:val="22"/>
        </w:rPr>
        <w:t>Tax Court stated in part: “Nothing in the plain meaning suggest</w:t>
      </w:r>
      <w:r w:rsidR="00E31040">
        <w:rPr>
          <w:rFonts w:ascii="Times New Roman" w:hAnsi="Times New Roman" w:cs="Times New Roman"/>
          <w:sz w:val="22"/>
          <w:szCs w:val="22"/>
        </w:rPr>
        <w:t>s</w:t>
      </w:r>
      <w:r w:rsidR="006B067E" w:rsidRPr="00712EEC">
        <w:rPr>
          <w:rFonts w:ascii="Times New Roman" w:hAnsi="Times New Roman" w:cs="Times New Roman"/>
          <w:sz w:val="22"/>
          <w:szCs w:val="22"/>
        </w:rPr>
        <w:t xml:space="preserve"> to the c</w:t>
      </w:r>
      <w:r w:rsidR="00E31040">
        <w:rPr>
          <w:rFonts w:ascii="Times New Roman" w:hAnsi="Times New Roman" w:cs="Times New Roman"/>
          <w:sz w:val="22"/>
          <w:szCs w:val="22"/>
        </w:rPr>
        <w:t>o</w:t>
      </w:r>
      <w:r w:rsidR="006B067E" w:rsidRPr="00712EEC">
        <w:rPr>
          <w:rFonts w:ascii="Times New Roman" w:hAnsi="Times New Roman" w:cs="Times New Roman"/>
          <w:sz w:val="22"/>
          <w:szCs w:val="22"/>
        </w:rPr>
        <w:t>urt that acts such as advertising, promoting</w:t>
      </w:r>
      <w:r w:rsidR="00330971" w:rsidRPr="00712EEC">
        <w:rPr>
          <w:rFonts w:ascii="Times New Roman" w:hAnsi="Times New Roman" w:cs="Times New Roman"/>
          <w:sz w:val="22"/>
          <w:szCs w:val="22"/>
        </w:rPr>
        <w:t xml:space="preserve"> or selling tickets, or otherwise facilitating </w:t>
      </w:r>
      <w:r w:rsidR="00330971" w:rsidRPr="00712EEC">
        <w:rPr>
          <w:rFonts w:ascii="Times New Roman" w:hAnsi="Times New Roman" w:cs="Times New Roman"/>
          <w:i/>
          <w:iCs/>
          <w:sz w:val="22"/>
          <w:szCs w:val="22"/>
        </w:rPr>
        <w:t>another person’s</w:t>
      </w:r>
      <w:r w:rsidR="00330971" w:rsidRPr="00712EEC">
        <w:rPr>
          <w:rFonts w:ascii="Times New Roman" w:hAnsi="Times New Roman" w:cs="Times New Roman"/>
          <w:sz w:val="22"/>
          <w:szCs w:val="22"/>
        </w:rPr>
        <w:t xml:space="preserve"> movement of passengers or freight, constitute ‘transporting</w:t>
      </w:r>
      <w:r w:rsidR="0073618B">
        <w:rPr>
          <w:rFonts w:ascii="Times New Roman" w:hAnsi="Times New Roman" w:cs="Times New Roman"/>
          <w:sz w:val="22"/>
          <w:szCs w:val="22"/>
        </w:rPr>
        <w:t>’</w:t>
      </w:r>
      <w:r w:rsidR="00FC7A1D">
        <w:rPr>
          <w:rFonts w:ascii="Times New Roman" w:hAnsi="Times New Roman" w:cs="Times New Roman"/>
          <w:sz w:val="22"/>
          <w:szCs w:val="22"/>
        </w:rPr>
        <w:t xml:space="preserve"> </w:t>
      </w:r>
      <w:r w:rsidR="00712EEC" w:rsidRPr="00712EEC">
        <w:rPr>
          <w:rFonts w:ascii="Times New Roman" w:hAnsi="Times New Roman" w:cs="Times New Roman"/>
          <w:sz w:val="22"/>
          <w:szCs w:val="22"/>
        </w:rPr>
        <w:t>[italics added]</w:t>
      </w:r>
      <w:r w:rsidR="00330971" w:rsidRPr="00712EEC">
        <w:rPr>
          <w:rFonts w:ascii="Times New Roman" w:hAnsi="Times New Roman" w:cs="Times New Roman"/>
          <w:sz w:val="22"/>
          <w:szCs w:val="22"/>
        </w:rPr>
        <w:t xml:space="preserve">.”  </w:t>
      </w:r>
    </w:p>
    <w:p w14:paraId="1C212B86" w14:textId="77777777" w:rsidR="00ED090C" w:rsidRPr="00712EEC" w:rsidRDefault="00ED090C">
      <w:pPr>
        <w:pStyle w:val="FootnoteText"/>
        <w:rPr>
          <w:rFonts w:ascii="Times New Roman" w:hAnsi="Times New Roman" w:cs="Times New Roman"/>
          <w:sz w:val="22"/>
          <w:szCs w:val="22"/>
        </w:rPr>
      </w:pPr>
    </w:p>
  </w:footnote>
  <w:footnote w:id="3">
    <w:p w14:paraId="3D6480C9" w14:textId="6AEFF177" w:rsidR="00DE5D9B" w:rsidRDefault="00DE5D9B">
      <w:pPr>
        <w:pStyle w:val="FootnoteText"/>
        <w:rPr>
          <w:rFonts w:ascii="Times New Roman" w:hAnsi="Times New Roman" w:cs="Times New Roman"/>
          <w:sz w:val="22"/>
          <w:szCs w:val="22"/>
        </w:rPr>
      </w:pPr>
      <w:r w:rsidRPr="00057A84">
        <w:rPr>
          <w:rStyle w:val="FootnoteReference"/>
          <w:rFonts w:ascii="Times New Roman" w:hAnsi="Times New Roman" w:cs="Times New Roman"/>
          <w:sz w:val="22"/>
          <w:szCs w:val="22"/>
        </w:rPr>
        <w:footnoteRef/>
      </w:r>
      <w:r w:rsidRPr="00057A84">
        <w:rPr>
          <w:rFonts w:ascii="Times New Roman" w:hAnsi="Times New Roman" w:cs="Times New Roman"/>
          <w:sz w:val="22"/>
          <w:szCs w:val="22"/>
        </w:rPr>
        <w:t xml:space="preserve"> </w:t>
      </w:r>
      <w:r w:rsidR="001D0A80" w:rsidRPr="00057A84">
        <w:rPr>
          <w:rFonts w:ascii="Times New Roman" w:hAnsi="Times New Roman" w:cs="Times New Roman"/>
          <w:sz w:val="22"/>
          <w:szCs w:val="22"/>
        </w:rPr>
        <w:t>During the audit period,</w:t>
      </w:r>
      <w:r w:rsidR="00057A84" w:rsidRPr="00057A84">
        <w:rPr>
          <w:rFonts w:ascii="Times New Roman" w:hAnsi="Times New Roman" w:cs="Times New Roman"/>
          <w:sz w:val="22"/>
          <w:szCs w:val="22"/>
        </w:rPr>
        <w:t xml:space="preserve"> </w:t>
      </w:r>
      <w:r w:rsidR="001D0A80" w:rsidRPr="00057A84">
        <w:rPr>
          <w:rFonts w:ascii="Times New Roman" w:hAnsi="Times New Roman" w:cs="Times New Roman"/>
          <w:sz w:val="22"/>
          <w:szCs w:val="22"/>
        </w:rPr>
        <w:t xml:space="preserve">Oregon generally sourced receipts </w:t>
      </w:r>
      <w:r w:rsidR="00B061EC" w:rsidRPr="00057A84">
        <w:rPr>
          <w:rFonts w:ascii="Times New Roman" w:hAnsi="Times New Roman" w:cs="Times New Roman"/>
          <w:sz w:val="22"/>
          <w:szCs w:val="22"/>
        </w:rPr>
        <w:t>from the sale of services</w:t>
      </w:r>
      <w:r w:rsidR="00057A84" w:rsidRPr="00057A84">
        <w:rPr>
          <w:rFonts w:ascii="Times New Roman" w:hAnsi="Times New Roman" w:cs="Times New Roman"/>
          <w:sz w:val="22"/>
          <w:szCs w:val="22"/>
        </w:rPr>
        <w:t xml:space="preserve"> based on </w:t>
      </w:r>
      <w:r w:rsidR="006F2771">
        <w:rPr>
          <w:rFonts w:ascii="Times New Roman" w:hAnsi="Times New Roman" w:cs="Times New Roman"/>
          <w:sz w:val="22"/>
          <w:szCs w:val="22"/>
        </w:rPr>
        <w:t xml:space="preserve">UDITPA’s original </w:t>
      </w:r>
      <w:r w:rsidR="00166955">
        <w:rPr>
          <w:rFonts w:ascii="Times New Roman" w:hAnsi="Times New Roman" w:cs="Times New Roman"/>
          <w:sz w:val="22"/>
          <w:szCs w:val="22"/>
        </w:rPr>
        <w:t>metho</w:t>
      </w:r>
      <w:r w:rsidR="00D46436">
        <w:rPr>
          <w:rFonts w:ascii="Times New Roman" w:hAnsi="Times New Roman" w:cs="Times New Roman"/>
          <w:sz w:val="22"/>
          <w:szCs w:val="22"/>
        </w:rPr>
        <w:t>dol</w:t>
      </w:r>
      <w:r w:rsidR="00590C59">
        <w:rPr>
          <w:rFonts w:ascii="Times New Roman" w:hAnsi="Times New Roman" w:cs="Times New Roman"/>
          <w:sz w:val="22"/>
          <w:szCs w:val="22"/>
        </w:rPr>
        <w:t>og</w:t>
      </w:r>
      <w:r w:rsidR="00D46436">
        <w:rPr>
          <w:rFonts w:ascii="Times New Roman" w:hAnsi="Times New Roman" w:cs="Times New Roman"/>
          <w:sz w:val="22"/>
          <w:szCs w:val="22"/>
        </w:rPr>
        <w:t>y</w:t>
      </w:r>
      <w:r w:rsidR="00166955">
        <w:rPr>
          <w:rFonts w:ascii="Times New Roman" w:hAnsi="Times New Roman" w:cs="Times New Roman"/>
          <w:sz w:val="22"/>
          <w:szCs w:val="22"/>
        </w:rPr>
        <w:t>--</w:t>
      </w:r>
      <w:r w:rsidR="00057A84" w:rsidRPr="00057A84">
        <w:rPr>
          <w:rFonts w:ascii="Times New Roman" w:hAnsi="Times New Roman" w:cs="Times New Roman"/>
          <w:sz w:val="22"/>
          <w:szCs w:val="22"/>
        </w:rPr>
        <w:t>predominant cost of performance.</w:t>
      </w:r>
    </w:p>
    <w:p w14:paraId="5890E3BA" w14:textId="77777777" w:rsidR="00057A84" w:rsidRPr="00057A84" w:rsidRDefault="00057A84">
      <w:pPr>
        <w:pStyle w:val="FootnoteText"/>
        <w:rPr>
          <w:rFonts w:ascii="Times New Roman" w:hAnsi="Times New Roman" w:cs="Times New Roman"/>
          <w:sz w:val="22"/>
          <w:szCs w:val="22"/>
        </w:rPr>
      </w:pPr>
    </w:p>
  </w:footnote>
  <w:footnote w:id="4">
    <w:p w14:paraId="6DF37E57" w14:textId="191952D4" w:rsidR="00BB39C6" w:rsidRPr="00BB401B" w:rsidRDefault="00BB39C6">
      <w:pPr>
        <w:pStyle w:val="FootnoteText"/>
        <w:rPr>
          <w:rFonts w:ascii="Times New Roman" w:hAnsi="Times New Roman" w:cs="Times New Roman"/>
          <w:sz w:val="22"/>
          <w:szCs w:val="22"/>
        </w:rPr>
      </w:pPr>
      <w:r w:rsidRPr="00BB401B">
        <w:rPr>
          <w:rStyle w:val="FootnoteReference"/>
          <w:rFonts w:ascii="Times New Roman" w:hAnsi="Times New Roman" w:cs="Times New Roman"/>
          <w:sz w:val="22"/>
          <w:szCs w:val="22"/>
        </w:rPr>
        <w:footnoteRef/>
      </w:r>
      <w:r w:rsidRPr="00BB401B">
        <w:rPr>
          <w:rFonts w:ascii="Times New Roman" w:hAnsi="Times New Roman" w:cs="Times New Roman"/>
          <w:sz w:val="22"/>
          <w:szCs w:val="22"/>
        </w:rPr>
        <w:t xml:space="preserve"> In </w:t>
      </w:r>
      <w:r w:rsidR="00134548" w:rsidRPr="00BB401B">
        <w:rPr>
          <w:rFonts w:ascii="Times New Roman" w:hAnsi="Times New Roman" w:cs="Times New Roman"/>
          <w:sz w:val="22"/>
          <w:szCs w:val="22"/>
        </w:rPr>
        <w:t xml:space="preserve">the </w:t>
      </w:r>
      <w:r w:rsidRPr="00BB401B">
        <w:rPr>
          <w:rFonts w:ascii="Times New Roman" w:hAnsi="Times New Roman" w:cs="Times New Roman"/>
          <w:sz w:val="22"/>
          <w:szCs w:val="22"/>
        </w:rPr>
        <w:t>case</w:t>
      </w:r>
      <w:r w:rsidR="00134548" w:rsidRPr="00BB401B">
        <w:rPr>
          <w:rFonts w:ascii="Times New Roman" w:hAnsi="Times New Roman" w:cs="Times New Roman"/>
          <w:sz w:val="22"/>
          <w:szCs w:val="22"/>
        </w:rPr>
        <w:t xml:space="preserve"> of </w:t>
      </w:r>
      <w:r w:rsidR="00B5248F" w:rsidRPr="00BB401B">
        <w:rPr>
          <w:rFonts w:ascii="Times New Roman" w:hAnsi="Times New Roman" w:cs="Times New Roman"/>
          <w:sz w:val="22"/>
          <w:szCs w:val="22"/>
        </w:rPr>
        <w:t>both codeshare and interline arrangements</w:t>
      </w:r>
      <w:r w:rsidRPr="00BB401B">
        <w:rPr>
          <w:rFonts w:ascii="Times New Roman" w:hAnsi="Times New Roman" w:cs="Times New Roman"/>
          <w:sz w:val="22"/>
          <w:szCs w:val="22"/>
        </w:rPr>
        <w:t>, the fare is allocated between the airlines via a</w:t>
      </w:r>
      <w:r w:rsidR="00727EF4">
        <w:rPr>
          <w:rFonts w:ascii="Times New Roman" w:hAnsi="Times New Roman" w:cs="Times New Roman"/>
          <w:sz w:val="22"/>
          <w:szCs w:val="22"/>
        </w:rPr>
        <w:t>n industry</w:t>
      </w:r>
      <w:r w:rsidRPr="00BB401B">
        <w:rPr>
          <w:rFonts w:ascii="Times New Roman" w:hAnsi="Times New Roman" w:cs="Times New Roman"/>
          <w:sz w:val="22"/>
          <w:szCs w:val="22"/>
        </w:rPr>
        <w:t xml:space="preserve"> clearinghouse, typically within a month</w:t>
      </w:r>
      <w:r w:rsidR="007D0BDF">
        <w:rPr>
          <w:rFonts w:ascii="Times New Roman" w:hAnsi="Times New Roman" w:cs="Times New Roman"/>
          <w:sz w:val="22"/>
          <w:szCs w:val="22"/>
        </w:rPr>
        <w:t xml:space="preserve"> of the ticket sale</w:t>
      </w:r>
      <w:r w:rsidRPr="00BB401B">
        <w:rPr>
          <w:rFonts w:ascii="Times New Roman" w:hAnsi="Times New Roman" w:cs="Times New Roman"/>
          <w:sz w:val="22"/>
          <w:szCs w:val="22"/>
        </w:rPr>
        <w:t>.</w:t>
      </w:r>
    </w:p>
  </w:footnote>
  <w:footnote w:id="5">
    <w:p w14:paraId="4020F69A" w14:textId="4A4D42E1" w:rsidR="00F2456A" w:rsidRDefault="00F2456A">
      <w:pPr>
        <w:pStyle w:val="FootnoteText"/>
        <w:rPr>
          <w:rFonts w:ascii="Times New Roman" w:hAnsi="Times New Roman" w:cs="Times New Roman"/>
          <w:sz w:val="22"/>
          <w:szCs w:val="22"/>
        </w:rPr>
      </w:pPr>
      <w:r w:rsidRPr="00BB401B">
        <w:rPr>
          <w:rStyle w:val="FootnoteReference"/>
          <w:rFonts w:ascii="Times New Roman" w:hAnsi="Times New Roman" w:cs="Times New Roman"/>
          <w:sz w:val="22"/>
          <w:szCs w:val="22"/>
        </w:rPr>
        <w:footnoteRef/>
      </w:r>
      <w:r w:rsidRPr="00BB401B">
        <w:rPr>
          <w:rFonts w:ascii="Times New Roman" w:hAnsi="Times New Roman" w:cs="Times New Roman"/>
          <w:sz w:val="22"/>
          <w:szCs w:val="22"/>
        </w:rPr>
        <w:t xml:space="preserve"> </w:t>
      </w:r>
      <w:r w:rsidR="00D64E0D" w:rsidRPr="00BB401B">
        <w:rPr>
          <w:rFonts w:ascii="Times New Roman" w:hAnsi="Times New Roman" w:cs="Times New Roman"/>
          <w:sz w:val="22"/>
          <w:szCs w:val="22"/>
        </w:rPr>
        <w:t>For book purposes, income is deferred until the miles are redeemed (subject to some limitations—such as breakage rules).</w:t>
      </w:r>
    </w:p>
    <w:p w14:paraId="7EF0531C" w14:textId="77777777" w:rsidR="00ED090C" w:rsidRPr="00BB401B" w:rsidRDefault="00ED090C">
      <w:pPr>
        <w:pStyle w:val="FootnoteText"/>
        <w:rPr>
          <w:rFonts w:ascii="Times New Roman" w:hAnsi="Times New Roman" w:cs="Times New Roman"/>
          <w:sz w:val="22"/>
          <w:szCs w:val="22"/>
        </w:rPr>
      </w:pPr>
    </w:p>
  </w:footnote>
  <w:footnote w:id="6">
    <w:p w14:paraId="6BA4ED7E" w14:textId="1DFE1EE5" w:rsidR="00BA7B99" w:rsidRPr="00BB401B" w:rsidRDefault="00BA7B99">
      <w:pPr>
        <w:pStyle w:val="FootnoteText"/>
        <w:rPr>
          <w:rFonts w:ascii="Times New Roman" w:hAnsi="Times New Roman" w:cs="Times New Roman"/>
          <w:sz w:val="22"/>
          <w:szCs w:val="22"/>
        </w:rPr>
      </w:pPr>
      <w:r w:rsidRPr="00BB401B">
        <w:rPr>
          <w:rStyle w:val="FootnoteReference"/>
          <w:rFonts w:ascii="Times New Roman" w:hAnsi="Times New Roman" w:cs="Times New Roman"/>
          <w:sz w:val="22"/>
          <w:szCs w:val="22"/>
        </w:rPr>
        <w:footnoteRef/>
      </w:r>
      <w:r w:rsidRPr="00BB401B">
        <w:rPr>
          <w:rFonts w:ascii="Times New Roman" w:hAnsi="Times New Roman" w:cs="Times New Roman"/>
          <w:sz w:val="22"/>
          <w:szCs w:val="22"/>
        </w:rPr>
        <w:t xml:space="preserve"> Note that airlines may also sell miles or points to businesses other than credit card issu</w:t>
      </w:r>
      <w:r w:rsidR="008D1862">
        <w:rPr>
          <w:rFonts w:ascii="Times New Roman" w:hAnsi="Times New Roman" w:cs="Times New Roman"/>
          <w:sz w:val="22"/>
          <w:szCs w:val="22"/>
        </w:rPr>
        <w:t>ers</w:t>
      </w:r>
      <w:r w:rsidRPr="00BB401B">
        <w:rPr>
          <w:rFonts w:ascii="Times New Roman" w:hAnsi="Times New Roman" w:cs="Times New Roman"/>
          <w:sz w:val="22"/>
          <w:szCs w:val="22"/>
        </w:rPr>
        <w:t>. For example, car rental companies may purchase miles and then award the miles to their customers.</w:t>
      </w:r>
    </w:p>
  </w:footnote>
  <w:footnote w:id="7">
    <w:p w14:paraId="764F35CA" w14:textId="48E8B94C" w:rsidR="0020022E" w:rsidRPr="00FD7A78" w:rsidRDefault="0020022E">
      <w:pPr>
        <w:pStyle w:val="FootnoteText"/>
        <w:rPr>
          <w:rFonts w:ascii="Times New Roman" w:hAnsi="Times New Roman" w:cs="Times New Roman"/>
          <w:sz w:val="22"/>
          <w:szCs w:val="22"/>
        </w:rPr>
      </w:pPr>
      <w:r w:rsidRPr="00FD7A78">
        <w:rPr>
          <w:rStyle w:val="FootnoteReference"/>
          <w:rFonts w:ascii="Times New Roman" w:hAnsi="Times New Roman" w:cs="Times New Roman"/>
          <w:sz w:val="22"/>
          <w:szCs w:val="22"/>
        </w:rPr>
        <w:footnoteRef/>
      </w:r>
      <w:r w:rsidRPr="00FD7A78">
        <w:rPr>
          <w:rFonts w:ascii="Times New Roman" w:hAnsi="Times New Roman" w:cs="Times New Roman"/>
          <w:sz w:val="22"/>
          <w:szCs w:val="22"/>
        </w:rPr>
        <w:t xml:space="preserve"> Flyover miles </w:t>
      </w:r>
      <w:r w:rsidR="00EF6F25">
        <w:rPr>
          <w:rFonts w:ascii="Times New Roman" w:hAnsi="Times New Roman" w:cs="Times New Roman"/>
          <w:sz w:val="22"/>
          <w:szCs w:val="22"/>
        </w:rPr>
        <w:t>is the</w:t>
      </w:r>
      <w:r w:rsidR="002E7945">
        <w:rPr>
          <w:rFonts w:ascii="Times New Roman" w:hAnsi="Times New Roman" w:cs="Times New Roman"/>
          <w:sz w:val="22"/>
          <w:szCs w:val="22"/>
        </w:rPr>
        <w:t xml:space="preserve"> total</w:t>
      </w:r>
      <w:r w:rsidR="00EF6F25">
        <w:rPr>
          <w:rFonts w:ascii="Times New Roman" w:hAnsi="Times New Roman" w:cs="Times New Roman"/>
          <w:sz w:val="22"/>
          <w:szCs w:val="22"/>
        </w:rPr>
        <w:t xml:space="preserve"> distance</w:t>
      </w:r>
      <w:r w:rsidRPr="00FD7A78">
        <w:rPr>
          <w:rFonts w:ascii="Times New Roman" w:hAnsi="Times New Roman" w:cs="Times New Roman"/>
          <w:sz w:val="22"/>
          <w:szCs w:val="22"/>
        </w:rPr>
        <w:t xml:space="preserve"> an aircraft flies over</w:t>
      </w:r>
      <w:r w:rsidR="007C3B51">
        <w:rPr>
          <w:rFonts w:ascii="Times New Roman" w:hAnsi="Times New Roman" w:cs="Times New Roman"/>
          <w:sz w:val="22"/>
          <w:szCs w:val="22"/>
        </w:rPr>
        <w:t xml:space="preserve"> a</w:t>
      </w:r>
      <w:r w:rsidRPr="00FD7A78">
        <w:rPr>
          <w:rFonts w:ascii="Times New Roman" w:hAnsi="Times New Roman" w:cs="Times New Roman"/>
          <w:sz w:val="22"/>
          <w:szCs w:val="22"/>
        </w:rPr>
        <w:t xml:space="preserve"> state </w:t>
      </w:r>
      <w:r w:rsidR="006923FD">
        <w:rPr>
          <w:rFonts w:ascii="Times New Roman" w:hAnsi="Times New Roman" w:cs="Times New Roman"/>
          <w:sz w:val="22"/>
          <w:szCs w:val="22"/>
        </w:rPr>
        <w:t>where</w:t>
      </w:r>
      <w:r w:rsidRPr="00FD7A78">
        <w:rPr>
          <w:rFonts w:ascii="Times New Roman" w:hAnsi="Times New Roman" w:cs="Times New Roman"/>
          <w:sz w:val="22"/>
          <w:szCs w:val="22"/>
        </w:rPr>
        <w:t xml:space="preserve"> the </w:t>
      </w:r>
      <w:r w:rsidR="00C27790">
        <w:rPr>
          <w:rFonts w:ascii="Times New Roman" w:hAnsi="Times New Roman" w:cs="Times New Roman"/>
          <w:sz w:val="22"/>
          <w:szCs w:val="22"/>
        </w:rPr>
        <w:t>aircraft has neither landed nor taken off.</w:t>
      </w:r>
    </w:p>
  </w:footnote>
  <w:footnote w:id="8">
    <w:p w14:paraId="5B2D664E" w14:textId="77777777" w:rsidR="000D624F" w:rsidRDefault="000D624F" w:rsidP="0068368D">
      <w:pPr>
        <w:pStyle w:val="FootnoteText"/>
        <w:ind w:left="-720" w:right="-720"/>
      </w:pPr>
      <w:r>
        <w:rPr>
          <w:rStyle w:val="FootnoteReference"/>
        </w:rPr>
        <w:footnoteRef/>
      </w:r>
      <w:r>
        <w:t xml:space="preserve"> “Revenue mile” is defined in somewhat different ways as indicated in the footnotes attached to states in this column.</w:t>
      </w:r>
    </w:p>
  </w:footnote>
  <w:footnote w:id="9">
    <w:p w14:paraId="77BAB026" w14:textId="77777777" w:rsidR="000D624F" w:rsidRDefault="000D624F" w:rsidP="0068368D">
      <w:pPr>
        <w:pStyle w:val="FootnoteText"/>
        <w:ind w:left="-720" w:right="-720"/>
      </w:pPr>
      <w:r>
        <w:rPr>
          <w:rStyle w:val="FootnoteReference"/>
        </w:rPr>
        <w:footnoteRef/>
      </w:r>
      <w:r>
        <w:t xml:space="preserve"> Departures are weighted by cost and value of the aircraft unless otherwise noted.</w:t>
      </w:r>
    </w:p>
  </w:footnote>
  <w:footnote w:id="10">
    <w:p w14:paraId="50049EA2" w14:textId="77777777" w:rsidR="000D624F" w:rsidRDefault="000D624F" w:rsidP="0068368D">
      <w:pPr>
        <w:pStyle w:val="FootnoteText"/>
        <w:ind w:left="-720" w:right="-720"/>
      </w:pPr>
      <w:r>
        <w:rPr>
          <w:rStyle w:val="FootnoteReference"/>
        </w:rPr>
        <w:footnoteRef/>
      </w:r>
      <w:r>
        <w:t xml:space="preserve"> Expressly limited to flights beginning or ending in Arizona.</w:t>
      </w:r>
    </w:p>
  </w:footnote>
  <w:footnote w:id="11">
    <w:p w14:paraId="5C469E5E" w14:textId="77777777" w:rsidR="000D624F" w:rsidRDefault="000D624F" w:rsidP="0068368D">
      <w:pPr>
        <w:pStyle w:val="FootnoteText"/>
        <w:ind w:left="-720" w:right="-720"/>
      </w:pPr>
      <w:r>
        <w:rPr>
          <w:rStyle w:val="FootnoteReference"/>
        </w:rPr>
        <w:footnoteRef/>
      </w:r>
      <w:r>
        <w:t xml:space="preserve"> </w:t>
      </w:r>
      <w:r w:rsidRPr="006F6CBB">
        <w:t xml:space="preserve">If records of actual revenue by model of aircraft are not maintained, the total revenue shall be divided into passenger and freight revenue and allocated to aircraft model </w:t>
      </w:r>
      <w:r>
        <w:t xml:space="preserve">based </w:t>
      </w:r>
      <w:r w:rsidRPr="006F6CBB">
        <w:t>on the ratio of the revenue passenger ton-miles and revenue freight ton-miles of such model, respectively.</w:t>
      </w:r>
    </w:p>
  </w:footnote>
  <w:footnote w:id="12">
    <w:p w14:paraId="1C365D1C" w14:textId="77777777" w:rsidR="000D624F" w:rsidRDefault="000D624F" w:rsidP="0068368D">
      <w:pPr>
        <w:pStyle w:val="FootnoteText"/>
        <w:ind w:left="-720" w:right="-720"/>
      </w:pPr>
      <w:r>
        <w:rPr>
          <w:rStyle w:val="FootnoteReference"/>
        </w:rPr>
        <w:footnoteRef/>
      </w:r>
      <w:r>
        <w:t xml:space="preserve"> </w:t>
      </w:r>
      <w:r w:rsidRPr="00761C4E">
        <w:t>A “revenue mile” is the transportation of one passenger or one net ton of freight the distance of one mile for a consideration.</w:t>
      </w:r>
    </w:p>
  </w:footnote>
  <w:footnote w:id="13">
    <w:p w14:paraId="6C9EB04B" w14:textId="77777777" w:rsidR="000D624F" w:rsidRDefault="000D624F" w:rsidP="0068368D">
      <w:pPr>
        <w:pStyle w:val="FootnoteText"/>
        <w:ind w:left="-720" w:right="-720"/>
      </w:pPr>
      <w:r>
        <w:rPr>
          <w:rStyle w:val="FootnoteReference"/>
        </w:rPr>
        <w:footnoteRef/>
      </w:r>
      <w:r>
        <w:t xml:space="preserve"> A “revenue unit” is o</w:t>
      </w:r>
      <w:r w:rsidRPr="00390665">
        <w:t>ne ton of freight or 10 pass</w:t>
      </w:r>
      <w:r>
        <w:t>engers</w:t>
      </w:r>
      <w:r w:rsidRPr="00390665">
        <w:t>.</w:t>
      </w:r>
    </w:p>
  </w:footnote>
  <w:footnote w:id="14">
    <w:p w14:paraId="1EDE2522" w14:textId="77777777" w:rsidR="000D624F" w:rsidRDefault="000D624F" w:rsidP="0068368D">
      <w:pPr>
        <w:pStyle w:val="FootnoteText"/>
        <w:ind w:left="-720" w:right="-720"/>
      </w:pPr>
      <w:r>
        <w:rPr>
          <w:rStyle w:val="FootnoteReference"/>
        </w:rPr>
        <w:footnoteRef/>
      </w:r>
      <w:r>
        <w:t xml:space="preserve"> A</w:t>
      </w:r>
      <w:r w:rsidRPr="00CA15E6">
        <w:t xml:space="preserve"> "revenue mile" is defined in relevant part as the transportation of one net ton of freight the distance of one mile for consideration and the transportation of one passenger the distance of one mile for consideration.</w:t>
      </w:r>
    </w:p>
  </w:footnote>
  <w:footnote w:id="15">
    <w:p w14:paraId="4B4354CE" w14:textId="77777777" w:rsidR="000D624F" w:rsidRDefault="000D624F" w:rsidP="0068368D">
      <w:pPr>
        <w:pStyle w:val="FootnoteText"/>
        <w:ind w:left="-720" w:right="-720"/>
      </w:pPr>
      <w:r>
        <w:rPr>
          <w:rStyle w:val="FootnoteReference"/>
        </w:rPr>
        <w:footnoteRef/>
      </w:r>
      <w:r>
        <w:t xml:space="preserve"> “</w:t>
      </w:r>
      <w:r w:rsidRPr="00521268">
        <w:t>Revenue tons” is defined</w:t>
      </w:r>
      <w:r>
        <w:t xml:space="preserve"> as the weight in tons of revenue passengers at 200 pounds per passenger and revenue cargo received or discharged.</w:t>
      </w:r>
    </w:p>
  </w:footnote>
  <w:footnote w:id="16">
    <w:p w14:paraId="7119394D" w14:textId="77777777" w:rsidR="000D624F" w:rsidRDefault="000D624F" w:rsidP="0068368D">
      <w:pPr>
        <w:pStyle w:val="FootnoteText"/>
        <w:ind w:left="-720" w:right="-720"/>
      </w:pPr>
      <w:r>
        <w:rPr>
          <w:rStyle w:val="FootnoteReference"/>
        </w:rPr>
        <w:footnoteRef/>
      </w:r>
      <w:r>
        <w:t xml:space="preserve"> Expressly limited to flights originating or terminating in Georgia.</w:t>
      </w:r>
    </w:p>
  </w:footnote>
  <w:footnote w:id="17">
    <w:p w14:paraId="6FB83056" w14:textId="77777777" w:rsidR="000D624F" w:rsidRDefault="000D624F" w:rsidP="0068368D">
      <w:pPr>
        <w:pStyle w:val="FootnoteText"/>
        <w:ind w:left="-720" w:right="-720"/>
      </w:pPr>
      <w:r>
        <w:rPr>
          <w:rStyle w:val="FootnoteReference"/>
        </w:rPr>
        <w:footnoteRef/>
      </w:r>
      <w:r>
        <w:t xml:space="preserve"> Actual tons handled is multiplied by 60% in the case of passengers or cargo </w:t>
      </w:r>
      <w:r w:rsidRPr="007B7F82">
        <w:t>flown on each flight stage which originates in Georgia</w:t>
      </w:r>
      <w:r>
        <w:t>.</w:t>
      </w:r>
    </w:p>
  </w:footnote>
  <w:footnote w:id="18">
    <w:p w14:paraId="08234CB4" w14:textId="77777777" w:rsidR="000D624F" w:rsidRDefault="000D624F" w:rsidP="00312464">
      <w:pPr>
        <w:pStyle w:val="FootnoteText"/>
        <w:ind w:left="-720" w:right="-720"/>
      </w:pPr>
      <w:r>
        <w:rPr>
          <w:rStyle w:val="FootnoteReference"/>
        </w:rPr>
        <w:footnoteRef/>
      </w:r>
      <w:r>
        <w:t xml:space="preserve"> Originating revenue in Georgia is determine by applying a miles ratio to revenue everywhere.</w:t>
      </w:r>
    </w:p>
  </w:footnote>
  <w:footnote w:id="19">
    <w:p w14:paraId="4D4259CD" w14:textId="77777777" w:rsidR="000D624F" w:rsidRDefault="000D624F" w:rsidP="00312464">
      <w:pPr>
        <w:pStyle w:val="FootnoteText"/>
        <w:ind w:left="-720" w:right="-720"/>
      </w:pPr>
      <w:r>
        <w:rPr>
          <w:rStyle w:val="FootnoteReference"/>
        </w:rPr>
        <w:footnoteRef/>
      </w:r>
      <w:r>
        <w:t xml:space="preserve"> Each passenger is considered to weigh 200 pounds; Minnesota miles are limited to flights having a departure point or a destination in Minnesota.  </w:t>
      </w:r>
    </w:p>
  </w:footnote>
  <w:footnote w:id="20">
    <w:p w14:paraId="057BE119" w14:textId="77777777" w:rsidR="000D624F" w:rsidRDefault="000D624F" w:rsidP="00312464">
      <w:pPr>
        <w:pStyle w:val="FootnoteText"/>
        <w:ind w:left="-720" w:right="-720"/>
      </w:pPr>
      <w:r>
        <w:rPr>
          <w:rStyle w:val="FootnoteReference"/>
        </w:rPr>
        <w:footnoteRef/>
      </w:r>
      <w:r>
        <w:t xml:space="preserve"> Determined on a fleet-type basis.</w:t>
      </w:r>
    </w:p>
  </w:footnote>
  <w:footnote w:id="21">
    <w:p w14:paraId="7C772477" w14:textId="77777777" w:rsidR="000D624F" w:rsidRDefault="000D624F" w:rsidP="00312464">
      <w:pPr>
        <w:pStyle w:val="FootnoteText"/>
        <w:ind w:left="-720" w:right="-720"/>
      </w:pPr>
      <w:r>
        <w:rPr>
          <w:rStyle w:val="FootnoteReference"/>
        </w:rPr>
        <w:footnoteRef/>
      </w:r>
      <w:r>
        <w:t xml:space="preserve"> </w:t>
      </w:r>
      <w:r w:rsidRPr="00BC1A45">
        <w:t>The numerator of the ratio is computed by multiplying the number of revenue-producing passengers carried on flights landing or taking off within Mississippi by the number of miles flown over the state by the flights. The denominator is determined by multiplying the total number of revenue-producing passengers carried by the total number of miles flown by flights carrying revenue-producing passengers.</w:t>
      </w:r>
      <w:r w:rsidRPr="00155113">
        <w:t xml:space="preserve"> Revenue from cargo traffic income may be sourced to Mississippi based on the ratio that Mississippi revenue ton miles, or other units of cargo transported, multiplied by Mississippi miles flown bears to the total of such elements of the factor.</w:t>
      </w:r>
      <w:r>
        <w:t xml:space="preserve">  </w:t>
      </w:r>
      <w:r w:rsidRPr="00155113">
        <w:t>Alternatively, all business income of an airline may be apportioned to Mississippi in the ratio that Mississippi flight miles bear to total flight miles.</w:t>
      </w:r>
    </w:p>
  </w:footnote>
  <w:footnote w:id="22">
    <w:p w14:paraId="01BEE5C4" w14:textId="77777777" w:rsidR="000D624F" w:rsidRDefault="000D624F" w:rsidP="00312464">
      <w:pPr>
        <w:pStyle w:val="FootnoteText"/>
        <w:ind w:left="-720" w:right="-720"/>
      </w:pPr>
      <w:r>
        <w:rPr>
          <w:rStyle w:val="FootnoteReference"/>
        </w:rPr>
        <w:footnoteRef/>
      </w:r>
      <w:r>
        <w:t xml:space="preserve"> Expressly limited to flights originating from or ending in Tennessee.</w:t>
      </w:r>
    </w:p>
  </w:footnote>
  <w:footnote w:id="23">
    <w:p w14:paraId="13813F7C" w14:textId="77777777" w:rsidR="000D624F" w:rsidRDefault="000D624F" w:rsidP="00312464">
      <w:pPr>
        <w:pStyle w:val="FootnoteText"/>
        <w:ind w:left="-720" w:right="-720"/>
      </w:pPr>
      <w:r>
        <w:rPr>
          <w:rStyle w:val="FootnoteReference"/>
        </w:rPr>
        <w:footnoteRef/>
      </w:r>
      <w:r>
        <w:t xml:space="preserve"> The passenger revenue mile fraction is determined by multiplying the number of revenue-paying passengers aboard the aircraft by the distance traveled in New Jersey divided by the number of revenue-paying passengers aboard the aircraft multiplied by the distance traveled everywhere. The freight revenue mile fraction is determined by dividing the freight ton revenue miles in New Jersey by the freight revenue miles everywhere. A freight revenue ton mile is equal to one ton carried one mile.</w:t>
      </w:r>
    </w:p>
  </w:footnote>
  <w:footnote w:id="24">
    <w:p w14:paraId="606D4320" w14:textId="77777777" w:rsidR="000D624F" w:rsidRDefault="000D624F" w:rsidP="00312464">
      <w:pPr>
        <w:pStyle w:val="FootnoteText"/>
        <w:ind w:left="-720" w:right="-720"/>
      </w:pPr>
      <w:r>
        <w:rPr>
          <w:rStyle w:val="FootnoteReference"/>
        </w:rPr>
        <w:footnoteRef/>
      </w:r>
      <w:r>
        <w:t xml:space="preserve"> A revenue mile means average receipts derived from the transportation of persons or property one mile.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4761"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1DEB3D33" wp14:editId="64979994">
              <wp:simplePos x="0" y="0"/>
              <wp:positionH relativeFrom="page">
                <wp:posOffset>896112</wp:posOffset>
              </wp:positionH>
              <wp:positionV relativeFrom="page">
                <wp:posOffset>1014983</wp:posOffset>
              </wp:positionV>
              <wp:extent cx="5980430" cy="27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7B590" id="Graphic 8" o:spid="_x0000_s1026" style="position:absolute;margin-left:70.55pt;margin-top:79.9pt;width:470.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" path="m5980176,18288l,18288r,9144l5980176,27432r,-9144xem5980176,l,,,9144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6EBAA9E" wp14:editId="39FD3FCC">
              <wp:simplePos x="0" y="0"/>
              <wp:positionH relativeFrom="page">
                <wp:posOffset>901700</wp:posOffset>
              </wp:positionH>
              <wp:positionV relativeFrom="page">
                <wp:posOffset>817778</wp:posOffset>
              </wp:positionV>
              <wp:extent cx="183197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975" cy="194310"/>
                      </a:xfrm>
                      <a:prstGeom prst="rect">
                        <a:avLst/>
                      </a:prstGeom>
                    </wps:spPr>
                    <wps:txbx>
                      <w:txbxContent>
                        <w:p w14:paraId="16DA2681" w14:textId="77777777" w:rsidR="00F21727" w:rsidRDefault="00F21727">
                          <w:pPr>
                            <w:spacing w:before="9"/>
                            <w:ind w:left="20"/>
                            <w:rPr>
                              <w:b/>
                            </w:rPr>
                          </w:pPr>
                          <w:r>
                            <w:rPr>
                              <w:b/>
                            </w:rPr>
                            <w:t>Multistate</w:t>
                          </w:r>
                          <w:r>
                            <w:rPr>
                              <w:b/>
                              <w:spacing w:val="2"/>
                            </w:rPr>
                            <w:t xml:space="preserve"> </w:t>
                          </w:r>
                          <w:r>
                            <w:rPr>
                              <w:b/>
                            </w:rPr>
                            <w:t>Tax</w:t>
                          </w:r>
                          <w:r>
                            <w:rPr>
                              <w:b/>
                              <w:spacing w:val="2"/>
                            </w:rPr>
                            <w:t xml:space="preserve"> </w:t>
                          </w:r>
                          <w:r>
                            <w:rPr>
                              <w:b/>
                              <w:spacing w:val="-2"/>
                            </w:rPr>
                            <w:t>Commission</w:t>
                          </w:r>
                        </w:p>
                      </w:txbxContent>
                    </wps:txbx>
                    <wps:bodyPr wrap="square" lIns="0" tIns="0" rIns="0" bIns="0" rtlCol="0">
                      <a:noAutofit/>
                    </wps:bodyPr>
                  </wps:wsp>
                </a:graphicData>
              </a:graphic>
            </wp:anchor>
          </w:drawing>
        </mc:Choice>
        <mc:Fallback>
          <w:pict>
            <v:shapetype w14:anchorId="26EBAA9E" id="_x0000_t202" coordsize="21600,21600" o:spt="202" path="m,l,21600r21600,l21600,xe">
              <v:stroke joinstyle="miter"/>
              <v:path gradientshapeok="t" o:connecttype="rect"/>
            </v:shapetype>
            <v:shape id="Textbox 9" o:spid="_x0000_s1030" type="#_x0000_t202" style="position:absolute;margin-left:71pt;margin-top:64.4pt;width:144.2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" filled="f" stroked="f">
              <v:textbox inset="0,0,0,0">
                <w:txbxContent>
                  <w:p w14:paraId="16DA2681" w14:textId="77777777" w:rsidR="00F21727" w:rsidRDefault="00F21727">
                    <w:pPr>
                      <w:spacing w:before="9"/>
                      <w:ind w:left="20"/>
                      <w:rPr>
                        <w:b/>
                      </w:rPr>
                    </w:pPr>
                    <w:r>
                      <w:rPr>
                        <w:b/>
                      </w:rPr>
                      <w:t>Multistate</w:t>
                    </w:r>
                    <w:r>
                      <w:rPr>
                        <w:b/>
                        <w:spacing w:val="2"/>
                      </w:rPr>
                      <w:t xml:space="preserve"> </w:t>
                    </w:r>
                    <w:r>
                      <w:rPr>
                        <w:b/>
                      </w:rPr>
                      <w:t>Tax</w:t>
                    </w:r>
                    <w:r>
                      <w:rPr>
                        <w:b/>
                        <w:spacing w:val="2"/>
                      </w:rPr>
                      <w:t xml:space="preserve"> </w:t>
                    </w:r>
                    <w:r>
                      <w:rPr>
                        <w:b/>
                        <w:spacing w:val="-2"/>
                      </w:rPr>
                      <w:t>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4B21" w14:textId="77777777" w:rsidR="00F21727" w:rsidRDefault="00F21727">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730ED83D" wp14:editId="1B8AA428">
              <wp:simplePos x="0" y="0"/>
              <wp:positionH relativeFrom="page">
                <wp:posOffset>896112</wp:posOffset>
              </wp:positionH>
              <wp:positionV relativeFrom="page">
                <wp:posOffset>960119</wp:posOffset>
              </wp:positionV>
              <wp:extent cx="5980430"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79B00" id="Graphic 10" o:spid="_x0000_s1026" style="position:absolute;margin-left:70.55pt;margin-top:75.6pt;width:470.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" path="m5980176,18288l,18288r,9144l5980176,27432r,-9144xem5980176,l,,,9144r5980176,l598017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E92"/>
    <w:multiLevelType w:val="hybridMultilevel"/>
    <w:tmpl w:val="3BF459D4"/>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6F7E28"/>
    <w:multiLevelType w:val="hybridMultilevel"/>
    <w:tmpl w:val="0BC4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622B5"/>
    <w:multiLevelType w:val="hybridMultilevel"/>
    <w:tmpl w:val="39329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07849"/>
    <w:multiLevelType w:val="hybridMultilevel"/>
    <w:tmpl w:val="9DFC4E1A"/>
    <w:lvl w:ilvl="0" w:tplc="B4D4CD5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23096">
      <w:start w:val="1"/>
      <w:numFmt w:val="lowerLetter"/>
      <w:lvlText w:val="%2."/>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3F69970">
      <w:numFmt w:val="bullet"/>
      <w:lvlText w:val="•"/>
      <w:lvlJc w:val="left"/>
      <w:pPr>
        <w:ind w:left="2080" w:hanging="361"/>
      </w:pPr>
      <w:rPr>
        <w:rFonts w:hint="default"/>
        <w:lang w:val="en-US" w:eastAsia="en-US" w:bidi="ar-SA"/>
      </w:rPr>
    </w:lvl>
    <w:lvl w:ilvl="3" w:tplc="E834AB30">
      <w:numFmt w:val="bullet"/>
      <w:lvlText w:val="•"/>
      <w:lvlJc w:val="left"/>
      <w:pPr>
        <w:ind w:left="3080" w:hanging="361"/>
      </w:pPr>
      <w:rPr>
        <w:rFonts w:hint="default"/>
        <w:lang w:val="en-US" w:eastAsia="en-US" w:bidi="ar-SA"/>
      </w:rPr>
    </w:lvl>
    <w:lvl w:ilvl="4" w:tplc="CB8AF1EC">
      <w:numFmt w:val="bullet"/>
      <w:lvlText w:val="•"/>
      <w:lvlJc w:val="left"/>
      <w:pPr>
        <w:ind w:left="4080" w:hanging="361"/>
      </w:pPr>
      <w:rPr>
        <w:rFonts w:hint="default"/>
        <w:lang w:val="en-US" w:eastAsia="en-US" w:bidi="ar-SA"/>
      </w:rPr>
    </w:lvl>
    <w:lvl w:ilvl="5" w:tplc="888E4032">
      <w:numFmt w:val="bullet"/>
      <w:lvlText w:val="•"/>
      <w:lvlJc w:val="left"/>
      <w:pPr>
        <w:ind w:left="5080" w:hanging="361"/>
      </w:pPr>
      <w:rPr>
        <w:rFonts w:hint="default"/>
        <w:lang w:val="en-US" w:eastAsia="en-US" w:bidi="ar-SA"/>
      </w:rPr>
    </w:lvl>
    <w:lvl w:ilvl="6" w:tplc="1BA4D7AE">
      <w:numFmt w:val="bullet"/>
      <w:lvlText w:val="•"/>
      <w:lvlJc w:val="left"/>
      <w:pPr>
        <w:ind w:left="6080" w:hanging="361"/>
      </w:pPr>
      <w:rPr>
        <w:rFonts w:hint="default"/>
        <w:lang w:val="en-US" w:eastAsia="en-US" w:bidi="ar-SA"/>
      </w:rPr>
    </w:lvl>
    <w:lvl w:ilvl="7" w:tplc="DB8AC04A">
      <w:numFmt w:val="bullet"/>
      <w:lvlText w:val="•"/>
      <w:lvlJc w:val="left"/>
      <w:pPr>
        <w:ind w:left="7080" w:hanging="361"/>
      </w:pPr>
      <w:rPr>
        <w:rFonts w:hint="default"/>
        <w:lang w:val="en-US" w:eastAsia="en-US" w:bidi="ar-SA"/>
      </w:rPr>
    </w:lvl>
    <w:lvl w:ilvl="8" w:tplc="86FE5DFC">
      <w:numFmt w:val="bullet"/>
      <w:lvlText w:val="•"/>
      <w:lvlJc w:val="left"/>
      <w:pPr>
        <w:ind w:left="8080" w:hanging="361"/>
      </w:pPr>
      <w:rPr>
        <w:rFonts w:hint="default"/>
        <w:lang w:val="en-US" w:eastAsia="en-US" w:bidi="ar-SA"/>
      </w:rPr>
    </w:lvl>
  </w:abstractNum>
  <w:abstractNum w:abstractNumId="4" w15:restartNumberingAfterBreak="0">
    <w:nsid w:val="2C5326CD"/>
    <w:multiLevelType w:val="hybridMultilevel"/>
    <w:tmpl w:val="6A6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30CD8"/>
    <w:multiLevelType w:val="hybridMultilevel"/>
    <w:tmpl w:val="58425A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2D08EA"/>
    <w:multiLevelType w:val="hybridMultilevel"/>
    <w:tmpl w:val="64F0D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BA207C"/>
    <w:multiLevelType w:val="hybridMultilevel"/>
    <w:tmpl w:val="0B5C2B90"/>
    <w:lvl w:ilvl="0" w:tplc="9F28691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D942750"/>
    <w:multiLevelType w:val="hybridMultilevel"/>
    <w:tmpl w:val="2F28690A"/>
    <w:lvl w:ilvl="0" w:tplc="04090015">
      <w:start w:val="5"/>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0531DE"/>
    <w:multiLevelType w:val="hybridMultilevel"/>
    <w:tmpl w:val="AC5CC4AC"/>
    <w:lvl w:ilvl="0" w:tplc="7390B6C6">
      <w:start w:val="6"/>
      <w:numFmt w:val="decimal"/>
      <w:lvlText w:val="%1."/>
      <w:lvlJc w:val="left"/>
      <w:pPr>
        <w:ind w:left="71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84DA2C">
      <w:numFmt w:val="bullet"/>
      <w:lvlText w:val="•"/>
      <w:lvlJc w:val="left"/>
      <w:pPr>
        <w:ind w:left="1656" w:hanging="361"/>
      </w:pPr>
      <w:rPr>
        <w:rFonts w:hint="default"/>
        <w:lang w:val="en-US" w:eastAsia="en-US" w:bidi="ar-SA"/>
      </w:rPr>
    </w:lvl>
    <w:lvl w:ilvl="2" w:tplc="4648A8BE">
      <w:numFmt w:val="bullet"/>
      <w:lvlText w:val="•"/>
      <w:lvlJc w:val="left"/>
      <w:pPr>
        <w:ind w:left="2592" w:hanging="361"/>
      </w:pPr>
      <w:rPr>
        <w:rFonts w:hint="default"/>
        <w:lang w:val="en-US" w:eastAsia="en-US" w:bidi="ar-SA"/>
      </w:rPr>
    </w:lvl>
    <w:lvl w:ilvl="3" w:tplc="EF16CC3A">
      <w:numFmt w:val="bullet"/>
      <w:lvlText w:val="•"/>
      <w:lvlJc w:val="left"/>
      <w:pPr>
        <w:ind w:left="3528" w:hanging="361"/>
      </w:pPr>
      <w:rPr>
        <w:rFonts w:hint="default"/>
        <w:lang w:val="en-US" w:eastAsia="en-US" w:bidi="ar-SA"/>
      </w:rPr>
    </w:lvl>
    <w:lvl w:ilvl="4" w:tplc="6354E9C6">
      <w:numFmt w:val="bullet"/>
      <w:lvlText w:val="•"/>
      <w:lvlJc w:val="left"/>
      <w:pPr>
        <w:ind w:left="4464" w:hanging="361"/>
      </w:pPr>
      <w:rPr>
        <w:rFonts w:hint="default"/>
        <w:lang w:val="en-US" w:eastAsia="en-US" w:bidi="ar-SA"/>
      </w:rPr>
    </w:lvl>
    <w:lvl w:ilvl="5" w:tplc="F6941F42">
      <w:numFmt w:val="bullet"/>
      <w:lvlText w:val="•"/>
      <w:lvlJc w:val="left"/>
      <w:pPr>
        <w:ind w:left="5400" w:hanging="361"/>
      </w:pPr>
      <w:rPr>
        <w:rFonts w:hint="default"/>
        <w:lang w:val="en-US" w:eastAsia="en-US" w:bidi="ar-SA"/>
      </w:rPr>
    </w:lvl>
    <w:lvl w:ilvl="6" w:tplc="96B2C21C">
      <w:numFmt w:val="bullet"/>
      <w:lvlText w:val="•"/>
      <w:lvlJc w:val="left"/>
      <w:pPr>
        <w:ind w:left="6336" w:hanging="361"/>
      </w:pPr>
      <w:rPr>
        <w:rFonts w:hint="default"/>
        <w:lang w:val="en-US" w:eastAsia="en-US" w:bidi="ar-SA"/>
      </w:rPr>
    </w:lvl>
    <w:lvl w:ilvl="7" w:tplc="3EEAE074">
      <w:numFmt w:val="bullet"/>
      <w:lvlText w:val="•"/>
      <w:lvlJc w:val="left"/>
      <w:pPr>
        <w:ind w:left="7272" w:hanging="361"/>
      </w:pPr>
      <w:rPr>
        <w:rFonts w:hint="default"/>
        <w:lang w:val="en-US" w:eastAsia="en-US" w:bidi="ar-SA"/>
      </w:rPr>
    </w:lvl>
    <w:lvl w:ilvl="8" w:tplc="4ABA233C">
      <w:numFmt w:val="bullet"/>
      <w:lvlText w:val="•"/>
      <w:lvlJc w:val="left"/>
      <w:pPr>
        <w:ind w:left="8208" w:hanging="361"/>
      </w:pPr>
      <w:rPr>
        <w:rFonts w:hint="default"/>
        <w:lang w:val="en-US" w:eastAsia="en-US" w:bidi="ar-SA"/>
      </w:rPr>
    </w:lvl>
  </w:abstractNum>
  <w:abstractNum w:abstractNumId="10" w15:restartNumberingAfterBreak="0">
    <w:nsid w:val="4D643694"/>
    <w:multiLevelType w:val="hybridMultilevel"/>
    <w:tmpl w:val="F4A62BB6"/>
    <w:lvl w:ilvl="0" w:tplc="33A499D6">
      <w:start w:val="1"/>
      <w:numFmt w:val="decimal"/>
      <w:lvlText w:val="(%1)"/>
      <w:lvlJc w:val="left"/>
      <w:pPr>
        <w:ind w:left="36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2A00B416">
      <w:start w:val="1"/>
      <w:numFmt w:val="lowerRoman"/>
      <w:lvlText w:val="(%2)"/>
      <w:lvlJc w:val="left"/>
      <w:pPr>
        <w:ind w:left="1369" w:hanging="290"/>
        <w:jc w:val="left"/>
      </w:pPr>
      <w:rPr>
        <w:rFonts w:ascii="Times New Roman" w:eastAsia="Times New Roman" w:hAnsi="Times New Roman" w:cs="Times New Roman" w:hint="default"/>
        <w:b/>
        <w:bCs/>
        <w:i w:val="0"/>
        <w:iCs w:val="0"/>
        <w:spacing w:val="0"/>
        <w:w w:val="100"/>
        <w:sz w:val="24"/>
        <w:szCs w:val="24"/>
        <w:lang w:val="en-US" w:eastAsia="en-US" w:bidi="ar-SA"/>
      </w:rPr>
    </w:lvl>
    <w:lvl w:ilvl="2" w:tplc="5F965EC4">
      <w:start w:val="1"/>
      <w:numFmt w:val="upperLetter"/>
      <w:lvlText w:val="%3."/>
      <w:lvlJc w:val="left"/>
      <w:pPr>
        <w:ind w:left="360" w:hanging="326"/>
        <w:jc w:val="left"/>
      </w:pPr>
      <w:rPr>
        <w:rFonts w:hint="default"/>
        <w:spacing w:val="0"/>
        <w:w w:val="100"/>
        <w:lang w:val="en-US" w:eastAsia="en-US" w:bidi="ar-SA"/>
      </w:rPr>
    </w:lvl>
    <w:lvl w:ilvl="3" w:tplc="F01E4108">
      <w:numFmt w:val="bullet"/>
      <w:lvlText w:val="•"/>
      <w:lvlJc w:val="left"/>
      <w:pPr>
        <w:ind w:left="3297" w:hanging="326"/>
      </w:pPr>
      <w:rPr>
        <w:rFonts w:hint="default"/>
        <w:lang w:val="en-US" w:eastAsia="en-US" w:bidi="ar-SA"/>
      </w:rPr>
    </w:lvl>
    <w:lvl w:ilvl="4" w:tplc="314A568A">
      <w:numFmt w:val="bullet"/>
      <w:lvlText w:val="•"/>
      <w:lvlJc w:val="left"/>
      <w:pPr>
        <w:ind w:left="4266" w:hanging="326"/>
      </w:pPr>
      <w:rPr>
        <w:rFonts w:hint="default"/>
        <w:lang w:val="en-US" w:eastAsia="en-US" w:bidi="ar-SA"/>
      </w:rPr>
    </w:lvl>
    <w:lvl w:ilvl="5" w:tplc="5ABC765E">
      <w:numFmt w:val="bullet"/>
      <w:lvlText w:val="•"/>
      <w:lvlJc w:val="left"/>
      <w:pPr>
        <w:ind w:left="5235" w:hanging="326"/>
      </w:pPr>
      <w:rPr>
        <w:rFonts w:hint="default"/>
        <w:lang w:val="en-US" w:eastAsia="en-US" w:bidi="ar-SA"/>
      </w:rPr>
    </w:lvl>
    <w:lvl w:ilvl="6" w:tplc="8AF8E848">
      <w:numFmt w:val="bullet"/>
      <w:lvlText w:val="•"/>
      <w:lvlJc w:val="left"/>
      <w:pPr>
        <w:ind w:left="6204" w:hanging="326"/>
      </w:pPr>
      <w:rPr>
        <w:rFonts w:hint="default"/>
        <w:lang w:val="en-US" w:eastAsia="en-US" w:bidi="ar-SA"/>
      </w:rPr>
    </w:lvl>
    <w:lvl w:ilvl="7" w:tplc="BAE445A6">
      <w:numFmt w:val="bullet"/>
      <w:lvlText w:val="•"/>
      <w:lvlJc w:val="left"/>
      <w:pPr>
        <w:ind w:left="7173" w:hanging="326"/>
      </w:pPr>
      <w:rPr>
        <w:rFonts w:hint="default"/>
        <w:lang w:val="en-US" w:eastAsia="en-US" w:bidi="ar-SA"/>
      </w:rPr>
    </w:lvl>
    <w:lvl w:ilvl="8" w:tplc="720CD3AA">
      <w:numFmt w:val="bullet"/>
      <w:lvlText w:val="•"/>
      <w:lvlJc w:val="left"/>
      <w:pPr>
        <w:ind w:left="8142" w:hanging="326"/>
      </w:pPr>
      <w:rPr>
        <w:rFonts w:hint="default"/>
        <w:lang w:val="en-US" w:eastAsia="en-US" w:bidi="ar-SA"/>
      </w:rPr>
    </w:lvl>
  </w:abstractNum>
  <w:abstractNum w:abstractNumId="11" w15:restartNumberingAfterBreak="0">
    <w:nsid w:val="4DFE502B"/>
    <w:multiLevelType w:val="hybridMultilevel"/>
    <w:tmpl w:val="A82887E8"/>
    <w:lvl w:ilvl="0" w:tplc="F3CA4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B62B72"/>
    <w:multiLevelType w:val="hybridMultilevel"/>
    <w:tmpl w:val="3C9ED5C6"/>
    <w:lvl w:ilvl="0" w:tplc="04090015">
      <w:start w:val="6"/>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CA5E25"/>
    <w:multiLevelType w:val="hybridMultilevel"/>
    <w:tmpl w:val="28A6E77E"/>
    <w:lvl w:ilvl="0" w:tplc="06D449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3C5C32"/>
    <w:multiLevelType w:val="hybridMultilevel"/>
    <w:tmpl w:val="DB2E2F0A"/>
    <w:lvl w:ilvl="0" w:tplc="2AA8ED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F230FC"/>
    <w:multiLevelType w:val="hybridMultilevel"/>
    <w:tmpl w:val="44D40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283378"/>
    <w:multiLevelType w:val="hybridMultilevel"/>
    <w:tmpl w:val="5E4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D7A7D"/>
    <w:multiLevelType w:val="hybridMultilevel"/>
    <w:tmpl w:val="61186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833505"/>
    <w:multiLevelType w:val="hybridMultilevel"/>
    <w:tmpl w:val="5C4E8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468554">
    <w:abstractNumId w:val="2"/>
  </w:num>
  <w:num w:numId="2" w16cid:durableId="2123961339">
    <w:abstractNumId w:val="5"/>
  </w:num>
  <w:num w:numId="3" w16cid:durableId="193009825">
    <w:abstractNumId w:val="14"/>
  </w:num>
  <w:num w:numId="4" w16cid:durableId="129711520">
    <w:abstractNumId w:val="15"/>
  </w:num>
  <w:num w:numId="5" w16cid:durableId="1967658662">
    <w:abstractNumId w:val="8"/>
  </w:num>
  <w:num w:numId="6" w16cid:durableId="696396470">
    <w:abstractNumId w:val="7"/>
  </w:num>
  <w:num w:numId="7" w16cid:durableId="1792095088">
    <w:abstractNumId w:val="12"/>
  </w:num>
  <w:num w:numId="8" w16cid:durableId="903564482">
    <w:abstractNumId w:val="13"/>
  </w:num>
  <w:num w:numId="9" w16cid:durableId="1787698554">
    <w:abstractNumId w:val="11"/>
  </w:num>
  <w:num w:numId="10" w16cid:durableId="540435405">
    <w:abstractNumId w:val="17"/>
  </w:num>
  <w:num w:numId="11" w16cid:durableId="116722350">
    <w:abstractNumId w:val="16"/>
  </w:num>
  <w:num w:numId="12" w16cid:durableId="3946430">
    <w:abstractNumId w:val="6"/>
  </w:num>
  <w:num w:numId="13" w16cid:durableId="1980185274">
    <w:abstractNumId w:val="4"/>
  </w:num>
  <w:num w:numId="14" w16cid:durableId="967473173">
    <w:abstractNumId w:val="1"/>
  </w:num>
  <w:num w:numId="15" w16cid:durableId="1257248675">
    <w:abstractNumId w:val="18"/>
  </w:num>
  <w:num w:numId="16" w16cid:durableId="1411150976">
    <w:abstractNumId w:val="0"/>
  </w:num>
  <w:num w:numId="17" w16cid:durableId="78329486">
    <w:abstractNumId w:val="9"/>
  </w:num>
  <w:num w:numId="18" w16cid:durableId="1805778968">
    <w:abstractNumId w:val="3"/>
  </w:num>
  <w:num w:numId="19" w16cid:durableId="554201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43"/>
    <w:rsid w:val="000010F7"/>
    <w:rsid w:val="000031EB"/>
    <w:rsid w:val="00004374"/>
    <w:rsid w:val="00006CCF"/>
    <w:rsid w:val="0000706D"/>
    <w:rsid w:val="0001252C"/>
    <w:rsid w:val="0001390B"/>
    <w:rsid w:val="00013AC4"/>
    <w:rsid w:val="000158DE"/>
    <w:rsid w:val="000165EA"/>
    <w:rsid w:val="00017E22"/>
    <w:rsid w:val="00021776"/>
    <w:rsid w:val="00022366"/>
    <w:rsid w:val="000265CE"/>
    <w:rsid w:val="00026CA0"/>
    <w:rsid w:val="000275AB"/>
    <w:rsid w:val="00031DFE"/>
    <w:rsid w:val="000327F0"/>
    <w:rsid w:val="0003324D"/>
    <w:rsid w:val="00033F97"/>
    <w:rsid w:val="00034890"/>
    <w:rsid w:val="000354B8"/>
    <w:rsid w:val="00035668"/>
    <w:rsid w:val="00035BA8"/>
    <w:rsid w:val="0004000E"/>
    <w:rsid w:val="00042A51"/>
    <w:rsid w:val="00044C9C"/>
    <w:rsid w:val="00045EC0"/>
    <w:rsid w:val="000461CC"/>
    <w:rsid w:val="0004620B"/>
    <w:rsid w:val="000474B0"/>
    <w:rsid w:val="00054AD9"/>
    <w:rsid w:val="000568DB"/>
    <w:rsid w:val="00056C17"/>
    <w:rsid w:val="00057A84"/>
    <w:rsid w:val="00060868"/>
    <w:rsid w:val="00062AFB"/>
    <w:rsid w:val="00063C3B"/>
    <w:rsid w:val="00063C8C"/>
    <w:rsid w:val="000640CC"/>
    <w:rsid w:val="00065E2C"/>
    <w:rsid w:val="00066C3C"/>
    <w:rsid w:val="00067235"/>
    <w:rsid w:val="00073237"/>
    <w:rsid w:val="00073620"/>
    <w:rsid w:val="00074092"/>
    <w:rsid w:val="00074403"/>
    <w:rsid w:val="00080872"/>
    <w:rsid w:val="00080D69"/>
    <w:rsid w:val="00082F8C"/>
    <w:rsid w:val="000840E3"/>
    <w:rsid w:val="00086488"/>
    <w:rsid w:val="00087CA0"/>
    <w:rsid w:val="000904B2"/>
    <w:rsid w:val="00090703"/>
    <w:rsid w:val="00091B04"/>
    <w:rsid w:val="00094C9F"/>
    <w:rsid w:val="0009552B"/>
    <w:rsid w:val="000956F0"/>
    <w:rsid w:val="000973F4"/>
    <w:rsid w:val="000A34DB"/>
    <w:rsid w:val="000A36CE"/>
    <w:rsid w:val="000A3B25"/>
    <w:rsid w:val="000A7DF1"/>
    <w:rsid w:val="000A7DFF"/>
    <w:rsid w:val="000B0295"/>
    <w:rsid w:val="000B0383"/>
    <w:rsid w:val="000B0776"/>
    <w:rsid w:val="000B0934"/>
    <w:rsid w:val="000B1B6F"/>
    <w:rsid w:val="000B6BBD"/>
    <w:rsid w:val="000C0679"/>
    <w:rsid w:val="000C32A9"/>
    <w:rsid w:val="000C5645"/>
    <w:rsid w:val="000C60E0"/>
    <w:rsid w:val="000C6238"/>
    <w:rsid w:val="000C7B92"/>
    <w:rsid w:val="000C7EE8"/>
    <w:rsid w:val="000D624F"/>
    <w:rsid w:val="000E0FB9"/>
    <w:rsid w:val="000E1F86"/>
    <w:rsid w:val="000E4027"/>
    <w:rsid w:val="000E5177"/>
    <w:rsid w:val="000E780B"/>
    <w:rsid w:val="000E7D8A"/>
    <w:rsid w:val="000F1EEB"/>
    <w:rsid w:val="000F2B28"/>
    <w:rsid w:val="000F5B43"/>
    <w:rsid w:val="000F7A5C"/>
    <w:rsid w:val="001019B2"/>
    <w:rsid w:val="00102A6C"/>
    <w:rsid w:val="001043ED"/>
    <w:rsid w:val="00107BCD"/>
    <w:rsid w:val="00107EDB"/>
    <w:rsid w:val="001109F7"/>
    <w:rsid w:val="001124F7"/>
    <w:rsid w:val="00114345"/>
    <w:rsid w:val="0011723A"/>
    <w:rsid w:val="00120CDE"/>
    <w:rsid w:val="001220ED"/>
    <w:rsid w:val="0012223C"/>
    <w:rsid w:val="00123132"/>
    <w:rsid w:val="00127E23"/>
    <w:rsid w:val="00130F59"/>
    <w:rsid w:val="00131A97"/>
    <w:rsid w:val="00131AC8"/>
    <w:rsid w:val="00131EAF"/>
    <w:rsid w:val="00134548"/>
    <w:rsid w:val="001361F7"/>
    <w:rsid w:val="0014161B"/>
    <w:rsid w:val="00141805"/>
    <w:rsid w:val="00142B68"/>
    <w:rsid w:val="00143438"/>
    <w:rsid w:val="00150956"/>
    <w:rsid w:val="00151D0F"/>
    <w:rsid w:val="00151E8E"/>
    <w:rsid w:val="00151F32"/>
    <w:rsid w:val="0015497B"/>
    <w:rsid w:val="001555EF"/>
    <w:rsid w:val="00156AA1"/>
    <w:rsid w:val="00156D99"/>
    <w:rsid w:val="001618F6"/>
    <w:rsid w:val="00165976"/>
    <w:rsid w:val="001662B4"/>
    <w:rsid w:val="00166955"/>
    <w:rsid w:val="00166B7D"/>
    <w:rsid w:val="00167246"/>
    <w:rsid w:val="001710B0"/>
    <w:rsid w:val="001726D7"/>
    <w:rsid w:val="0017590D"/>
    <w:rsid w:val="00176424"/>
    <w:rsid w:val="00177468"/>
    <w:rsid w:val="001805F6"/>
    <w:rsid w:val="0018067D"/>
    <w:rsid w:val="00181400"/>
    <w:rsid w:val="00181A96"/>
    <w:rsid w:val="00183281"/>
    <w:rsid w:val="00184071"/>
    <w:rsid w:val="0018467A"/>
    <w:rsid w:val="00184F1B"/>
    <w:rsid w:val="00192698"/>
    <w:rsid w:val="00193307"/>
    <w:rsid w:val="00194076"/>
    <w:rsid w:val="001950E2"/>
    <w:rsid w:val="00196E2A"/>
    <w:rsid w:val="001A0E6A"/>
    <w:rsid w:val="001A176B"/>
    <w:rsid w:val="001A4332"/>
    <w:rsid w:val="001A44EB"/>
    <w:rsid w:val="001A5827"/>
    <w:rsid w:val="001A61FC"/>
    <w:rsid w:val="001B2817"/>
    <w:rsid w:val="001C1F59"/>
    <w:rsid w:val="001C28EC"/>
    <w:rsid w:val="001C5CAF"/>
    <w:rsid w:val="001C5F7A"/>
    <w:rsid w:val="001C737C"/>
    <w:rsid w:val="001D033A"/>
    <w:rsid w:val="001D0A80"/>
    <w:rsid w:val="001D29E4"/>
    <w:rsid w:val="001D364A"/>
    <w:rsid w:val="001D3FF0"/>
    <w:rsid w:val="001D4B0E"/>
    <w:rsid w:val="001D69B0"/>
    <w:rsid w:val="001E2DFE"/>
    <w:rsid w:val="001E30AF"/>
    <w:rsid w:val="001E3F3F"/>
    <w:rsid w:val="001E519B"/>
    <w:rsid w:val="001E6984"/>
    <w:rsid w:val="001E6EFD"/>
    <w:rsid w:val="001E7FD5"/>
    <w:rsid w:val="001F2A7F"/>
    <w:rsid w:val="001F37A7"/>
    <w:rsid w:val="001F4E16"/>
    <w:rsid w:val="001F5C05"/>
    <w:rsid w:val="001F6159"/>
    <w:rsid w:val="001F70E4"/>
    <w:rsid w:val="0020022E"/>
    <w:rsid w:val="00207F70"/>
    <w:rsid w:val="00210419"/>
    <w:rsid w:val="00210A01"/>
    <w:rsid w:val="002112E2"/>
    <w:rsid w:val="0021319C"/>
    <w:rsid w:val="0021385A"/>
    <w:rsid w:val="0021468A"/>
    <w:rsid w:val="0021505F"/>
    <w:rsid w:val="00217122"/>
    <w:rsid w:val="002203D8"/>
    <w:rsid w:val="0022468B"/>
    <w:rsid w:val="00224BBD"/>
    <w:rsid w:val="0023060D"/>
    <w:rsid w:val="00230AD9"/>
    <w:rsid w:val="0023747F"/>
    <w:rsid w:val="00240451"/>
    <w:rsid w:val="00240604"/>
    <w:rsid w:val="00241973"/>
    <w:rsid w:val="00241F0C"/>
    <w:rsid w:val="00245555"/>
    <w:rsid w:val="00246FF4"/>
    <w:rsid w:val="002472FC"/>
    <w:rsid w:val="00250767"/>
    <w:rsid w:val="00255866"/>
    <w:rsid w:val="002562DD"/>
    <w:rsid w:val="002568DC"/>
    <w:rsid w:val="002604CD"/>
    <w:rsid w:val="002607F1"/>
    <w:rsid w:val="002610EB"/>
    <w:rsid w:val="00261821"/>
    <w:rsid w:val="00263E78"/>
    <w:rsid w:val="002648D6"/>
    <w:rsid w:val="00265806"/>
    <w:rsid w:val="002668E1"/>
    <w:rsid w:val="002676DC"/>
    <w:rsid w:val="00267779"/>
    <w:rsid w:val="00267C59"/>
    <w:rsid w:val="00267D65"/>
    <w:rsid w:val="002711AF"/>
    <w:rsid w:val="00271F76"/>
    <w:rsid w:val="002724E0"/>
    <w:rsid w:val="002751EE"/>
    <w:rsid w:val="00275AFC"/>
    <w:rsid w:val="00280BC1"/>
    <w:rsid w:val="002829D7"/>
    <w:rsid w:val="00283AD9"/>
    <w:rsid w:val="00285174"/>
    <w:rsid w:val="002856D3"/>
    <w:rsid w:val="002863DD"/>
    <w:rsid w:val="00286926"/>
    <w:rsid w:val="00286D4E"/>
    <w:rsid w:val="00287068"/>
    <w:rsid w:val="00290584"/>
    <w:rsid w:val="0029163D"/>
    <w:rsid w:val="0029239C"/>
    <w:rsid w:val="0029243A"/>
    <w:rsid w:val="00296D40"/>
    <w:rsid w:val="002A35F8"/>
    <w:rsid w:val="002A36D3"/>
    <w:rsid w:val="002A543D"/>
    <w:rsid w:val="002A7847"/>
    <w:rsid w:val="002B16B1"/>
    <w:rsid w:val="002B4C13"/>
    <w:rsid w:val="002B65DD"/>
    <w:rsid w:val="002B7AE9"/>
    <w:rsid w:val="002C2168"/>
    <w:rsid w:val="002C2E5E"/>
    <w:rsid w:val="002C3019"/>
    <w:rsid w:val="002C4B6B"/>
    <w:rsid w:val="002C56E5"/>
    <w:rsid w:val="002C73B0"/>
    <w:rsid w:val="002D0BE5"/>
    <w:rsid w:val="002D0C58"/>
    <w:rsid w:val="002D1345"/>
    <w:rsid w:val="002D377C"/>
    <w:rsid w:val="002D3E06"/>
    <w:rsid w:val="002E1B9A"/>
    <w:rsid w:val="002E1CBC"/>
    <w:rsid w:val="002E2AF3"/>
    <w:rsid w:val="002E32E0"/>
    <w:rsid w:val="002E4B2C"/>
    <w:rsid w:val="002E5BBF"/>
    <w:rsid w:val="002E72B0"/>
    <w:rsid w:val="002E7945"/>
    <w:rsid w:val="002E7CB6"/>
    <w:rsid w:val="002F3D85"/>
    <w:rsid w:val="002F4159"/>
    <w:rsid w:val="002F4E5A"/>
    <w:rsid w:val="002F4FED"/>
    <w:rsid w:val="002F5C78"/>
    <w:rsid w:val="00301136"/>
    <w:rsid w:val="00302E0D"/>
    <w:rsid w:val="00303305"/>
    <w:rsid w:val="00304A27"/>
    <w:rsid w:val="003051FA"/>
    <w:rsid w:val="003066F3"/>
    <w:rsid w:val="00310019"/>
    <w:rsid w:val="00310219"/>
    <w:rsid w:val="00312142"/>
    <w:rsid w:val="003122DE"/>
    <w:rsid w:val="00312464"/>
    <w:rsid w:val="00314403"/>
    <w:rsid w:val="003201B2"/>
    <w:rsid w:val="00320D3A"/>
    <w:rsid w:val="00321CA0"/>
    <w:rsid w:val="00321EAB"/>
    <w:rsid w:val="003220FE"/>
    <w:rsid w:val="0032431C"/>
    <w:rsid w:val="0032469B"/>
    <w:rsid w:val="00324A19"/>
    <w:rsid w:val="00325267"/>
    <w:rsid w:val="00325B26"/>
    <w:rsid w:val="0032778F"/>
    <w:rsid w:val="00330971"/>
    <w:rsid w:val="00331650"/>
    <w:rsid w:val="00332A22"/>
    <w:rsid w:val="00332AD1"/>
    <w:rsid w:val="00335131"/>
    <w:rsid w:val="0033543B"/>
    <w:rsid w:val="00335534"/>
    <w:rsid w:val="00335FC6"/>
    <w:rsid w:val="003363D0"/>
    <w:rsid w:val="00336D0C"/>
    <w:rsid w:val="00341052"/>
    <w:rsid w:val="003417AA"/>
    <w:rsid w:val="003437C4"/>
    <w:rsid w:val="003442A0"/>
    <w:rsid w:val="00344541"/>
    <w:rsid w:val="0034567C"/>
    <w:rsid w:val="00346621"/>
    <w:rsid w:val="00347032"/>
    <w:rsid w:val="00347BB5"/>
    <w:rsid w:val="00351825"/>
    <w:rsid w:val="00352155"/>
    <w:rsid w:val="003533DC"/>
    <w:rsid w:val="00353B52"/>
    <w:rsid w:val="00353FFE"/>
    <w:rsid w:val="00354D42"/>
    <w:rsid w:val="00360CCC"/>
    <w:rsid w:val="0036187D"/>
    <w:rsid w:val="0036337A"/>
    <w:rsid w:val="003635EA"/>
    <w:rsid w:val="003649E8"/>
    <w:rsid w:val="0036647A"/>
    <w:rsid w:val="00367D44"/>
    <w:rsid w:val="00367D91"/>
    <w:rsid w:val="0037342A"/>
    <w:rsid w:val="00374842"/>
    <w:rsid w:val="00376740"/>
    <w:rsid w:val="00377477"/>
    <w:rsid w:val="0037791F"/>
    <w:rsid w:val="0038056C"/>
    <w:rsid w:val="003811DE"/>
    <w:rsid w:val="003815D6"/>
    <w:rsid w:val="00383DE0"/>
    <w:rsid w:val="0038586D"/>
    <w:rsid w:val="00385DAC"/>
    <w:rsid w:val="0038607B"/>
    <w:rsid w:val="00387252"/>
    <w:rsid w:val="00387E86"/>
    <w:rsid w:val="003967F6"/>
    <w:rsid w:val="003A1967"/>
    <w:rsid w:val="003A2DEE"/>
    <w:rsid w:val="003A48E2"/>
    <w:rsid w:val="003A5148"/>
    <w:rsid w:val="003B043B"/>
    <w:rsid w:val="003B0458"/>
    <w:rsid w:val="003B122A"/>
    <w:rsid w:val="003B20A3"/>
    <w:rsid w:val="003B2508"/>
    <w:rsid w:val="003B359D"/>
    <w:rsid w:val="003B4EE1"/>
    <w:rsid w:val="003B64F8"/>
    <w:rsid w:val="003B6FC3"/>
    <w:rsid w:val="003C0109"/>
    <w:rsid w:val="003C0793"/>
    <w:rsid w:val="003C0A25"/>
    <w:rsid w:val="003C0D35"/>
    <w:rsid w:val="003C2253"/>
    <w:rsid w:val="003C261C"/>
    <w:rsid w:val="003C30B2"/>
    <w:rsid w:val="003C4991"/>
    <w:rsid w:val="003C4DAC"/>
    <w:rsid w:val="003C7B2C"/>
    <w:rsid w:val="003D0E9D"/>
    <w:rsid w:val="003D2451"/>
    <w:rsid w:val="003D29A2"/>
    <w:rsid w:val="003D4F86"/>
    <w:rsid w:val="003D6D9A"/>
    <w:rsid w:val="003E00D2"/>
    <w:rsid w:val="003E35DF"/>
    <w:rsid w:val="003E53A0"/>
    <w:rsid w:val="003E69C2"/>
    <w:rsid w:val="003F0960"/>
    <w:rsid w:val="003F0AF1"/>
    <w:rsid w:val="003F1ED0"/>
    <w:rsid w:val="003F3786"/>
    <w:rsid w:val="003F787B"/>
    <w:rsid w:val="004000BA"/>
    <w:rsid w:val="00401711"/>
    <w:rsid w:val="00401D74"/>
    <w:rsid w:val="004040CF"/>
    <w:rsid w:val="004079CD"/>
    <w:rsid w:val="004103DB"/>
    <w:rsid w:val="00410518"/>
    <w:rsid w:val="00410621"/>
    <w:rsid w:val="00412D3E"/>
    <w:rsid w:val="004133FB"/>
    <w:rsid w:val="00420E85"/>
    <w:rsid w:val="00421FF5"/>
    <w:rsid w:val="004230A1"/>
    <w:rsid w:val="00425C4A"/>
    <w:rsid w:val="00430FD7"/>
    <w:rsid w:val="00431437"/>
    <w:rsid w:val="004315E2"/>
    <w:rsid w:val="00432189"/>
    <w:rsid w:val="00434115"/>
    <w:rsid w:val="004352F0"/>
    <w:rsid w:val="0043782F"/>
    <w:rsid w:val="00440ACA"/>
    <w:rsid w:val="004417FE"/>
    <w:rsid w:val="0044298C"/>
    <w:rsid w:val="004431BB"/>
    <w:rsid w:val="0044416D"/>
    <w:rsid w:val="00446095"/>
    <w:rsid w:val="0045199C"/>
    <w:rsid w:val="00454810"/>
    <w:rsid w:val="00455120"/>
    <w:rsid w:val="00456E71"/>
    <w:rsid w:val="00456F95"/>
    <w:rsid w:val="00457990"/>
    <w:rsid w:val="00457A1C"/>
    <w:rsid w:val="0046185E"/>
    <w:rsid w:val="00462C55"/>
    <w:rsid w:val="00462CD4"/>
    <w:rsid w:val="00467BCA"/>
    <w:rsid w:val="004700F8"/>
    <w:rsid w:val="00471C53"/>
    <w:rsid w:val="0047281E"/>
    <w:rsid w:val="00472EC5"/>
    <w:rsid w:val="00473113"/>
    <w:rsid w:val="004744BD"/>
    <w:rsid w:val="00474AAF"/>
    <w:rsid w:val="00475222"/>
    <w:rsid w:val="00477AEB"/>
    <w:rsid w:val="0048066A"/>
    <w:rsid w:val="00481825"/>
    <w:rsid w:val="004830B2"/>
    <w:rsid w:val="004841C3"/>
    <w:rsid w:val="00484E51"/>
    <w:rsid w:val="00485513"/>
    <w:rsid w:val="00486464"/>
    <w:rsid w:val="00486845"/>
    <w:rsid w:val="0048695B"/>
    <w:rsid w:val="00487642"/>
    <w:rsid w:val="004905AF"/>
    <w:rsid w:val="004934AE"/>
    <w:rsid w:val="00493C57"/>
    <w:rsid w:val="00493D3B"/>
    <w:rsid w:val="00493D52"/>
    <w:rsid w:val="00494344"/>
    <w:rsid w:val="00495212"/>
    <w:rsid w:val="00495597"/>
    <w:rsid w:val="00495EBF"/>
    <w:rsid w:val="004A0178"/>
    <w:rsid w:val="004A2E1B"/>
    <w:rsid w:val="004A4AE2"/>
    <w:rsid w:val="004A650C"/>
    <w:rsid w:val="004A671E"/>
    <w:rsid w:val="004A68F6"/>
    <w:rsid w:val="004B1AEF"/>
    <w:rsid w:val="004B7EE5"/>
    <w:rsid w:val="004C07FC"/>
    <w:rsid w:val="004C09A9"/>
    <w:rsid w:val="004C1D9C"/>
    <w:rsid w:val="004C2389"/>
    <w:rsid w:val="004C2C64"/>
    <w:rsid w:val="004C338F"/>
    <w:rsid w:val="004C5A4D"/>
    <w:rsid w:val="004C5F7D"/>
    <w:rsid w:val="004D0DC2"/>
    <w:rsid w:val="004D19A6"/>
    <w:rsid w:val="004D2268"/>
    <w:rsid w:val="004D2A2F"/>
    <w:rsid w:val="004D3057"/>
    <w:rsid w:val="004D4FAF"/>
    <w:rsid w:val="004D777C"/>
    <w:rsid w:val="004D7C41"/>
    <w:rsid w:val="004E4563"/>
    <w:rsid w:val="004E588F"/>
    <w:rsid w:val="004F134A"/>
    <w:rsid w:val="004F393F"/>
    <w:rsid w:val="004F3A0C"/>
    <w:rsid w:val="004F5D33"/>
    <w:rsid w:val="004F70E2"/>
    <w:rsid w:val="00500062"/>
    <w:rsid w:val="00500774"/>
    <w:rsid w:val="00500A88"/>
    <w:rsid w:val="005014FF"/>
    <w:rsid w:val="00506795"/>
    <w:rsid w:val="00506F2B"/>
    <w:rsid w:val="00506FB4"/>
    <w:rsid w:val="0050752F"/>
    <w:rsid w:val="00507E44"/>
    <w:rsid w:val="005100F6"/>
    <w:rsid w:val="005118DC"/>
    <w:rsid w:val="00516D76"/>
    <w:rsid w:val="005178F7"/>
    <w:rsid w:val="00517F40"/>
    <w:rsid w:val="005208DA"/>
    <w:rsid w:val="00522761"/>
    <w:rsid w:val="00522B05"/>
    <w:rsid w:val="00522FAA"/>
    <w:rsid w:val="00525A8E"/>
    <w:rsid w:val="005269AC"/>
    <w:rsid w:val="00527A4D"/>
    <w:rsid w:val="00527DC4"/>
    <w:rsid w:val="00530281"/>
    <w:rsid w:val="00530EFD"/>
    <w:rsid w:val="00532ECB"/>
    <w:rsid w:val="00532FC4"/>
    <w:rsid w:val="005344AB"/>
    <w:rsid w:val="00534584"/>
    <w:rsid w:val="005354E3"/>
    <w:rsid w:val="005355E2"/>
    <w:rsid w:val="005402F7"/>
    <w:rsid w:val="005426C5"/>
    <w:rsid w:val="00542F8F"/>
    <w:rsid w:val="00544A9B"/>
    <w:rsid w:val="00550ECB"/>
    <w:rsid w:val="005537D9"/>
    <w:rsid w:val="00553B91"/>
    <w:rsid w:val="0055474C"/>
    <w:rsid w:val="00554842"/>
    <w:rsid w:val="00556119"/>
    <w:rsid w:val="00556C5C"/>
    <w:rsid w:val="00557DB5"/>
    <w:rsid w:val="0056170D"/>
    <w:rsid w:val="00563227"/>
    <w:rsid w:val="00564656"/>
    <w:rsid w:val="00565442"/>
    <w:rsid w:val="00565B61"/>
    <w:rsid w:val="005662B3"/>
    <w:rsid w:val="00570D84"/>
    <w:rsid w:val="005712AD"/>
    <w:rsid w:val="00576C0B"/>
    <w:rsid w:val="00576C16"/>
    <w:rsid w:val="005772C7"/>
    <w:rsid w:val="00580770"/>
    <w:rsid w:val="00580D87"/>
    <w:rsid w:val="00583D9F"/>
    <w:rsid w:val="0058609F"/>
    <w:rsid w:val="00587360"/>
    <w:rsid w:val="0058788D"/>
    <w:rsid w:val="005900CC"/>
    <w:rsid w:val="00590695"/>
    <w:rsid w:val="00590C59"/>
    <w:rsid w:val="005916ED"/>
    <w:rsid w:val="005935DD"/>
    <w:rsid w:val="005A139A"/>
    <w:rsid w:val="005A4574"/>
    <w:rsid w:val="005A5B84"/>
    <w:rsid w:val="005A725C"/>
    <w:rsid w:val="005A779A"/>
    <w:rsid w:val="005B0460"/>
    <w:rsid w:val="005B0F59"/>
    <w:rsid w:val="005B3684"/>
    <w:rsid w:val="005B36C2"/>
    <w:rsid w:val="005B4973"/>
    <w:rsid w:val="005B52AC"/>
    <w:rsid w:val="005B54A5"/>
    <w:rsid w:val="005B582D"/>
    <w:rsid w:val="005C08C0"/>
    <w:rsid w:val="005C0E32"/>
    <w:rsid w:val="005C1716"/>
    <w:rsid w:val="005C23BB"/>
    <w:rsid w:val="005C297A"/>
    <w:rsid w:val="005C3BEB"/>
    <w:rsid w:val="005C5F65"/>
    <w:rsid w:val="005C62E2"/>
    <w:rsid w:val="005C78B9"/>
    <w:rsid w:val="005D3587"/>
    <w:rsid w:val="005D41FE"/>
    <w:rsid w:val="005D49DA"/>
    <w:rsid w:val="005D5A41"/>
    <w:rsid w:val="005D64F3"/>
    <w:rsid w:val="005D6CC3"/>
    <w:rsid w:val="005D7194"/>
    <w:rsid w:val="005D7EB1"/>
    <w:rsid w:val="005E0B2E"/>
    <w:rsid w:val="005E308A"/>
    <w:rsid w:val="005E3C84"/>
    <w:rsid w:val="005E3CC7"/>
    <w:rsid w:val="005E4611"/>
    <w:rsid w:val="005E668E"/>
    <w:rsid w:val="005F0CE5"/>
    <w:rsid w:val="005F1E7C"/>
    <w:rsid w:val="005F4340"/>
    <w:rsid w:val="005F44F1"/>
    <w:rsid w:val="005F5B0A"/>
    <w:rsid w:val="005F6E5D"/>
    <w:rsid w:val="005F736A"/>
    <w:rsid w:val="005F758F"/>
    <w:rsid w:val="00602062"/>
    <w:rsid w:val="006040DB"/>
    <w:rsid w:val="0060772B"/>
    <w:rsid w:val="0061452C"/>
    <w:rsid w:val="0061665E"/>
    <w:rsid w:val="006168C1"/>
    <w:rsid w:val="0061695A"/>
    <w:rsid w:val="006171A2"/>
    <w:rsid w:val="006213D7"/>
    <w:rsid w:val="0062178A"/>
    <w:rsid w:val="00627ACC"/>
    <w:rsid w:val="00633962"/>
    <w:rsid w:val="00634AA3"/>
    <w:rsid w:val="0063631F"/>
    <w:rsid w:val="00641A91"/>
    <w:rsid w:val="00641AEA"/>
    <w:rsid w:val="00642CC6"/>
    <w:rsid w:val="0064424C"/>
    <w:rsid w:val="0064458E"/>
    <w:rsid w:val="00645086"/>
    <w:rsid w:val="00645395"/>
    <w:rsid w:val="00650C0C"/>
    <w:rsid w:val="00651FE5"/>
    <w:rsid w:val="0065288C"/>
    <w:rsid w:val="0065354D"/>
    <w:rsid w:val="0065423D"/>
    <w:rsid w:val="006557E2"/>
    <w:rsid w:val="00656391"/>
    <w:rsid w:val="0065684C"/>
    <w:rsid w:val="00661BFE"/>
    <w:rsid w:val="00662437"/>
    <w:rsid w:val="00662B97"/>
    <w:rsid w:val="006661ED"/>
    <w:rsid w:val="00667CFA"/>
    <w:rsid w:val="00671BF9"/>
    <w:rsid w:val="006725BC"/>
    <w:rsid w:val="006732C2"/>
    <w:rsid w:val="0067395D"/>
    <w:rsid w:val="00674159"/>
    <w:rsid w:val="00674B03"/>
    <w:rsid w:val="006761AA"/>
    <w:rsid w:val="006761DA"/>
    <w:rsid w:val="00677902"/>
    <w:rsid w:val="00681FCB"/>
    <w:rsid w:val="00682FFA"/>
    <w:rsid w:val="0068368D"/>
    <w:rsid w:val="006856F8"/>
    <w:rsid w:val="00685D83"/>
    <w:rsid w:val="00690426"/>
    <w:rsid w:val="0069142A"/>
    <w:rsid w:val="00691DB8"/>
    <w:rsid w:val="006923FD"/>
    <w:rsid w:val="00693AD9"/>
    <w:rsid w:val="006944DB"/>
    <w:rsid w:val="00694679"/>
    <w:rsid w:val="00695B1D"/>
    <w:rsid w:val="00696EDE"/>
    <w:rsid w:val="00697B51"/>
    <w:rsid w:val="00697C36"/>
    <w:rsid w:val="006A5240"/>
    <w:rsid w:val="006A56BE"/>
    <w:rsid w:val="006A6915"/>
    <w:rsid w:val="006A7705"/>
    <w:rsid w:val="006B05E0"/>
    <w:rsid w:val="006B067E"/>
    <w:rsid w:val="006B2D85"/>
    <w:rsid w:val="006B303A"/>
    <w:rsid w:val="006B413E"/>
    <w:rsid w:val="006B41ED"/>
    <w:rsid w:val="006B45B1"/>
    <w:rsid w:val="006B5FDA"/>
    <w:rsid w:val="006B7BE1"/>
    <w:rsid w:val="006C011C"/>
    <w:rsid w:val="006C08E7"/>
    <w:rsid w:val="006C0D83"/>
    <w:rsid w:val="006C13A1"/>
    <w:rsid w:val="006C688F"/>
    <w:rsid w:val="006D6C3A"/>
    <w:rsid w:val="006D7D57"/>
    <w:rsid w:val="006E0565"/>
    <w:rsid w:val="006E0EC8"/>
    <w:rsid w:val="006E1868"/>
    <w:rsid w:val="006E258B"/>
    <w:rsid w:val="006E26C1"/>
    <w:rsid w:val="006E275B"/>
    <w:rsid w:val="006E3CC9"/>
    <w:rsid w:val="006E52F6"/>
    <w:rsid w:val="006E6359"/>
    <w:rsid w:val="006E6DB9"/>
    <w:rsid w:val="006E7A1B"/>
    <w:rsid w:val="006E7E01"/>
    <w:rsid w:val="006F2771"/>
    <w:rsid w:val="006F36AB"/>
    <w:rsid w:val="006F5573"/>
    <w:rsid w:val="006F6183"/>
    <w:rsid w:val="006F7611"/>
    <w:rsid w:val="006F7E0F"/>
    <w:rsid w:val="00702E88"/>
    <w:rsid w:val="00704345"/>
    <w:rsid w:val="00704741"/>
    <w:rsid w:val="00705552"/>
    <w:rsid w:val="0070741B"/>
    <w:rsid w:val="00707C2C"/>
    <w:rsid w:val="00712362"/>
    <w:rsid w:val="00712B89"/>
    <w:rsid w:val="00712EEC"/>
    <w:rsid w:val="00712FE5"/>
    <w:rsid w:val="00713360"/>
    <w:rsid w:val="0071427E"/>
    <w:rsid w:val="00716BEF"/>
    <w:rsid w:val="00717EAD"/>
    <w:rsid w:val="0072080E"/>
    <w:rsid w:val="00721DBA"/>
    <w:rsid w:val="0072296B"/>
    <w:rsid w:val="007267B9"/>
    <w:rsid w:val="007276AD"/>
    <w:rsid w:val="00727765"/>
    <w:rsid w:val="00727EF4"/>
    <w:rsid w:val="0073021A"/>
    <w:rsid w:val="00733708"/>
    <w:rsid w:val="007339AA"/>
    <w:rsid w:val="00733DA0"/>
    <w:rsid w:val="00734EEF"/>
    <w:rsid w:val="0073618B"/>
    <w:rsid w:val="00736775"/>
    <w:rsid w:val="00740DE3"/>
    <w:rsid w:val="0074468E"/>
    <w:rsid w:val="00745484"/>
    <w:rsid w:val="007461A1"/>
    <w:rsid w:val="00746FD3"/>
    <w:rsid w:val="00747A4F"/>
    <w:rsid w:val="007500A8"/>
    <w:rsid w:val="00750F3F"/>
    <w:rsid w:val="0075103B"/>
    <w:rsid w:val="00752E38"/>
    <w:rsid w:val="00753A60"/>
    <w:rsid w:val="00753E78"/>
    <w:rsid w:val="00754549"/>
    <w:rsid w:val="00755069"/>
    <w:rsid w:val="007609D8"/>
    <w:rsid w:val="0076191F"/>
    <w:rsid w:val="00761A58"/>
    <w:rsid w:val="0076219F"/>
    <w:rsid w:val="00764FC0"/>
    <w:rsid w:val="00770E9B"/>
    <w:rsid w:val="00772585"/>
    <w:rsid w:val="0077636B"/>
    <w:rsid w:val="007826AB"/>
    <w:rsid w:val="00782C35"/>
    <w:rsid w:val="007842F3"/>
    <w:rsid w:val="00784433"/>
    <w:rsid w:val="00784AF6"/>
    <w:rsid w:val="00785AEE"/>
    <w:rsid w:val="00785C9D"/>
    <w:rsid w:val="00793A20"/>
    <w:rsid w:val="0079626A"/>
    <w:rsid w:val="007A3133"/>
    <w:rsid w:val="007A6D81"/>
    <w:rsid w:val="007A748B"/>
    <w:rsid w:val="007A7D57"/>
    <w:rsid w:val="007B06E1"/>
    <w:rsid w:val="007B270F"/>
    <w:rsid w:val="007B3B0F"/>
    <w:rsid w:val="007B3E53"/>
    <w:rsid w:val="007B58C4"/>
    <w:rsid w:val="007C1872"/>
    <w:rsid w:val="007C19F7"/>
    <w:rsid w:val="007C25C2"/>
    <w:rsid w:val="007C37B9"/>
    <w:rsid w:val="007C3B51"/>
    <w:rsid w:val="007C4655"/>
    <w:rsid w:val="007C6196"/>
    <w:rsid w:val="007D0BDF"/>
    <w:rsid w:val="007D147A"/>
    <w:rsid w:val="007D252E"/>
    <w:rsid w:val="007D2A9F"/>
    <w:rsid w:val="007D6383"/>
    <w:rsid w:val="007E3EEB"/>
    <w:rsid w:val="007E46B5"/>
    <w:rsid w:val="007E614B"/>
    <w:rsid w:val="007E6F93"/>
    <w:rsid w:val="007E7C18"/>
    <w:rsid w:val="007F24F2"/>
    <w:rsid w:val="007F28E2"/>
    <w:rsid w:val="007F2CA4"/>
    <w:rsid w:val="007F37E2"/>
    <w:rsid w:val="007F3B34"/>
    <w:rsid w:val="007F6C6C"/>
    <w:rsid w:val="00800831"/>
    <w:rsid w:val="00800DEB"/>
    <w:rsid w:val="00802364"/>
    <w:rsid w:val="0080319B"/>
    <w:rsid w:val="00803B1A"/>
    <w:rsid w:val="0080403E"/>
    <w:rsid w:val="0080675C"/>
    <w:rsid w:val="00806F4D"/>
    <w:rsid w:val="008076AA"/>
    <w:rsid w:val="00807ED7"/>
    <w:rsid w:val="00814D3C"/>
    <w:rsid w:val="008159A1"/>
    <w:rsid w:val="0081744D"/>
    <w:rsid w:val="008174FE"/>
    <w:rsid w:val="00820AD8"/>
    <w:rsid w:val="00821E81"/>
    <w:rsid w:val="00822EDA"/>
    <w:rsid w:val="008231BB"/>
    <w:rsid w:val="00823FB0"/>
    <w:rsid w:val="00830783"/>
    <w:rsid w:val="008318E6"/>
    <w:rsid w:val="00831900"/>
    <w:rsid w:val="00833475"/>
    <w:rsid w:val="00834057"/>
    <w:rsid w:val="00834ECB"/>
    <w:rsid w:val="008354A0"/>
    <w:rsid w:val="00835DA0"/>
    <w:rsid w:val="00836DA5"/>
    <w:rsid w:val="0084025B"/>
    <w:rsid w:val="0084073A"/>
    <w:rsid w:val="00841809"/>
    <w:rsid w:val="00844E87"/>
    <w:rsid w:val="008464C9"/>
    <w:rsid w:val="00846874"/>
    <w:rsid w:val="00851A84"/>
    <w:rsid w:val="00852AE7"/>
    <w:rsid w:val="00853A1A"/>
    <w:rsid w:val="008551FF"/>
    <w:rsid w:val="0085559A"/>
    <w:rsid w:val="00857656"/>
    <w:rsid w:val="00857B0F"/>
    <w:rsid w:val="00861D83"/>
    <w:rsid w:val="00870FE7"/>
    <w:rsid w:val="00872722"/>
    <w:rsid w:val="0087322A"/>
    <w:rsid w:val="00873615"/>
    <w:rsid w:val="0087412E"/>
    <w:rsid w:val="00875262"/>
    <w:rsid w:val="00876C02"/>
    <w:rsid w:val="00876EEA"/>
    <w:rsid w:val="0087714D"/>
    <w:rsid w:val="00877475"/>
    <w:rsid w:val="008777D8"/>
    <w:rsid w:val="00882380"/>
    <w:rsid w:val="008826D6"/>
    <w:rsid w:val="00883CCC"/>
    <w:rsid w:val="00884673"/>
    <w:rsid w:val="00885FF2"/>
    <w:rsid w:val="00890D30"/>
    <w:rsid w:val="00894F1A"/>
    <w:rsid w:val="00895071"/>
    <w:rsid w:val="00895E3B"/>
    <w:rsid w:val="00896BA8"/>
    <w:rsid w:val="008A0393"/>
    <w:rsid w:val="008A05EA"/>
    <w:rsid w:val="008A2408"/>
    <w:rsid w:val="008A377F"/>
    <w:rsid w:val="008A3D6F"/>
    <w:rsid w:val="008B0D06"/>
    <w:rsid w:val="008B15D5"/>
    <w:rsid w:val="008B4456"/>
    <w:rsid w:val="008B46ED"/>
    <w:rsid w:val="008B5E42"/>
    <w:rsid w:val="008B7B0F"/>
    <w:rsid w:val="008C0762"/>
    <w:rsid w:val="008C081A"/>
    <w:rsid w:val="008C7DAA"/>
    <w:rsid w:val="008D1862"/>
    <w:rsid w:val="008D2104"/>
    <w:rsid w:val="008D478C"/>
    <w:rsid w:val="008D6225"/>
    <w:rsid w:val="008D6E84"/>
    <w:rsid w:val="008D74C3"/>
    <w:rsid w:val="008E2FD5"/>
    <w:rsid w:val="008E3437"/>
    <w:rsid w:val="008E34B2"/>
    <w:rsid w:val="008E4253"/>
    <w:rsid w:val="008E65BF"/>
    <w:rsid w:val="008E6BFC"/>
    <w:rsid w:val="008E75EA"/>
    <w:rsid w:val="008E7CA7"/>
    <w:rsid w:val="008F0FD7"/>
    <w:rsid w:val="008F17AB"/>
    <w:rsid w:val="008F3A9E"/>
    <w:rsid w:val="008F3B3A"/>
    <w:rsid w:val="008F3BA9"/>
    <w:rsid w:val="009001CC"/>
    <w:rsid w:val="0090104C"/>
    <w:rsid w:val="009024EE"/>
    <w:rsid w:val="00902559"/>
    <w:rsid w:val="00902F16"/>
    <w:rsid w:val="009038D3"/>
    <w:rsid w:val="00904434"/>
    <w:rsid w:val="0090469F"/>
    <w:rsid w:val="00905184"/>
    <w:rsid w:val="0090752A"/>
    <w:rsid w:val="00907D9D"/>
    <w:rsid w:val="00912CCB"/>
    <w:rsid w:val="00912FEF"/>
    <w:rsid w:val="00913A27"/>
    <w:rsid w:val="00914CF0"/>
    <w:rsid w:val="00915200"/>
    <w:rsid w:val="00915AAD"/>
    <w:rsid w:val="0091726C"/>
    <w:rsid w:val="0091792F"/>
    <w:rsid w:val="009213FF"/>
    <w:rsid w:val="00923AE1"/>
    <w:rsid w:val="00924103"/>
    <w:rsid w:val="009254A0"/>
    <w:rsid w:val="009259D4"/>
    <w:rsid w:val="00925A3E"/>
    <w:rsid w:val="00926B28"/>
    <w:rsid w:val="009332E3"/>
    <w:rsid w:val="00934877"/>
    <w:rsid w:val="00942511"/>
    <w:rsid w:val="00942895"/>
    <w:rsid w:val="00943125"/>
    <w:rsid w:val="00945509"/>
    <w:rsid w:val="0094631B"/>
    <w:rsid w:val="009466E4"/>
    <w:rsid w:val="009467B6"/>
    <w:rsid w:val="0095145C"/>
    <w:rsid w:val="00951B9B"/>
    <w:rsid w:val="009536BF"/>
    <w:rsid w:val="009551FD"/>
    <w:rsid w:val="0095547C"/>
    <w:rsid w:val="00957396"/>
    <w:rsid w:val="0095764C"/>
    <w:rsid w:val="00957CD1"/>
    <w:rsid w:val="00960219"/>
    <w:rsid w:val="00961067"/>
    <w:rsid w:val="00961D45"/>
    <w:rsid w:val="00962696"/>
    <w:rsid w:val="009633DA"/>
    <w:rsid w:val="00963F1E"/>
    <w:rsid w:val="009645AC"/>
    <w:rsid w:val="009711A0"/>
    <w:rsid w:val="00971CF4"/>
    <w:rsid w:val="00972EB3"/>
    <w:rsid w:val="00980318"/>
    <w:rsid w:val="0098056E"/>
    <w:rsid w:val="00981982"/>
    <w:rsid w:val="009821A6"/>
    <w:rsid w:val="00983D09"/>
    <w:rsid w:val="00983D9F"/>
    <w:rsid w:val="00987BFD"/>
    <w:rsid w:val="00990E29"/>
    <w:rsid w:val="00991E68"/>
    <w:rsid w:val="009929C3"/>
    <w:rsid w:val="009933F7"/>
    <w:rsid w:val="00994D34"/>
    <w:rsid w:val="00995F75"/>
    <w:rsid w:val="009A3DB6"/>
    <w:rsid w:val="009A4049"/>
    <w:rsid w:val="009A4C5F"/>
    <w:rsid w:val="009A4D15"/>
    <w:rsid w:val="009A5394"/>
    <w:rsid w:val="009A5A09"/>
    <w:rsid w:val="009A6ABA"/>
    <w:rsid w:val="009A6BE8"/>
    <w:rsid w:val="009A71D1"/>
    <w:rsid w:val="009B27D5"/>
    <w:rsid w:val="009B3386"/>
    <w:rsid w:val="009B6DBD"/>
    <w:rsid w:val="009B77C2"/>
    <w:rsid w:val="009C4E21"/>
    <w:rsid w:val="009C6330"/>
    <w:rsid w:val="009C654E"/>
    <w:rsid w:val="009C7916"/>
    <w:rsid w:val="009D04C1"/>
    <w:rsid w:val="009D0955"/>
    <w:rsid w:val="009D0D0B"/>
    <w:rsid w:val="009D2A0B"/>
    <w:rsid w:val="009D55B1"/>
    <w:rsid w:val="009D65AA"/>
    <w:rsid w:val="009D73EB"/>
    <w:rsid w:val="009D7A2B"/>
    <w:rsid w:val="009D7FB6"/>
    <w:rsid w:val="009E1325"/>
    <w:rsid w:val="009E36CD"/>
    <w:rsid w:val="009E5014"/>
    <w:rsid w:val="009E651E"/>
    <w:rsid w:val="009E74EB"/>
    <w:rsid w:val="009F18BA"/>
    <w:rsid w:val="009F251C"/>
    <w:rsid w:val="009F2959"/>
    <w:rsid w:val="009F32AA"/>
    <w:rsid w:val="009F4712"/>
    <w:rsid w:val="009F67CB"/>
    <w:rsid w:val="009F7981"/>
    <w:rsid w:val="00A03212"/>
    <w:rsid w:val="00A03CA0"/>
    <w:rsid w:val="00A0488B"/>
    <w:rsid w:val="00A05D92"/>
    <w:rsid w:val="00A05EC0"/>
    <w:rsid w:val="00A11BC6"/>
    <w:rsid w:val="00A11EBC"/>
    <w:rsid w:val="00A125CE"/>
    <w:rsid w:val="00A12F81"/>
    <w:rsid w:val="00A1345C"/>
    <w:rsid w:val="00A1356F"/>
    <w:rsid w:val="00A138FF"/>
    <w:rsid w:val="00A15B4D"/>
    <w:rsid w:val="00A1796C"/>
    <w:rsid w:val="00A212D0"/>
    <w:rsid w:val="00A225A1"/>
    <w:rsid w:val="00A2356F"/>
    <w:rsid w:val="00A23E24"/>
    <w:rsid w:val="00A24E18"/>
    <w:rsid w:val="00A25A71"/>
    <w:rsid w:val="00A26D87"/>
    <w:rsid w:val="00A311C4"/>
    <w:rsid w:val="00A33BD0"/>
    <w:rsid w:val="00A34ACC"/>
    <w:rsid w:val="00A3570D"/>
    <w:rsid w:val="00A37E7A"/>
    <w:rsid w:val="00A403EE"/>
    <w:rsid w:val="00A4100F"/>
    <w:rsid w:val="00A4178A"/>
    <w:rsid w:val="00A428C9"/>
    <w:rsid w:val="00A44B6A"/>
    <w:rsid w:val="00A467A7"/>
    <w:rsid w:val="00A46FAE"/>
    <w:rsid w:val="00A5563F"/>
    <w:rsid w:val="00A55D44"/>
    <w:rsid w:val="00A55ED1"/>
    <w:rsid w:val="00A562A3"/>
    <w:rsid w:val="00A57D8C"/>
    <w:rsid w:val="00A57F26"/>
    <w:rsid w:val="00A602DA"/>
    <w:rsid w:val="00A6324B"/>
    <w:rsid w:val="00A66D82"/>
    <w:rsid w:val="00A674AB"/>
    <w:rsid w:val="00A735A0"/>
    <w:rsid w:val="00A73FC7"/>
    <w:rsid w:val="00A80658"/>
    <w:rsid w:val="00A810AA"/>
    <w:rsid w:val="00A82B15"/>
    <w:rsid w:val="00A82E1D"/>
    <w:rsid w:val="00A840EB"/>
    <w:rsid w:val="00A86B03"/>
    <w:rsid w:val="00A87745"/>
    <w:rsid w:val="00A905D4"/>
    <w:rsid w:val="00A90DB0"/>
    <w:rsid w:val="00A96DF2"/>
    <w:rsid w:val="00A9787C"/>
    <w:rsid w:val="00AA3819"/>
    <w:rsid w:val="00AA5506"/>
    <w:rsid w:val="00AA5B8D"/>
    <w:rsid w:val="00AB1513"/>
    <w:rsid w:val="00AB1D92"/>
    <w:rsid w:val="00AB201C"/>
    <w:rsid w:val="00AB64EA"/>
    <w:rsid w:val="00AC0BEF"/>
    <w:rsid w:val="00AC2577"/>
    <w:rsid w:val="00AC2A5E"/>
    <w:rsid w:val="00AC61EC"/>
    <w:rsid w:val="00AD2A68"/>
    <w:rsid w:val="00AD3C07"/>
    <w:rsid w:val="00AD5C40"/>
    <w:rsid w:val="00AD6ACC"/>
    <w:rsid w:val="00AD765F"/>
    <w:rsid w:val="00AE00F5"/>
    <w:rsid w:val="00AE24EB"/>
    <w:rsid w:val="00AE3147"/>
    <w:rsid w:val="00AE3853"/>
    <w:rsid w:val="00AE55BB"/>
    <w:rsid w:val="00AE5CCF"/>
    <w:rsid w:val="00AE783C"/>
    <w:rsid w:val="00AF04A4"/>
    <w:rsid w:val="00AF111E"/>
    <w:rsid w:val="00AF240C"/>
    <w:rsid w:val="00AF2E1D"/>
    <w:rsid w:val="00AF3ACA"/>
    <w:rsid w:val="00AF6CEA"/>
    <w:rsid w:val="00AF712C"/>
    <w:rsid w:val="00AF79C0"/>
    <w:rsid w:val="00B02373"/>
    <w:rsid w:val="00B02D15"/>
    <w:rsid w:val="00B03B43"/>
    <w:rsid w:val="00B04358"/>
    <w:rsid w:val="00B0455C"/>
    <w:rsid w:val="00B04712"/>
    <w:rsid w:val="00B04B19"/>
    <w:rsid w:val="00B05EC9"/>
    <w:rsid w:val="00B061EC"/>
    <w:rsid w:val="00B0666F"/>
    <w:rsid w:val="00B07516"/>
    <w:rsid w:val="00B07C8F"/>
    <w:rsid w:val="00B10979"/>
    <w:rsid w:val="00B113A4"/>
    <w:rsid w:val="00B1192E"/>
    <w:rsid w:val="00B1216E"/>
    <w:rsid w:val="00B1324F"/>
    <w:rsid w:val="00B133E7"/>
    <w:rsid w:val="00B148BE"/>
    <w:rsid w:val="00B1582F"/>
    <w:rsid w:val="00B17BFE"/>
    <w:rsid w:val="00B17C36"/>
    <w:rsid w:val="00B20BE9"/>
    <w:rsid w:val="00B2119C"/>
    <w:rsid w:val="00B2394B"/>
    <w:rsid w:val="00B2459F"/>
    <w:rsid w:val="00B2717E"/>
    <w:rsid w:val="00B31310"/>
    <w:rsid w:val="00B32A36"/>
    <w:rsid w:val="00B32AF9"/>
    <w:rsid w:val="00B33946"/>
    <w:rsid w:val="00B3421D"/>
    <w:rsid w:val="00B34876"/>
    <w:rsid w:val="00B36AD8"/>
    <w:rsid w:val="00B373A4"/>
    <w:rsid w:val="00B4053A"/>
    <w:rsid w:val="00B40857"/>
    <w:rsid w:val="00B40DFC"/>
    <w:rsid w:val="00B447F8"/>
    <w:rsid w:val="00B4589F"/>
    <w:rsid w:val="00B4648B"/>
    <w:rsid w:val="00B465AE"/>
    <w:rsid w:val="00B47723"/>
    <w:rsid w:val="00B50197"/>
    <w:rsid w:val="00B5248F"/>
    <w:rsid w:val="00B5456F"/>
    <w:rsid w:val="00B56267"/>
    <w:rsid w:val="00B567AE"/>
    <w:rsid w:val="00B56DDF"/>
    <w:rsid w:val="00B62840"/>
    <w:rsid w:val="00B63170"/>
    <w:rsid w:val="00B63658"/>
    <w:rsid w:val="00B66625"/>
    <w:rsid w:val="00B66BDB"/>
    <w:rsid w:val="00B67FE3"/>
    <w:rsid w:val="00B726F1"/>
    <w:rsid w:val="00B727B4"/>
    <w:rsid w:val="00B750C7"/>
    <w:rsid w:val="00B7678C"/>
    <w:rsid w:val="00B80814"/>
    <w:rsid w:val="00B812DB"/>
    <w:rsid w:val="00B866D1"/>
    <w:rsid w:val="00B86C45"/>
    <w:rsid w:val="00B877E6"/>
    <w:rsid w:val="00B90D17"/>
    <w:rsid w:val="00B92396"/>
    <w:rsid w:val="00B926BA"/>
    <w:rsid w:val="00B94423"/>
    <w:rsid w:val="00B94729"/>
    <w:rsid w:val="00B94D13"/>
    <w:rsid w:val="00B96898"/>
    <w:rsid w:val="00B97AD1"/>
    <w:rsid w:val="00B97F51"/>
    <w:rsid w:val="00BA07C1"/>
    <w:rsid w:val="00BA3A22"/>
    <w:rsid w:val="00BA6BAA"/>
    <w:rsid w:val="00BA7A87"/>
    <w:rsid w:val="00BA7B99"/>
    <w:rsid w:val="00BB047B"/>
    <w:rsid w:val="00BB2A35"/>
    <w:rsid w:val="00BB39C6"/>
    <w:rsid w:val="00BB401B"/>
    <w:rsid w:val="00BB4483"/>
    <w:rsid w:val="00BB610C"/>
    <w:rsid w:val="00BB76C3"/>
    <w:rsid w:val="00BC01BE"/>
    <w:rsid w:val="00BC47A9"/>
    <w:rsid w:val="00BC6E80"/>
    <w:rsid w:val="00BC787F"/>
    <w:rsid w:val="00BD7716"/>
    <w:rsid w:val="00BE0518"/>
    <w:rsid w:val="00BE2BF8"/>
    <w:rsid w:val="00BE342D"/>
    <w:rsid w:val="00BE4F78"/>
    <w:rsid w:val="00BE7608"/>
    <w:rsid w:val="00BF4588"/>
    <w:rsid w:val="00BF477C"/>
    <w:rsid w:val="00BF57CB"/>
    <w:rsid w:val="00BF72CE"/>
    <w:rsid w:val="00C00EC7"/>
    <w:rsid w:val="00C022C4"/>
    <w:rsid w:val="00C0268F"/>
    <w:rsid w:val="00C064CA"/>
    <w:rsid w:val="00C079BF"/>
    <w:rsid w:val="00C111FA"/>
    <w:rsid w:val="00C12023"/>
    <w:rsid w:val="00C12256"/>
    <w:rsid w:val="00C123A0"/>
    <w:rsid w:val="00C12446"/>
    <w:rsid w:val="00C1349B"/>
    <w:rsid w:val="00C1377C"/>
    <w:rsid w:val="00C1734C"/>
    <w:rsid w:val="00C17539"/>
    <w:rsid w:val="00C17F44"/>
    <w:rsid w:val="00C20A39"/>
    <w:rsid w:val="00C213F3"/>
    <w:rsid w:val="00C21B7E"/>
    <w:rsid w:val="00C226C9"/>
    <w:rsid w:val="00C234E8"/>
    <w:rsid w:val="00C24DB1"/>
    <w:rsid w:val="00C25FB1"/>
    <w:rsid w:val="00C26FAC"/>
    <w:rsid w:val="00C27790"/>
    <w:rsid w:val="00C301EF"/>
    <w:rsid w:val="00C304CF"/>
    <w:rsid w:val="00C315BB"/>
    <w:rsid w:val="00C31BE6"/>
    <w:rsid w:val="00C3377B"/>
    <w:rsid w:val="00C3425B"/>
    <w:rsid w:val="00C34E94"/>
    <w:rsid w:val="00C35E3C"/>
    <w:rsid w:val="00C4005E"/>
    <w:rsid w:val="00C402B1"/>
    <w:rsid w:val="00C41FBB"/>
    <w:rsid w:val="00C428E4"/>
    <w:rsid w:val="00C42DAC"/>
    <w:rsid w:val="00C4320D"/>
    <w:rsid w:val="00C43719"/>
    <w:rsid w:val="00C448CD"/>
    <w:rsid w:val="00C46BBF"/>
    <w:rsid w:val="00C470D6"/>
    <w:rsid w:val="00C4741C"/>
    <w:rsid w:val="00C47EF7"/>
    <w:rsid w:val="00C5468B"/>
    <w:rsid w:val="00C54AE2"/>
    <w:rsid w:val="00C5556B"/>
    <w:rsid w:val="00C61B4B"/>
    <w:rsid w:val="00C61D9F"/>
    <w:rsid w:val="00C62CA2"/>
    <w:rsid w:val="00C6346D"/>
    <w:rsid w:val="00C6386F"/>
    <w:rsid w:val="00C7069E"/>
    <w:rsid w:val="00C758E7"/>
    <w:rsid w:val="00C75FAE"/>
    <w:rsid w:val="00C77ABD"/>
    <w:rsid w:val="00C77E92"/>
    <w:rsid w:val="00C811D1"/>
    <w:rsid w:val="00C8479F"/>
    <w:rsid w:val="00C84BD8"/>
    <w:rsid w:val="00C84E1A"/>
    <w:rsid w:val="00C850CE"/>
    <w:rsid w:val="00C85862"/>
    <w:rsid w:val="00C867FA"/>
    <w:rsid w:val="00C903F1"/>
    <w:rsid w:val="00C91B04"/>
    <w:rsid w:val="00C9218C"/>
    <w:rsid w:val="00C92669"/>
    <w:rsid w:val="00C928AD"/>
    <w:rsid w:val="00C929DE"/>
    <w:rsid w:val="00C9658E"/>
    <w:rsid w:val="00C9669C"/>
    <w:rsid w:val="00CA24D2"/>
    <w:rsid w:val="00CA2A41"/>
    <w:rsid w:val="00CA2E6A"/>
    <w:rsid w:val="00CA4BD0"/>
    <w:rsid w:val="00CA50BE"/>
    <w:rsid w:val="00CB00E2"/>
    <w:rsid w:val="00CB034B"/>
    <w:rsid w:val="00CB1969"/>
    <w:rsid w:val="00CB2622"/>
    <w:rsid w:val="00CB2674"/>
    <w:rsid w:val="00CB2C50"/>
    <w:rsid w:val="00CB5A0F"/>
    <w:rsid w:val="00CC00F3"/>
    <w:rsid w:val="00CC0C9C"/>
    <w:rsid w:val="00CC13AB"/>
    <w:rsid w:val="00CC29BA"/>
    <w:rsid w:val="00CC3896"/>
    <w:rsid w:val="00CC5007"/>
    <w:rsid w:val="00CC71E4"/>
    <w:rsid w:val="00CD1330"/>
    <w:rsid w:val="00CD1958"/>
    <w:rsid w:val="00CD3340"/>
    <w:rsid w:val="00CD6773"/>
    <w:rsid w:val="00CE0DF4"/>
    <w:rsid w:val="00CE1D39"/>
    <w:rsid w:val="00CF26B5"/>
    <w:rsid w:val="00CF5B0A"/>
    <w:rsid w:val="00CF5BB5"/>
    <w:rsid w:val="00CF5DE9"/>
    <w:rsid w:val="00CF5E72"/>
    <w:rsid w:val="00CF75FE"/>
    <w:rsid w:val="00CF762B"/>
    <w:rsid w:val="00D00E13"/>
    <w:rsid w:val="00D01120"/>
    <w:rsid w:val="00D013B0"/>
    <w:rsid w:val="00D01DF5"/>
    <w:rsid w:val="00D02086"/>
    <w:rsid w:val="00D0267D"/>
    <w:rsid w:val="00D02695"/>
    <w:rsid w:val="00D02958"/>
    <w:rsid w:val="00D03426"/>
    <w:rsid w:val="00D04F27"/>
    <w:rsid w:val="00D061B7"/>
    <w:rsid w:val="00D0641D"/>
    <w:rsid w:val="00D06F65"/>
    <w:rsid w:val="00D076D8"/>
    <w:rsid w:val="00D10788"/>
    <w:rsid w:val="00D11028"/>
    <w:rsid w:val="00D1320C"/>
    <w:rsid w:val="00D142B7"/>
    <w:rsid w:val="00D149D4"/>
    <w:rsid w:val="00D1537C"/>
    <w:rsid w:val="00D16153"/>
    <w:rsid w:val="00D1639B"/>
    <w:rsid w:val="00D167FC"/>
    <w:rsid w:val="00D16D2E"/>
    <w:rsid w:val="00D177A1"/>
    <w:rsid w:val="00D208AC"/>
    <w:rsid w:val="00D21C36"/>
    <w:rsid w:val="00D21EAE"/>
    <w:rsid w:val="00D22891"/>
    <w:rsid w:val="00D232E1"/>
    <w:rsid w:val="00D25289"/>
    <w:rsid w:val="00D253D8"/>
    <w:rsid w:val="00D2544F"/>
    <w:rsid w:val="00D25C71"/>
    <w:rsid w:val="00D25E3D"/>
    <w:rsid w:val="00D2716A"/>
    <w:rsid w:val="00D31297"/>
    <w:rsid w:val="00D33739"/>
    <w:rsid w:val="00D36B78"/>
    <w:rsid w:val="00D36F1E"/>
    <w:rsid w:val="00D41AB1"/>
    <w:rsid w:val="00D42B01"/>
    <w:rsid w:val="00D42BAE"/>
    <w:rsid w:val="00D45566"/>
    <w:rsid w:val="00D46436"/>
    <w:rsid w:val="00D475A3"/>
    <w:rsid w:val="00D516CC"/>
    <w:rsid w:val="00D5220C"/>
    <w:rsid w:val="00D52287"/>
    <w:rsid w:val="00D55C1A"/>
    <w:rsid w:val="00D5762B"/>
    <w:rsid w:val="00D57A92"/>
    <w:rsid w:val="00D62D82"/>
    <w:rsid w:val="00D64E0D"/>
    <w:rsid w:val="00D66084"/>
    <w:rsid w:val="00D66D10"/>
    <w:rsid w:val="00D70D0F"/>
    <w:rsid w:val="00D71004"/>
    <w:rsid w:val="00D7179A"/>
    <w:rsid w:val="00D71D49"/>
    <w:rsid w:val="00D721ED"/>
    <w:rsid w:val="00D73458"/>
    <w:rsid w:val="00D74BD6"/>
    <w:rsid w:val="00D75BE9"/>
    <w:rsid w:val="00D802EC"/>
    <w:rsid w:val="00D8097F"/>
    <w:rsid w:val="00D80A1B"/>
    <w:rsid w:val="00D80DDD"/>
    <w:rsid w:val="00D818EC"/>
    <w:rsid w:val="00D81E22"/>
    <w:rsid w:val="00D82004"/>
    <w:rsid w:val="00D8390C"/>
    <w:rsid w:val="00D8439C"/>
    <w:rsid w:val="00D93768"/>
    <w:rsid w:val="00D938DD"/>
    <w:rsid w:val="00D9488E"/>
    <w:rsid w:val="00D9597C"/>
    <w:rsid w:val="00D975E4"/>
    <w:rsid w:val="00DA280D"/>
    <w:rsid w:val="00DA44EC"/>
    <w:rsid w:val="00DA4A64"/>
    <w:rsid w:val="00DB0A7D"/>
    <w:rsid w:val="00DB29BB"/>
    <w:rsid w:val="00DB3735"/>
    <w:rsid w:val="00DB3995"/>
    <w:rsid w:val="00DB6FB3"/>
    <w:rsid w:val="00DB7592"/>
    <w:rsid w:val="00DC03B3"/>
    <w:rsid w:val="00DC0705"/>
    <w:rsid w:val="00DC1D3F"/>
    <w:rsid w:val="00DC2120"/>
    <w:rsid w:val="00DC5B49"/>
    <w:rsid w:val="00DC60F5"/>
    <w:rsid w:val="00DC64F4"/>
    <w:rsid w:val="00DC70A4"/>
    <w:rsid w:val="00DD0A92"/>
    <w:rsid w:val="00DD1F4D"/>
    <w:rsid w:val="00DD246E"/>
    <w:rsid w:val="00DD3B59"/>
    <w:rsid w:val="00DD4791"/>
    <w:rsid w:val="00DD5ADE"/>
    <w:rsid w:val="00DD7EE0"/>
    <w:rsid w:val="00DE0BE6"/>
    <w:rsid w:val="00DE4C9C"/>
    <w:rsid w:val="00DE4EC5"/>
    <w:rsid w:val="00DE5D9B"/>
    <w:rsid w:val="00DE766D"/>
    <w:rsid w:val="00DE77D4"/>
    <w:rsid w:val="00DE7ACE"/>
    <w:rsid w:val="00DF0B11"/>
    <w:rsid w:val="00DF1C41"/>
    <w:rsid w:val="00DF2D75"/>
    <w:rsid w:val="00DF2E33"/>
    <w:rsid w:val="00DF531C"/>
    <w:rsid w:val="00DF7873"/>
    <w:rsid w:val="00E0289E"/>
    <w:rsid w:val="00E0417D"/>
    <w:rsid w:val="00E04FA7"/>
    <w:rsid w:val="00E05A13"/>
    <w:rsid w:val="00E0602F"/>
    <w:rsid w:val="00E061B1"/>
    <w:rsid w:val="00E06A8D"/>
    <w:rsid w:val="00E11379"/>
    <w:rsid w:val="00E1283C"/>
    <w:rsid w:val="00E141F3"/>
    <w:rsid w:val="00E14F11"/>
    <w:rsid w:val="00E17AB5"/>
    <w:rsid w:val="00E20702"/>
    <w:rsid w:val="00E2092A"/>
    <w:rsid w:val="00E25961"/>
    <w:rsid w:val="00E272B5"/>
    <w:rsid w:val="00E31040"/>
    <w:rsid w:val="00E31747"/>
    <w:rsid w:val="00E34068"/>
    <w:rsid w:val="00E3422B"/>
    <w:rsid w:val="00E3591F"/>
    <w:rsid w:val="00E36EE1"/>
    <w:rsid w:val="00E401EA"/>
    <w:rsid w:val="00E418AF"/>
    <w:rsid w:val="00E4245D"/>
    <w:rsid w:val="00E46C2B"/>
    <w:rsid w:val="00E47382"/>
    <w:rsid w:val="00E50A60"/>
    <w:rsid w:val="00E5263B"/>
    <w:rsid w:val="00E53B3F"/>
    <w:rsid w:val="00E54889"/>
    <w:rsid w:val="00E613A0"/>
    <w:rsid w:val="00E61643"/>
    <w:rsid w:val="00E62AA5"/>
    <w:rsid w:val="00E63CE1"/>
    <w:rsid w:val="00E6405E"/>
    <w:rsid w:val="00E666AC"/>
    <w:rsid w:val="00E66CA3"/>
    <w:rsid w:val="00E67F28"/>
    <w:rsid w:val="00E71282"/>
    <w:rsid w:val="00E718BA"/>
    <w:rsid w:val="00E72BF3"/>
    <w:rsid w:val="00E72D73"/>
    <w:rsid w:val="00E7452B"/>
    <w:rsid w:val="00E75257"/>
    <w:rsid w:val="00E77C26"/>
    <w:rsid w:val="00E80DDA"/>
    <w:rsid w:val="00E831B3"/>
    <w:rsid w:val="00E84408"/>
    <w:rsid w:val="00E84AD3"/>
    <w:rsid w:val="00E851CA"/>
    <w:rsid w:val="00E86B54"/>
    <w:rsid w:val="00E92B56"/>
    <w:rsid w:val="00E94C9D"/>
    <w:rsid w:val="00E966CB"/>
    <w:rsid w:val="00E9687B"/>
    <w:rsid w:val="00E97E50"/>
    <w:rsid w:val="00E97F8D"/>
    <w:rsid w:val="00EA22AF"/>
    <w:rsid w:val="00EA3E4C"/>
    <w:rsid w:val="00EA4D76"/>
    <w:rsid w:val="00EA6259"/>
    <w:rsid w:val="00EA649E"/>
    <w:rsid w:val="00EB09A4"/>
    <w:rsid w:val="00EB250F"/>
    <w:rsid w:val="00EB36A8"/>
    <w:rsid w:val="00EB4F2A"/>
    <w:rsid w:val="00EB53B4"/>
    <w:rsid w:val="00EB74C3"/>
    <w:rsid w:val="00EB7829"/>
    <w:rsid w:val="00EC1240"/>
    <w:rsid w:val="00EC2642"/>
    <w:rsid w:val="00EC2F4D"/>
    <w:rsid w:val="00EC3E9D"/>
    <w:rsid w:val="00EC5381"/>
    <w:rsid w:val="00EC539C"/>
    <w:rsid w:val="00EC5B2A"/>
    <w:rsid w:val="00EC5B30"/>
    <w:rsid w:val="00EC7A32"/>
    <w:rsid w:val="00EC7B92"/>
    <w:rsid w:val="00ED08C0"/>
    <w:rsid w:val="00ED090C"/>
    <w:rsid w:val="00ED1008"/>
    <w:rsid w:val="00ED1132"/>
    <w:rsid w:val="00ED4283"/>
    <w:rsid w:val="00ED5341"/>
    <w:rsid w:val="00ED64F4"/>
    <w:rsid w:val="00ED67DC"/>
    <w:rsid w:val="00ED6AE4"/>
    <w:rsid w:val="00EE0DE7"/>
    <w:rsid w:val="00EE0E13"/>
    <w:rsid w:val="00EE211B"/>
    <w:rsid w:val="00EE2745"/>
    <w:rsid w:val="00EE2E4A"/>
    <w:rsid w:val="00EE3650"/>
    <w:rsid w:val="00EE4373"/>
    <w:rsid w:val="00EE4D12"/>
    <w:rsid w:val="00EE4E28"/>
    <w:rsid w:val="00EE7468"/>
    <w:rsid w:val="00EF0230"/>
    <w:rsid w:val="00EF3424"/>
    <w:rsid w:val="00EF3993"/>
    <w:rsid w:val="00EF5B0E"/>
    <w:rsid w:val="00EF6F25"/>
    <w:rsid w:val="00EF7DA1"/>
    <w:rsid w:val="00F00610"/>
    <w:rsid w:val="00F01423"/>
    <w:rsid w:val="00F0188F"/>
    <w:rsid w:val="00F02AEA"/>
    <w:rsid w:val="00F04715"/>
    <w:rsid w:val="00F0521C"/>
    <w:rsid w:val="00F0643E"/>
    <w:rsid w:val="00F103BA"/>
    <w:rsid w:val="00F10458"/>
    <w:rsid w:val="00F1048A"/>
    <w:rsid w:val="00F1195A"/>
    <w:rsid w:val="00F13959"/>
    <w:rsid w:val="00F21727"/>
    <w:rsid w:val="00F23430"/>
    <w:rsid w:val="00F2456A"/>
    <w:rsid w:val="00F2790C"/>
    <w:rsid w:val="00F308D2"/>
    <w:rsid w:val="00F31825"/>
    <w:rsid w:val="00F3441C"/>
    <w:rsid w:val="00F34B4E"/>
    <w:rsid w:val="00F34DA4"/>
    <w:rsid w:val="00F356C3"/>
    <w:rsid w:val="00F367D1"/>
    <w:rsid w:val="00F40B02"/>
    <w:rsid w:val="00F42B9F"/>
    <w:rsid w:val="00F44FD6"/>
    <w:rsid w:val="00F50109"/>
    <w:rsid w:val="00F50E50"/>
    <w:rsid w:val="00F53175"/>
    <w:rsid w:val="00F53686"/>
    <w:rsid w:val="00F55758"/>
    <w:rsid w:val="00F560A3"/>
    <w:rsid w:val="00F56369"/>
    <w:rsid w:val="00F566BF"/>
    <w:rsid w:val="00F57B20"/>
    <w:rsid w:val="00F60227"/>
    <w:rsid w:val="00F61A7E"/>
    <w:rsid w:val="00F628BB"/>
    <w:rsid w:val="00F639D5"/>
    <w:rsid w:val="00F64DBE"/>
    <w:rsid w:val="00F64F5E"/>
    <w:rsid w:val="00F6735F"/>
    <w:rsid w:val="00F70C83"/>
    <w:rsid w:val="00F7170D"/>
    <w:rsid w:val="00F7670B"/>
    <w:rsid w:val="00F773BC"/>
    <w:rsid w:val="00F77B53"/>
    <w:rsid w:val="00F8048C"/>
    <w:rsid w:val="00F804D9"/>
    <w:rsid w:val="00F8794E"/>
    <w:rsid w:val="00F91CCD"/>
    <w:rsid w:val="00F9247E"/>
    <w:rsid w:val="00F92D51"/>
    <w:rsid w:val="00F95FAA"/>
    <w:rsid w:val="00F971C5"/>
    <w:rsid w:val="00F97A17"/>
    <w:rsid w:val="00FA0DA4"/>
    <w:rsid w:val="00FA2845"/>
    <w:rsid w:val="00FA28D8"/>
    <w:rsid w:val="00FA3472"/>
    <w:rsid w:val="00FA564A"/>
    <w:rsid w:val="00FA6683"/>
    <w:rsid w:val="00FA7996"/>
    <w:rsid w:val="00FB418A"/>
    <w:rsid w:val="00FB672A"/>
    <w:rsid w:val="00FC0F63"/>
    <w:rsid w:val="00FC10D7"/>
    <w:rsid w:val="00FC10E9"/>
    <w:rsid w:val="00FC1F95"/>
    <w:rsid w:val="00FC2531"/>
    <w:rsid w:val="00FC4D8E"/>
    <w:rsid w:val="00FC5501"/>
    <w:rsid w:val="00FC6076"/>
    <w:rsid w:val="00FC7A1D"/>
    <w:rsid w:val="00FD047B"/>
    <w:rsid w:val="00FD2A28"/>
    <w:rsid w:val="00FD4545"/>
    <w:rsid w:val="00FD49A6"/>
    <w:rsid w:val="00FD5287"/>
    <w:rsid w:val="00FD57E0"/>
    <w:rsid w:val="00FD645A"/>
    <w:rsid w:val="00FD7A78"/>
    <w:rsid w:val="00FE10C2"/>
    <w:rsid w:val="00FE418C"/>
    <w:rsid w:val="00FE4CAF"/>
    <w:rsid w:val="00FE63DB"/>
    <w:rsid w:val="00FE7E93"/>
    <w:rsid w:val="00FF4F1F"/>
    <w:rsid w:val="00FF5826"/>
    <w:rsid w:val="00FF60F4"/>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4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B43"/>
    <w:rPr>
      <w:rFonts w:eastAsiaTheme="majorEastAsia" w:cstheme="majorBidi"/>
      <w:color w:val="272727" w:themeColor="text1" w:themeTint="D8"/>
    </w:rPr>
  </w:style>
  <w:style w:type="paragraph" w:styleId="Title">
    <w:name w:val="Title"/>
    <w:basedOn w:val="Normal"/>
    <w:next w:val="Normal"/>
    <w:link w:val="TitleChar"/>
    <w:uiPriority w:val="10"/>
    <w:qFormat/>
    <w:rsid w:val="00B0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B43"/>
    <w:pPr>
      <w:spacing w:before="160"/>
      <w:jc w:val="center"/>
    </w:pPr>
    <w:rPr>
      <w:i/>
      <w:iCs/>
      <w:color w:val="404040" w:themeColor="text1" w:themeTint="BF"/>
    </w:rPr>
  </w:style>
  <w:style w:type="character" w:customStyle="1" w:styleId="QuoteChar">
    <w:name w:val="Quote Char"/>
    <w:basedOn w:val="DefaultParagraphFont"/>
    <w:link w:val="Quote"/>
    <w:uiPriority w:val="29"/>
    <w:rsid w:val="00B03B43"/>
    <w:rPr>
      <w:i/>
      <w:iCs/>
      <w:color w:val="404040" w:themeColor="text1" w:themeTint="BF"/>
    </w:rPr>
  </w:style>
  <w:style w:type="paragraph" w:styleId="ListParagraph">
    <w:name w:val="List Paragraph"/>
    <w:basedOn w:val="Normal"/>
    <w:uiPriority w:val="1"/>
    <w:qFormat/>
    <w:rsid w:val="00B03B43"/>
    <w:pPr>
      <w:ind w:left="720"/>
      <w:contextualSpacing/>
    </w:pPr>
  </w:style>
  <w:style w:type="character" w:styleId="IntenseEmphasis">
    <w:name w:val="Intense Emphasis"/>
    <w:basedOn w:val="DefaultParagraphFont"/>
    <w:uiPriority w:val="21"/>
    <w:qFormat/>
    <w:rsid w:val="00B03B43"/>
    <w:rPr>
      <w:i/>
      <w:iCs/>
      <w:color w:val="0F4761" w:themeColor="accent1" w:themeShade="BF"/>
    </w:rPr>
  </w:style>
  <w:style w:type="paragraph" w:styleId="IntenseQuote">
    <w:name w:val="Intense Quote"/>
    <w:basedOn w:val="Normal"/>
    <w:next w:val="Normal"/>
    <w:link w:val="IntenseQuoteChar"/>
    <w:uiPriority w:val="30"/>
    <w:qFormat/>
    <w:rsid w:val="00B0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B43"/>
    <w:rPr>
      <w:i/>
      <w:iCs/>
      <w:color w:val="0F4761" w:themeColor="accent1" w:themeShade="BF"/>
    </w:rPr>
  </w:style>
  <w:style w:type="character" w:styleId="IntenseReference">
    <w:name w:val="Intense Reference"/>
    <w:basedOn w:val="DefaultParagraphFont"/>
    <w:uiPriority w:val="32"/>
    <w:qFormat/>
    <w:rsid w:val="00B03B43"/>
    <w:rPr>
      <w:b/>
      <w:bCs/>
      <w:smallCaps/>
      <w:color w:val="0F4761" w:themeColor="accent1" w:themeShade="BF"/>
      <w:spacing w:val="5"/>
    </w:rPr>
  </w:style>
  <w:style w:type="character" w:customStyle="1" w:styleId="wacimagecontainer">
    <w:name w:val="wacimagecontainer"/>
    <w:basedOn w:val="DefaultParagraphFont"/>
    <w:rsid w:val="00B03B43"/>
  </w:style>
  <w:style w:type="paragraph" w:styleId="FootnoteText">
    <w:name w:val="footnote text"/>
    <w:basedOn w:val="Normal"/>
    <w:link w:val="FootnoteTextChar"/>
    <w:uiPriority w:val="99"/>
    <w:unhideWhenUsed/>
    <w:rsid w:val="002D377C"/>
    <w:pPr>
      <w:spacing w:after="0" w:line="240" w:lineRule="auto"/>
    </w:pPr>
    <w:rPr>
      <w:sz w:val="20"/>
      <w:szCs w:val="20"/>
    </w:rPr>
  </w:style>
  <w:style w:type="character" w:customStyle="1" w:styleId="FootnoteTextChar">
    <w:name w:val="Footnote Text Char"/>
    <w:basedOn w:val="DefaultParagraphFont"/>
    <w:link w:val="FootnoteText"/>
    <w:uiPriority w:val="99"/>
    <w:rsid w:val="002D377C"/>
    <w:rPr>
      <w:sz w:val="20"/>
      <w:szCs w:val="20"/>
    </w:rPr>
  </w:style>
  <w:style w:type="character" w:styleId="FootnoteReference">
    <w:name w:val="footnote reference"/>
    <w:basedOn w:val="DefaultParagraphFont"/>
    <w:uiPriority w:val="99"/>
    <w:semiHidden/>
    <w:unhideWhenUsed/>
    <w:rsid w:val="002D377C"/>
    <w:rPr>
      <w:vertAlign w:val="superscript"/>
    </w:rPr>
  </w:style>
  <w:style w:type="paragraph" w:styleId="Header">
    <w:name w:val="header"/>
    <w:basedOn w:val="Normal"/>
    <w:link w:val="HeaderChar"/>
    <w:uiPriority w:val="99"/>
    <w:unhideWhenUsed/>
    <w:rsid w:val="0053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CB"/>
  </w:style>
  <w:style w:type="paragraph" w:styleId="Footer">
    <w:name w:val="footer"/>
    <w:basedOn w:val="Normal"/>
    <w:link w:val="FooterChar"/>
    <w:uiPriority w:val="99"/>
    <w:unhideWhenUsed/>
    <w:rsid w:val="0053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CB"/>
  </w:style>
  <w:style w:type="table" w:styleId="TableGrid">
    <w:name w:val="Table Grid"/>
    <w:basedOn w:val="TableNormal"/>
    <w:uiPriority w:val="39"/>
    <w:rsid w:val="000D62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62"/>
    <w:pPr>
      <w:spacing w:after="0" w:line="240" w:lineRule="auto"/>
    </w:pPr>
  </w:style>
  <w:style w:type="character" w:styleId="CommentReference">
    <w:name w:val="annotation reference"/>
    <w:basedOn w:val="DefaultParagraphFont"/>
    <w:uiPriority w:val="99"/>
    <w:semiHidden/>
    <w:unhideWhenUsed/>
    <w:rsid w:val="00CB5A0F"/>
    <w:rPr>
      <w:sz w:val="16"/>
      <w:szCs w:val="16"/>
    </w:rPr>
  </w:style>
  <w:style w:type="paragraph" w:styleId="CommentText">
    <w:name w:val="annotation text"/>
    <w:basedOn w:val="Normal"/>
    <w:link w:val="CommentTextChar"/>
    <w:uiPriority w:val="99"/>
    <w:unhideWhenUsed/>
    <w:rsid w:val="00CB5A0F"/>
    <w:pPr>
      <w:spacing w:line="240" w:lineRule="auto"/>
    </w:pPr>
    <w:rPr>
      <w:sz w:val="20"/>
      <w:szCs w:val="20"/>
    </w:rPr>
  </w:style>
  <w:style w:type="character" w:customStyle="1" w:styleId="CommentTextChar">
    <w:name w:val="Comment Text Char"/>
    <w:basedOn w:val="DefaultParagraphFont"/>
    <w:link w:val="CommentText"/>
    <w:uiPriority w:val="99"/>
    <w:rsid w:val="00CB5A0F"/>
    <w:rPr>
      <w:sz w:val="20"/>
      <w:szCs w:val="20"/>
    </w:rPr>
  </w:style>
  <w:style w:type="paragraph" w:styleId="CommentSubject">
    <w:name w:val="annotation subject"/>
    <w:basedOn w:val="CommentText"/>
    <w:next w:val="CommentText"/>
    <w:link w:val="CommentSubjectChar"/>
    <w:uiPriority w:val="99"/>
    <w:semiHidden/>
    <w:unhideWhenUsed/>
    <w:rsid w:val="00CB5A0F"/>
    <w:rPr>
      <w:b/>
      <w:bCs/>
    </w:rPr>
  </w:style>
  <w:style w:type="character" w:customStyle="1" w:styleId="CommentSubjectChar">
    <w:name w:val="Comment Subject Char"/>
    <w:basedOn w:val="CommentTextChar"/>
    <w:link w:val="CommentSubject"/>
    <w:uiPriority w:val="99"/>
    <w:semiHidden/>
    <w:rsid w:val="00CB5A0F"/>
    <w:rPr>
      <w:b/>
      <w:bCs/>
      <w:sz w:val="20"/>
      <w:szCs w:val="20"/>
    </w:rPr>
  </w:style>
  <w:style w:type="paragraph" w:styleId="BodyText">
    <w:name w:val="Body Text"/>
    <w:basedOn w:val="Normal"/>
    <w:link w:val="BodyTextChar"/>
    <w:uiPriority w:val="1"/>
    <w:qFormat/>
    <w:rsid w:val="00F2172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2172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2172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2333-8196-4950-9F5D-830AC87E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4964</Words>
  <Characters>26414</Characters>
  <Application>Microsoft Office Word</Application>
  <DocSecurity>4</DocSecurity>
  <Lines>550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2025-11-13T17:27:00Z</dcterms:created>
  <dcterms:modified xsi:type="dcterms:W3CDTF">2025-11-13T17:27:00Z</dcterms:modified>
</cp:coreProperties>
</file>