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E6A44" w14:textId="4609E402" w:rsidR="00D43AD3" w:rsidRDefault="00E826C5" w:rsidP="00E826C5">
      <w:pPr>
        <w:jc w:val="center"/>
      </w:pPr>
      <w:r>
        <w:rPr>
          <w:noProof/>
        </w:rPr>
        <w:drawing>
          <wp:inline distT="0" distB="0" distL="0" distR="0" wp14:anchorId="51719E1D" wp14:editId="0ECB96BB">
            <wp:extent cx="1543685" cy="862221"/>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7"/>
                    <a:stretch>
                      <a:fillRect/>
                    </a:stretch>
                  </pic:blipFill>
                  <pic:spPr>
                    <a:xfrm>
                      <a:off x="0" y="0"/>
                      <a:ext cx="1557950" cy="870189"/>
                    </a:xfrm>
                    <a:prstGeom prst="rect">
                      <a:avLst/>
                    </a:prstGeom>
                  </pic:spPr>
                </pic:pic>
              </a:graphicData>
            </a:graphic>
          </wp:inline>
        </w:drawing>
      </w:r>
    </w:p>
    <w:p w14:paraId="333F9336" w14:textId="7A8B5907" w:rsidR="00A55C6E" w:rsidRPr="002E6C2F" w:rsidRDefault="000B5EC1" w:rsidP="00A55C6E">
      <w:pPr>
        <w:spacing w:after="0" w:line="240" w:lineRule="auto"/>
        <w:jc w:val="center"/>
        <w:rPr>
          <w:rFonts w:asciiTheme="majorHAnsi" w:hAnsiTheme="majorHAnsi" w:cs="Times New Roman"/>
          <w:b/>
          <w:bCs/>
          <w:sz w:val="28"/>
          <w:szCs w:val="28"/>
        </w:rPr>
      </w:pPr>
      <w:r w:rsidRPr="002E6C2F">
        <w:rPr>
          <w:rFonts w:asciiTheme="majorHAnsi" w:hAnsiTheme="majorHAnsi" w:cs="Times New Roman"/>
          <w:b/>
          <w:bCs/>
          <w:sz w:val="28"/>
          <w:szCs w:val="28"/>
        </w:rPr>
        <w:t>Closing Memorandum</w:t>
      </w:r>
      <w:r w:rsidR="009A311C" w:rsidRPr="002E6C2F">
        <w:rPr>
          <w:rFonts w:asciiTheme="majorHAnsi" w:hAnsiTheme="majorHAnsi" w:cs="Times New Roman"/>
          <w:b/>
          <w:bCs/>
          <w:sz w:val="28"/>
          <w:szCs w:val="28"/>
        </w:rPr>
        <w:t xml:space="preserve"> &amp; Cover to </w:t>
      </w:r>
      <w:r w:rsidR="00C87B05" w:rsidRPr="002E6C2F">
        <w:rPr>
          <w:rFonts w:asciiTheme="majorHAnsi" w:hAnsiTheme="majorHAnsi" w:cs="Times New Roman"/>
          <w:b/>
          <w:bCs/>
          <w:sz w:val="28"/>
          <w:szCs w:val="28"/>
        </w:rPr>
        <w:t>Project Materials</w:t>
      </w:r>
    </w:p>
    <w:p w14:paraId="1177B317" w14:textId="6E174E9C" w:rsidR="008F5F78" w:rsidRPr="002E6C2F" w:rsidRDefault="002E6C2F" w:rsidP="002E6C2F">
      <w:pPr>
        <w:pBdr>
          <w:bottom w:val="single" w:sz="4" w:space="1" w:color="auto"/>
        </w:pBdr>
        <w:spacing w:after="0" w:line="240" w:lineRule="auto"/>
        <w:jc w:val="center"/>
        <w:rPr>
          <w:rFonts w:asciiTheme="majorHAnsi" w:hAnsiTheme="majorHAnsi" w:cs="Times New Roman"/>
          <w:b/>
          <w:bCs/>
          <w:sz w:val="28"/>
          <w:szCs w:val="24"/>
          <w:u w:val="single"/>
        </w:rPr>
      </w:pPr>
      <w:r>
        <w:rPr>
          <w:rFonts w:asciiTheme="majorHAnsi" w:hAnsiTheme="majorHAnsi" w:cs="Times New Roman"/>
          <w:b/>
          <w:bCs/>
          <w:sz w:val="28"/>
          <w:szCs w:val="24"/>
        </w:rPr>
        <w:t xml:space="preserve">Review of Trucking Company Rules and </w:t>
      </w:r>
      <w:r w:rsidRPr="002E6C2F">
        <w:rPr>
          <w:rFonts w:asciiTheme="majorHAnsi" w:hAnsiTheme="majorHAnsi" w:cs="Times New Roman"/>
          <w:b/>
          <w:bCs/>
          <w:sz w:val="28"/>
          <w:szCs w:val="24"/>
        </w:rPr>
        <w:t>Ground Transportation</w:t>
      </w:r>
      <w:r>
        <w:rPr>
          <w:rFonts w:asciiTheme="majorHAnsi" w:hAnsiTheme="majorHAnsi" w:cs="Times New Roman"/>
          <w:b/>
          <w:bCs/>
          <w:sz w:val="28"/>
          <w:szCs w:val="24"/>
        </w:rPr>
        <w:t xml:space="preserve"> Sourcing</w:t>
      </w:r>
    </w:p>
    <w:p w14:paraId="795681B7" w14:textId="77777777" w:rsidR="002E6C2F" w:rsidRPr="002E6C2F" w:rsidRDefault="002E6C2F" w:rsidP="000D720A">
      <w:pPr>
        <w:spacing w:after="0" w:line="240" w:lineRule="auto"/>
        <w:jc w:val="center"/>
        <w:rPr>
          <w:rFonts w:asciiTheme="majorHAnsi" w:hAnsiTheme="majorHAnsi" w:cs="Times New Roman"/>
        </w:rPr>
      </w:pPr>
    </w:p>
    <w:p w14:paraId="5A2C6BB9" w14:textId="670D03C5" w:rsidR="000D720A" w:rsidRPr="002E6C2F" w:rsidRDefault="000D720A" w:rsidP="000D720A">
      <w:pPr>
        <w:spacing w:after="0" w:line="240" w:lineRule="auto"/>
        <w:jc w:val="center"/>
        <w:rPr>
          <w:rFonts w:asciiTheme="majorHAnsi" w:hAnsiTheme="majorHAnsi" w:cs="Times New Roman"/>
        </w:rPr>
      </w:pPr>
      <w:r w:rsidRPr="002E6C2F">
        <w:rPr>
          <w:rFonts w:asciiTheme="majorHAnsi" w:hAnsiTheme="majorHAnsi" w:cs="Times New Roman"/>
        </w:rPr>
        <w:t>Model Receipts Sourcing Regulation Review Work Group</w:t>
      </w:r>
    </w:p>
    <w:p w14:paraId="22C944B9" w14:textId="1E394395" w:rsidR="00645050" w:rsidRPr="002E6C2F" w:rsidRDefault="00DB6C14" w:rsidP="00DB6C14">
      <w:pPr>
        <w:spacing w:after="0" w:line="240" w:lineRule="auto"/>
        <w:jc w:val="center"/>
        <w:rPr>
          <w:rFonts w:asciiTheme="majorHAnsi" w:hAnsiTheme="majorHAnsi" w:cs="Times New Roman"/>
        </w:rPr>
      </w:pPr>
      <w:r w:rsidRPr="002E6C2F">
        <w:rPr>
          <w:rFonts w:asciiTheme="majorHAnsi" w:hAnsiTheme="majorHAnsi" w:cs="Times New Roman"/>
        </w:rPr>
        <w:t xml:space="preserve">   Prepared by </w:t>
      </w:r>
      <w:r w:rsidR="00645050" w:rsidRPr="002E6C2F">
        <w:rPr>
          <w:rFonts w:asciiTheme="majorHAnsi" w:hAnsiTheme="majorHAnsi" w:cs="Times New Roman"/>
        </w:rPr>
        <w:t>Brian Hamer, Counsel</w:t>
      </w:r>
    </w:p>
    <w:p w14:paraId="4B71B1FC" w14:textId="5452ED7A" w:rsidR="00DB6C14" w:rsidRPr="002E6C2F" w:rsidRDefault="00DB6C14" w:rsidP="00DB6C14">
      <w:pPr>
        <w:spacing w:after="0" w:line="240" w:lineRule="auto"/>
        <w:jc w:val="center"/>
        <w:rPr>
          <w:rFonts w:asciiTheme="majorHAnsi" w:hAnsiTheme="majorHAnsi" w:cs="Times New Roman"/>
        </w:rPr>
      </w:pPr>
      <w:r w:rsidRPr="002E6C2F">
        <w:rPr>
          <w:rFonts w:asciiTheme="majorHAnsi" w:hAnsiTheme="majorHAnsi" w:cs="Times New Roman"/>
        </w:rPr>
        <w:t>August 20, 2024</w:t>
      </w:r>
    </w:p>
    <w:p w14:paraId="2B1672E0" w14:textId="3746A6A7" w:rsidR="00A55C6E" w:rsidRDefault="00A55C6E" w:rsidP="00A55C6E">
      <w:pPr>
        <w:spacing w:after="0" w:line="240" w:lineRule="auto"/>
        <w:rPr>
          <w:rFonts w:ascii="Times New Roman" w:hAnsi="Times New Roman" w:cs="Times New Roman"/>
          <w:b/>
          <w:bCs/>
        </w:rPr>
      </w:pPr>
    </w:p>
    <w:p w14:paraId="2700C6BA" w14:textId="77777777" w:rsidR="00645050" w:rsidRPr="00645050" w:rsidRDefault="00645050" w:rsidP="00A55C6E">
      <w:pPr>
        <w:spacing w:after="0" w:line="240" w:lineRule="auto"/>
        <w:rPr>
          <w:rFonts w:ascii="Times New Roman" w:hAnsi="Times New Roman" w:cs="Times New Roman"/>
          <w:b/>
          <w:bCs/>
        </w:rPr>
      </w:pPr>
    </w:p>
    <w:p w14:paraId="10EF0F99" w14:textId="3D69E113" w:rsidR="00103746" w:rsidRPr="002E6C2F" w:rsidRDefault="000B3542" w:rsidP="00E72808">
      <w:pPr>
        <w:spacing w:line="240" w:lineRule="auto"/>
        <w:rPr>
          <w:rFonts w:asciiTheme="majorHAnsi" w:hAnsiTheme="majorHAnsi" w:cs="Times New Roman"/>
          <w:b/>
          <w:bCs/>
          <w:u w:val="single"/>
        </w:rPr>
      </w:pPr>
      <w:r w:rsidRPr="002E6C2F">
        <w:rPr>
          <w:rFonts w:asciiTheme="majorHAnsi" w:hAnsiTheme="majorHAnsi" w:cs="Times New Roman"/>
          <w:b/>
          <w:bCs/>
          <w:u w:val="single"/>
        </w:rPr>
        <w:t>Ba</w:t>
      </w:r>
      <w:r w:rsidR="00103746" w:rsidRPr="002E6C2F">
        <w:rPr>
          <w:rFonts w:asciiTheme="majorHAnsi" w:hAnsiTheme="majorHAnsi" w:cs="Times New Roman"/>
          <w:b/>
          <w:bCs/>
          <w:u w:val="single"/>
        </w:rPr>
        <w:t>c</w:t>
      </w:r>
      <w:r w:rsidRPr="002E6C2F">
        <w:rPr>
          <w:rFonts w:asciiTheme="majorHAnsi" w:hAnsiTheme="majorHAnsi" w:cs="Times New Roman"/>
          <w:b/>
          <w:bCs/>
          <w:u w:val="single"/>
        </w:rPr>
        <w:t>kground</w:t>
      </w:r>
    </w:p>
    <w:p w14:paraId="6318CFE3" w14:textId="2903B1FF" w:rsidR="00D3421D" w:rsidRPr="002E6C2F" w:rsidRDefault="00666289" w:rsidP="00354F3B">
      <w:pPr>
        <w:spacing w:after="0" w:line="240" w:lineRule="auto"/>
        <w:rPr>
          <w:rFonts w:asciiTheme="majorHAnsi" w:hAnsiTheme="majorHAnsi" w:cs="Times New Roman"/>
        </w:rPr>
      </w:pPr>
      <w:r w:rsidRPr="002E6C2F">
        <w:rPr>
          <w:rFonts w:asciiTheme="majorHAnsi" w:hAnsiTheme="majorHAnsi" w:cs="Times New Roman"/>
        </w:rPr>
        <w:t>During</w:t>
      </w:r>
      <w:r w:rsidR="00D26725" w:rsidRPr="002E6C2F">
        <w:rPr>
          <w:rFonts w:asciiTheme="majorHAnsi" w:hAnsiTheme="majorHAnsi" w:cs="Times New Roman"/>
        </w:rPr>
        <w:t xml:space="preserve"> the past </w:t>
      </w:r>
      <w:r w:rsidR="00AF4CB3" w:rsidRPr="002E6C2F">
        <w:rPr>
          <w:rFonts w:asciiTheme="majorHAnsi" w:hAnsiTheme="majorHAnsi" w:cs="Times New Roman"/>
        </w:rPr>
        <w:t>24 months,</w:t>
      </w:r>
      <w:r w:rsidR="00E859F8" w:rsidRPr="002E6C2F">
        <w:rPr>
          <w:rFonts w:asciiTheme="majorHAnsi" w:hAnsiTheme="majorHAnsi" w:cs="Times New Roman"/>
        </w:rPr>
        <w:t xml:space="preserve"> </w:t>
      </w:r>
      <w:r w:rsidR="00AF4CB3" w:rsidRPr="002E6C2F">
        <w:rPr>
          <w:rFonts w:asciiTheme="majorHAnsi" w:hAnsiTheme="majorHAnsi" w:cs="Times New Roman"/>
        </w:rPr>
        <w:t xml:space="preserve">the </w:t>
      </w:r>
      <w:r w:rsidR="00301EE9" w:rsidRPr="002E6C2F">
        <w:rPr>
          <w:rFonts w:asciiTheme="majorHAnsi" w:hAnsiTheme="majorHAnsi" w:cs="Times New Roman"/>
        </w:rPr>
        <w:t>Model Receipts Sourcing Regulation Review Work Group</w:t>
      </w:r>
      <w:r w:rsidR="00354F3B" w:rsidRPr="002E6C2F">
        <w:rPr>
          <w:rFonts w:asciiTheme="majorHAnsi" w:hAnsiTheme="majorHAnsi" w:cs="Times New Roman"/>
        </w:rPr>
        <w:t xml:space="preserve"> </w:t>
      </w:r>
      <w:r w:rsidR="009F0D8E" w:rsidRPr="002E6C2F">
        <w:rPr>
          <w:rFonts w:asciiTheme="majorHAnsi" w:hAnsiTheme="majorHAnsi" w:cs="Times New Roman"/>
        </w:rPr>
        <w:t>and</w:t>
      </w:r>
      <w:r w:rsidR="00BE0DEF" w:rsidRPr="002E6C2F">
        <w:rPr>
          <w:rFonts w:asciiTheme="majorHAnsi" w:hAnsiTheme="majorHAnsi" w:cs="Times New Roman"/>
        </w:rPr>
        <w:t xml:space="preserve"> </w:t>
      </w:r>
      <w:r w:rsidR="009F0D8E" w:rsidRPr="002E6C2F">
        <w:rPr>
          <w:rFonts w:asciiTheme="majorHAnsi" w:hAnsiTheme="majorHAnsi" w:cs="Times New Roman"/>
        </w:rPr>
        <w:t xml:space="preserve">MTC staff </w:t>
      </w:r>
      <w:r w:rsidR="00DB6C14" w:rsidRPr="002E6C2F">
        <w:rPr>
          <w:rFonts w:asciiTheme="majorHAnsi" w:hAnsiTheme="majorHAnsi" w:cs="Times New Roman"/>
        </w:rPr>
        <w:t xml:space="preserve">(including myself, Helen Hecht, and Jonathan White) </w:t>
      </w:r>
      <w:r w:rsidR="00485896" w:rsidRPr="002E6C2F">
        <w:rPr>
          <w:rFonts w:asciiTheme="majorHAnsi" w:hAnsiTheme="majorHAnsi" w:cs="Times New Roman"/>
        </w:rPr>
        <w:t xml:space="preserve">have </w:t>
      </w:r>
      <w:r w:rsidR="002539F7" w:rsidRPr="002E6C2F">
        <w:rPr>
          <w:rFonts w:asciiTheme="majorHAnsi" w:hAnsiTheme="majorHAnsi" w:cs="Times New Roman"/>
        </w:rPr>
        <w:t>reviewed</w:t>
      </w:r>
      <w:r w:rsidR="00B30425" w:rsidRPr="002E6C2F">
        <w:rPr>
          <w:rFonts w:asciiTheme="majorHAnsi" w:hAnsiTheme="majorHAnsi" w:cs="Times New Roman"/>
        </w:rPr>
        <w:t xml:space="preserve"> </w:t>
      </w:r>
      <w:r w:rsidR="009F0D8E" w:rsidRPr="002E6C2F">
        <w:rPr>
          <w:rFonts w:asciiTheme="majorHAnsi" w:hAnsiTheme="majorHAnsi" w:cs="Times New Roman"/>
        </w:rPr>
        <w:t>the</w:t>
      </w:r>
      <w:r w:rsidR="0012541D" w:rsidRPr="002E6C2F">
        <w:rPr>
          <w:rFonts w:asciiTheme="majorHAnsi" w:hAnsiTheme="majorHAnsi" w:cs="Times New Roman"/>
        </w:rPr>
        <w:t xml:space="preserve"> </w:t>
      </w:r>
      <w:r w:rsidR="00BE0DEF" w:rsidRPr="002E6C2F">
        <w:rPr>
          <w:rFonts w:asciiTheme="majorHAnsi" w:hAnsiTheme="majorHAnsi" w:cs="Times New Roman"/>
        </w:rPr>
        <w:t xml:space="preserve">MTC’s </w:t>
      </w:r>
      <w:r w:rsidR="00C10642" w:rsidRPr="002E6C2F">
        <w:rPr>
          <w:rFonts w:asciiTheme="majorHAnsi" w:hAnsiTheme="majorHAnsi" w:cs="Times New Roman"/>
        </w:rPr>
        <w:t xml:space="preserve">two </w:t>
      </w:r>
      <w:r w:rsidR="00BE0DEF" w:rsidRPr="002E6C2F">
        <w:rPr>
          <w:rFonts w:asciiTheme="majorHAnsi" w:hAnsiTheme="majorHAnsi" w:cs="Times New Roman"/>
        </w:rPr>
        <w:t>m</w:t>
      </w:r>
      <w:r w:rsidR="009F0D8E" w:rsidRPr="002E6C2F">
        <w:rPr>
          <w:rFonts w:asciiTheme="majorHAnsi" w:hAnsiTheme="majorHAnsi" w:cs="Times New Roman"/>
        </w:rPr>
        <w:t>odel</w:t>
      </w:r>
      <w:r w:rsidR="004624BB" w:rsidRPr="002E6C2F">
        <w:rPr>
          <w:rFonts w:asciiTheme="majorHAnsi" w:hAnsiTheme="majorHAnsi" w:cs="Times New Roman"/>
        </w:rPr>
        <w:t xml:space="preserve"> regulation</w:t>
      </w:r>
      <w:r w:rsidR="006B729F" w:rsidRPr="002E6C2F">
        <w:rPr>
          <w:rFonts w:asciiTheme="majorHAnsi" w:hAnsiTheme="majorHAnsi" w:cs="Times New Roman"/>
        </w:rPr>
        <w:t>s that address the sourcing of ground transportation receipts</w:t>
      </w:r>
      <w:r w:rsidR="00FA078D" w:rsidRPr="002E6C2F">
        <w:rPr>
          <w:rFonts w:asciiTheme="majorHAnsi" w:hAnsiTheme="majorHAnsi" w:cs="Times New Roman"/>
        </w:rPr>
        <w:t xml:space="preserve">, specifically </w:t>
      </w:r>
      <w:r w:rsidR="00DB6C14" w:rsidRPr="002E6C2F">
        <w:rPr>
          <w:rFonts w:asciiTheme="majorHAnsi" w:hAnsiTheme="majorHAnsi" w:cs="Times New Roman"/>
        </w:rPr>
        <w:t>S</w:t>
      </w:r>
      <w:r w:rsidR="00DB0A4A" w:rsidRPr="002E6C2F">
        <w:rPr>
          <w:rFonts w:asciiTheme="majorHAnsi" w:hAnsiTheme="majorHAnsi" w:cs="Times New Roman"/>
        </w:rPr>
        <w:t>ection 17</w:t>
      </w:r>
      <w:r w:rsidR="00383E6E" w:rsidRPr="002E6C2F">
        <w:rPr>
          <w:rFonts w:asciiTheme="majorHAnsi" w:hAnsiTheme="majorHAnsi" w:cs="Times New Roman"/>
        </w:rPr>
        <w:t>(d)</w:t>
      </w:r>
      <w:r w:rsidR="00DB0A4A" w:rsidRPr="002E6C2F">
        <w:rPr>
          <w:rFonts w:asciiTheme="majorHAnsi" w:hAnsiTheme="majorHAnsi" w:cs="Times New Roman"/>
        </w:rPr>
        <w:t xml:space="preserve"> of the MTC’s Model General Allocation &amp; Apportionment Regulations</w:t>
      </w:r>
      <w:r w:rsidR="007E7BC2" w:rsidRPr="002E6C2F">
        <w:rPr>
          <w:rFonts w:asciiTheme="majorHAnsi" w:hAnsiTheme="majorHAnsi" w:cs="Times New Roman"/>
        </w:rPr>
        <w:t xml:space="preserve"> and the </w:t>
      </w:r>
      <w:r w:rsidR="00320CA5" w:rsidRPr="002E6C2F">
        <w:rPr>
          <w:rFonts w:asciiTheme="majorHAnsi" w:hAnsiTheme="majorHAnsi" w:cs="Times New Roman"/>
        </w:rPr>
        <w:t>receipt</w:t>
      </w:r>
      <w:r w:rsidR="00025DF2" w:rsidRPr="002E6C2F">
        <w:rPr>
          <w:rFonts w:asciiTheme="majorHAnsi" w:hAnsiTheme="majorHAnsi" w:cs="Times New Roman"/>
        </w:rPr>
        <w:t>s</w:t>
      </w:r>
      <w:r w:rsidR="00320CA5" w:rsidRPr="002E6C2F">
        <w:rPr>
          <w:rFonts w:asciiTheme="majorHAnsi" w:hAnsiTheme="majorHAnsi" w:cs="Times New Roman"/>
        </w:rPr>
        <w:t xml:space="preserve"> sourcing provisions of the Special Industry R</w:t>
      </w:r>
      <w:r w:rsidR="001551B3" w:rsidRPr="002E6C2F">
        <w:rPr>
          <w:rFonts w:asciiTheme="majorHAnsi" w:hAnsiTheme="majorHAnsi" w:cs="Times New Roman"/>
        </w:rPr>
        <w:t>ule</w:t>
      </w:r>
      <w:r w:rsidR="00320CA5" w:rsidRPr="002E6C2F">
        <w:rPr>
          <w:rFonts w:asciiTheme="majorHAnsi" w:hAnsiTheme="majorHAnsi" w:cs="Times New Roman"/>
        </w:rPr>
        <w:t xml:space="preserve"> for Trucking Companies</w:t>
      </w:r>
      <w:r w:rsidR="001551B3" w:rsidRPr="002E6C2F">
        <w:rPr>
          <w:rFonts w:asciiTheme="majorHAnsi" w:hAnsiTheme="majorHAnsi" w:cs="Times New Roman"/>
        </w:rPr>
        <w:t xml:space="preserve"> (Reg. IV.18.(g)</w:t>
      </w:r>
      <w:r w:rsidR="000B5EC1" w:rsidRPr="002E6C2F">
        <w:rPr>
          <w:rFonts w:asciiTheme="majorHAnsi" w:hAnsiTheme="majorHAnsi" w:cs="Times New Roman"/>
        </w:rPr>
        <w:t>)</w:t>
      </w:r>
      <w:r w:rsidR="00DC53AF" w:rsidRPr="002E6C2F">
        <w:rPr>
          <w:rFonts w:asciiTheme="majorHAnsi" w:hAnsiTheme="majorHAnsi" w:cs="Times New Roman"/>
        </w:rPr>
        <w:t xml:space="preserve">. </w:t>
      </w:r>
    </w:p>
    <w:p w14:paraId="04855F4A" w14:textId="77777777" w:rsidR="00D3421D" w:rsidRPr="002E6C2F" w:rsidRDefault="00D3421D" w:rsidP="00354F3B">
      <w:pPr>
        <w:spacing w:after="0" w:line="240" w:lineRule="auto"/>
        <w:rPr>
          <w:rFonts w:asciiTheme="majorHAnsi" w:hAnsiTheme="majorHAnsi" w:cs="Times New Roman"/>
        </w:rPr>
      </w:pPr>
    </w:p>
    <w:p w14:paraId="7F5D1542" w14:textId="1D394EBE" w:rsidR="00330D6A" w:rsidRPr="002E6C2F" w:rsidRDefault="00F5545F" w:rsidP="00AD293A">
      <w:pPr>
        <w:spacing w:line="240" w:lineRule="auto"/>
        <w:rPr>
          <w:rFonts w:asciiTheme="majorHAnsi" w:hAnsiTheme="majorHAnsi" w:cs="Times New Roman"/>
        </w:rPr>
      </w:pPr>
      <w:r w:rsidRPr="002E6C2F">
        <w:rPr>
          <w:rFonts w:asciiTheme="majorHAnsi" w:hAnsiTheme="majorHAnsi" w:cs="Times New Roman"/>
        </w:rPr>
        <w:t xml:space="preserve">Central to this </w:t>
      </w:r>
      <w:r w:rsidR="001C7B9D" w:rsidRPr="002E6C2F">
        <w:rPr>
          <w:rFonts w:asciiTheme="majorHAnsi" w:hAnsiTheme="majorHAnsi" w:cs="Times New Roman"/>
        </w:rPr>
        <w:t>review</w:t>
      </w:r>
      <w:r w:rsidRPr="002E6C2F">
        <w:rPr>
          <w:rFonts w:asciiTheme="majorHAnsi" w:hAnsiTheme="majorHAnsi" w:cs="Times New Roman"/>
        </w:rPr>
        <w:t xml:space="preserve"> was</w:t>
      </w:r>
      <w:r w:rsidR="00AD4775" w:rsidRPr="002E6C2F">
        <w:rPr>
          <w:rFonts w:asciiTheme="majorHAnsi" w:hAnsiTheme="majorHAnsi" w:cs="Times New Roman"/>
        </w:rPr>
        <w:t xml:space="preserve"> consideration</w:t>
      </w:r>
      <w:r w:rsidR="00987DE0" w:rsidRPr="002E6C2F">
        <w:rPr>
          <w:rFonts w:asciiTheme="majorHAnsi" w:hAnsiTheme="majorHAnsi" w:cs="Times New Roman"/>
        </w:rPr>
        <w:t xml:space="preserve"> </w:t>
      </w:r>
      <w:r w:rsidR="0049138C" w:rsidRPr="002E6C2F">
        <w:rPr>
          <w:rFonts w:asciiTheme="majorHAnsi" w:hAnsiTheme="majorHAnsi" w:cs="Times New Roman"/>
        </w:rPr>
        <w:t>of whether</w:t>
      </w:r>
      <w:r w:rsidR="006B00AD" w:rsidRPr="002E6C2F">
        <w:rPr>
          <w:rFonts w:asciiTheme="majorHAnsi" w:hAnsiTheme="majorHAnsi" w:cs="Times New Roman"/>
        </w:rPr>
        <w:t>—</w:t>
      </w:r>
      <w:r w:rsidR="00987DE0" w:rsidRPr="002E6C2F">
        <w:rPr>
          <w:rFonts w:asciiTheme="majorHAnsi" w:hAnsiTheme="majorHAnsi" w:cs="Times New Roman"/>
        </w:rPr>
        <w:t>in the wake of the MTC’s adoption of market-based sourcing</w:t>
      </w:r>
      <w:r w:rsidR="006B00AD" w:rsidRPr="002E6C2F">
        <w:rPr>
          <w:rFonts w:asciiTheme="majorHAnsi" w:hAnsiTheme="majorHAnsi" w:cs="Times New Roman"/>
        </w:rPr>
        <w:t>—</w:t>
      </w:r>
      <w:r w:rsidR="0049138C" w:rsidRPr="002E6C2F">
        <w:rPr>
          <w:rFonts w:asciiTheme="majorHAnsi" w:hAnsiTheme="majorHAnsi" w:cs="Times New Roman"/>
        </w:rPr>
        <w:t xml:space="preserve">the MTC’s </w:t>
      </w:r>
      <w:r w:rsidR="00AC26E1" w:rsidRPr="002E6C2F">
        <w:rPr>
          <w:rFonts w:asciiTheme="majorHAnsi" w:hAnsiTheme="majorHAnsi" w:cs="Times New Roman"/>
        </w:rPr>
        <w:t xml:space="preserve">model rules should shift from using a </w:t>
      </w:r>
      <w:r w:rsidR="00924F95" w:rsidRPr="002E6C2F">
        <w:rPr>
          <w:rFonts w:asciiTheme="majorHAnsi" w:hAnsiTheme="majorHAnsi" w:cs="Times New Roman"/>
        </w:rPr>
        <w:t>“</w:t>
      </w:r>
      <w:r w:rsidR="00AC26E1" w:rsidRPr="002E6C2F">
        <w:rPr>
          <w:rFonts w:asciiTheme="majorHAnsi" w:hAnsiTheme="majorHAnsi" w:cs="Times New Roman"/>
        </w:rPr>
        <w:t>mileage approach</w:t>
      </w:r>
      <w:r w:rsidR="00924F95" w:rsidRPr="002E6C2F">
        <w:rPr>
          <w:rFonts w:asciiTheme="majorHAnsi" w:hAnsiTheme="majorHAnsi" w:cs="Times New Roman"/>
        </w:rPr>
        <w:t>”</w:t>
      </w:r>
      <w:r w:rsidR="00AC26E1" w:rsidRPr="002E6C2F">
        <w:rPr>
          <w:rFonts w:asciiTheme="majorHAnsi" w:hAnsiTheme="majorHAnsi" w:cs="Times New Roman"/>
        </w:rPr>
        <w:t xml:space="preserve"> </w:t>
      </w:r>
      <w:r w:rsidR="00DB6C14" w:rsidRPr="002E6C2F">
        <w:rPr>
          <w:rFonts w:asciiTheme="majorHAnsi" w:hAnsiTheme="majorHAnsi" w:cs="Times New Roman"/>
        </w:rPr>
        <w:t>in sourcing</w:t>
      </w:r>
      <w:r w:rsidR="00AC26E1" w:rsidRPr="002E6C2F">
        <w:rPr>
          <w:rFonts w:asciiTheme="majorHAnsi" w:hAnsiTheme="majorHAnsi" w:cs="Times New Roman"/>
        </w:rPr>
        <w:t xml:space="preserve"> receipts of trucking companies to </w:t>
      </w:r>
      <w:r w:rsidR="00234B2F" w:rsidRPr="002E6C2F">
        <w:rPr>
          <w:rFonts w:asciiTheme="majorHAnsi" w:hAnsiTheme="majorHAnsi" w:cs="Times New Roman"/>
        </w:rPr>
        <w:t xml:space="preserve">a </w:t>
      </w:r>
      <w:r w:rsidR="00924F95" w:rsidRPr="002E6C2F">
        <w:rPr>
          <w:rFonts w:asciiTheme="majorHAnsi" w:hAnsiTheme="majorHAnsi" w:cs="Times New Roman"/>
        </w:rPr>
        <w:t>“</w:t>
      </w:r>
      <w:r w:rsidR="00234B2F" w:rsidRPr="002E6C2F">
        <w:rPr>
          <w:rFonts w:asciiTheme="majorHAnsi" w:hAnsiTheme="majorHAnsi" w:cs="Times New Roman"/>
        </w:rPr>
        <w:t>deliveries approach</w:t>
      </w:r>
      <w:r w:rsidR="00924F95" w:rsidRPr="002E6C2F">
        <w:rPr>
          <w:rFonts w:asciiTheme="majorHAnsi" w:hAnsiTheme="majorHAnsi" w:cs="Times New Roman"/>
        </w:rPr>
        <w:t>”</w:t>
      </w:r>
      <w:r w:rsidR="00BD7B8A" w:rsidRPr="002E6C2F">
        <w:rPr>
          <w:rFonts w:asciiTheme="majorHAnsi" w:hAnsiTheme="majorHAnsi" w:cs="Times New Roman"/>
        </w:rPr>
        <w:t xml:space="preserve"> that</w:t>
      </w:r>
      <w:r w:rsidR="0098775D" w:rsidRPr="002E6C2F">
        <w:rPr>
          <w:rFonts w:asciiTheme="majorHAnsi" w:hAnsiTheme="majorHAnsi" w:cs="Times New Roman"/>
        </w:rPr>
        <w:t xml:space="preserve"> look</w:t>
      </w:r>
      <w:r w:rsidR="00D566C1" w:rsidRPr="002E6C2F">
        <w:rPr>
          <w:rFonts w:asciiTheme="majorHAnsi" w:hAnsiTheme="majorHAnsi" w:cs="Times New Roman"/>
        </w:rPr>
        <w:t>s</w:t>
      </w:r>
      <w:r w:rsidR="00BD7B8A" w:rsidRPr="002E6C2F">
        <w:rPr>
          <w:rFonts w:asciiTheme="majorHAnsi" w:hAnsiTheme="majorHAnsi" w:cs="Times New Roman"/>
        </w:rPr>
        <w:t xml:space="preserve"> to </w:t>
      </w:r>
      <w:r w:rsidR="00AD293A" w:rsidRPr="002E6C2F">
        <w:rPr>
          <w:rFonts w:asciiTheme="majorHAnsi" w:hAnsiTheme="majorHAnsi" w:cs="Times New Roman"/>
        </w:rPr>
        <w:t xml:space="preserve">the </w:t>
      </w:r>
      <w:r w:rsidR="006E1303" w:rsidRPr="002E6C2F">
        <w:rPr>
          <w:rFonts w:asciiTheme="majorHAnsi" w:hAnsiTheme="majorHAnsi" w:cs="Times New Roman"/>
        </w:rPr>
        <w:t xml:space="preserve">location where </w:t>
      </w:r>
      <w:r w:rsidR="004730E6" w:rsidRPr="002E6C2F">
        <w:rPr>
          <w:rFonts w:asciiTheme="majorHAnsi" w:hAnsiTheme="majorHAnsi" w:cs="Times New Roman"/>
        </w:rPr>
        <w:t>goods are delivered</w:t>
      </w:r>
      <w:r w:rsidR="00A24D91" w:rsidRPr="002E6C2F">
        <w:rPr>
          <w:rFonts w:asciiTheme="majorHAnsi" w:hAnsiTheme="majorHAnsi" w:cs="Times New Roman"/>
        </w:rPr>
        <w:t>.</w:t>
      </w:r>
      <w:r w:rsidR="00234B2F" w:rsidRPr="002E6C2F">
        <w:rPr>
          <w:rFonts w:asciiTheme="majorHAnsi" w:hAnsiTheme="majorHAnsi" w:cs="Times New Roman"/>
        </w:rPr>
        <w:t xml:space="preserve"> </w:t>
      </w:r>
    </w:p>
    <w:p w14:paraId="365B1A4D" w14:textId="1A3D0DF9" w:rsidR="00F5545F" w:rsidRPr="002E6C2F" w:rsidRDefault="00E77CB9" w:rsidP="00AD293A">
      <w:pPr>
        <w:spacing w:line="240" w:lineRule="auto"/>
        <w:rPr>
          <w:rFonts w:asciiTheme="majorHAnsi" w:hAnsiTheme="majorHAnsi" w:cs="Times New Roman"/>
        </w:rPr>
      </w:pPr>
      <w:r w:rsidRPr="002E6C2F">
        <w:rPr>
          <w:rFonts w:asciiTheme="majorHAnsi" w:hAnsiTheme="majorHAnsi" w:cs="Times New Roman"/>
        </w:rPr>
        <w:t>During the course of th</w:t>
      </w:r>
      <w:r w:rsidR="005E3A16" w:rsidRPr="002E6C2F">
        <w:rPr>
          <w:rFonts w:asciiTheme="majorHAnsi" w:hAnsiTheme="majorHAnsi" w:cs="Times New Roman"/>
        </w:rPr>
        <w:t>is</w:t>
      </w:r>
      <w:r w:rsidRPr="002E6C2F">
        <w:rPr>
          <w:rFonts w:asciiTheme="majorHAnsi" w:hAnsiTheme="majorHAnsi" w:cs="Times New Roman"/>
        </w:rPr>
        <w:t xml:space="preserve"> project, t</w:t>
      </w:r>
      <w:r w:rsidR="004E0E7B" w:rsidRPr="002E6C2F">
        <w:rPr>
          <w:rFonts w:asciiTheme="majorHAnsi" w:hAnsiTheme="majorHAnsi" w:cs="Times New Roman"/>
        </w:rPr>
        <w:t>he work group and MTC staff identified</w:t>
      </w:r>
      <w:r w:rsidR="00E2499B" w:rsidRPr="002E6C2F">
        <w:rPr>
          <w:rFonts w:asciiTheme="majorHAnsi" w:hAnsiTheme="majorHAnsi" w:cs="Times New Roman"/>
        </w:rPr>
        <w:t xml:space="preserve"> and analyzed</w:t>
      </w:r>
      <w:r w:rsidR="004E0E7B" w:rsidRPr="002E6C2F">
        <w:rPr>
          <w:rFonts w:asciiTheme="majorHAnsi" w:hAnsiTheme="majorHAnsi" w:cs="Times New Roman"/>
        </w:rPr>
        <w:t xml:space="preserve"> </w:t>
      </w:r>
      <w:r w:rsidR="00B67276" w:rsidRPr="002E6C2F">
        <w:rPr>
          <w:rFonts w:asciiTheme="majorHAnsi" w:hAnsiTheme="majorHAnsi" w:cs="Times New Roman"/>
        </w:rPr>
        <w:t xml:space="preserve">various gaps, ambiguities, and possible conflicts in the current </w:t>
      </w:r>
      <w:r w:rsidR="005F2110" w:rsidRPr="002E6C2F">
        <w:rPr>
          <w:rFonts w:asciiTheme="majorHAnsi" w:hAnsiTheme="majorHAnsi" w:cs="Times New Roman"/>
        </w:rPr>
        <w:t>models</w:t>
      </w:r>
      <w:r w:rsidR="001D06F0" w:rsidRPr="002E6C2F">
        <w:rPr>
          <w:rFonts w:asciiTheme="majorHAnsi" w:hAnsiTheme="majorHAnsi" w:cs="Times New Roman"/>
        </w:rPr>
        <w:t>.</w:t>
      </w:r>
      <w:r w:rsidR="00DB6C14" w:rsidRPr="002E6C2F">
        <w:rPr>
          <w:rFonts w:asciiTheme="majorHAnsi" w:hAnsiTheme="majorHAnsi" w:cs="Times New Roman"/>
        </w:rPr>
        <w:t xml:space="preserve"> </w:t>
      </w:r>
      <w:r w:rsidR="001D06F0" w:rsidRPr="002E6C2F">
        <w:rPr>
          <w:rFonts w:asciiTheme="majorHAnsi" w:hAnsiTheme="majorHAnsi" w:cs="Times New Roman"/>
        </w:rPr>
        <w:t xml:space="preserve">These issues </w:t>
      </w:r>
      <w:r w:rsidR="009F5A6F" w:rsidRPr="002E6C2F">
        <w:rPr>
          <w:rFonts w:asciiTheme="majorHAnsi" w:hAnsiTheme="majorHAnsi" w:cs="Times New Roman"/>
        </w:rPr>
        <w:t>further</w:t>
      </w:r>
      <w:r w:rsidR="002366CE" w:rsidRPr="002E6C2F">
        <w:rPr>
          <w:rFonts w:asciiTheme="majorHAnsi" w:hAnsiTheme="majorHAnsi" w:cs="Times New Roman"/>
        </w:rPr>
        <w:t xml:space="preserve"> caused the work group to </w:t>
      </w:r>
      <w:r w:rsidR="00173F70" w:rsidRPr="002E6C2F">
        <w:rPr>
          <w:rFonts w:asciiTheme="majorHAnsi" w:hAnsiTheme="majorHAnsi" w:cs="Times New Roman"/>
        </w:rPr>
        <w:t>consider whether the models should be revised.</w:t>
      </w:r>
      <w:r w:rsidR="00DB6C14" w:rsidRPr="002E6C2F">
        <w:rPr>
          <w:rFonts w:asciiTheme="majorHAnsi" w:hAnsiTheme="majorHAnsi" w:cs="Times New Roman"/>
        </w:rPr>
        <w:t xml:space="preserve"> </w:t>
      </w:r>
      <w:r w:rsidR="009C577C" w:rsidRPr="002E6C2F">
        <w:rPr>
          <w:rFonts w:asciiTheme="majorHAnsi" w:hAnsiTheme="majorHAnsi" w:cs="Times New Roman"/>
        </w:rPr>
        <w:t>I</w:t>
      </w:r>
      <w:r w:rsidR="00143F90" w:rsidRPr="002E6C2F">
        <w:rPr>
          <w:rFonts w:asciiTheme="majorHAnsi" w:hAnsiTheme="majorHAnsi" w:cs="Times New Roman"/>
        </w:rPr>
        <w:t>ssues</w:t>
      </w:r>
      <w:r w:rsidR="003004D4" w:rsidRPr="002E6C2F">
        <w:rPr>
          <w:rFonts w:asciiTheme="majorHAnsi" w:hAnsiTheme="majorHAnsi" w:cs="Times New Roman"/>
        </w:rPr>
        <w:t xml:space="preserve"> that were identified</w:t>
      </w:r>
      <w:r w:rsidR="00FF5BA4" w:rsidRPr="002E6C2F">
        <w:rPr>
          <w:rFonts w:asciiTheme="majorHAnsi" w:hAnsiTheme="majorHAnsi" w:cs="Times New Roman"/>
        </w:rPr>
        <w:t xml:space="preserve"> include</w:t>
      </w:r>
      <w:r w:rsidR="009D0EF9" w:rsidRPr="002E6C2F">
        <w:rPr>
          <w:rFonts w:asciiTheme="majorHAnsi" w:hAnsiTheme="majorHAnsi" w:cs="Times New Roman"/>
        </w:rPr>
        <w:t>:</w:t>
      </w:r>
      <w:r w:rsidR="00B67276" w:rsidRPr="002E6C2F">
        <w:rPr>
          <w:rFonts w:asciiTheme="majorHAnsi" w:hAnsiTheme="majorHAnsi" w:cs="Times New Roman"/>
        </w:rPr>
        <w:t xml:space="preserve"> </w:t>
      </w:r>
    </w:p>
    <w:p w14:paraId="27A81814" w14:textId="4B1BEE8D" w:rsidR="00FF16A5" w:rsidRPr="002E6C2F" w:rsidRDefault="00FF16A5" w:rsidP="00BD6CA9">
      <w:pPr>
        <w:pStyle w:val="ListParagraph"/>
        <w:numPr>
          <w:ilvl w:val="0"/>
          <w:numId w:val="4"/>
        </w:numPr>
        <w:spacing w:line="240" w:lineRule="auto"/>
        <w:rPr>
          <w:rFonts w:asciiTheme="majorHAnsi" w:hAnsiTheme="majorHAnsi" w:cs="Times New Roman"/>
        </w:rPr>
      </w:pPr>
      <w:r w:rsidRPr="002E6C2F">
        <w:rPr>
          <w:rFonts w:asciiTheme="majorHAnsi" w:hAnsiTheme="majorHAnsi" w:cs="Times New Roman"/>
        </w:rPr>
        <w:t>Similar or identical transportation activities are treated differently</w:t>
      </w:r>
      <w:r w:rsidR="0000094B" w:rsidRPr="002E6C2F">
        <w:rPr>
          <w:rFonts w:asciiTheme="majorHAnsi" w:hAnsiTheme="majorHAnsi" w:cs="Times New Roman"/>
        </w:rPr>
        <w:t xml:space="preserve"> under the models</w:t>
      </w:r>
      <w:r w:rsidRPr="002E6C2F">
        <w:rPr>
          <w:rFonts w:asciiTheme="majorHAnsi" w:hAnsiTheme="majorHAnsi" w:cs="Times New Roman"/>
        </w:rPr>
        <w:t xml:space="preserve"> depending on the type of transportation company providing the service. For example, receipts from transporting goods by truck are subject to different sourcing rules depending on whether the company falls under the definition of a “trucking company.”</w:t>
      </w:r>
      <w:r w:rsidR="00DB6C14" w:rsidRPr="002E6C2F">
        <w:rPr>
          <w:rFonts w:asciiTheme="majorHAnsi" w:hAnsiTheme="majorHAnsi" w:cs="Times New Roman"/>
        </w:rPr>
        <w:t xml:space="preserve"> </w:t>
      </w:r>
    </w:p>
    <w:p w14:paraId="508188A5" w14:textId="77777777" w:rsidR="00BD6CA9" w:rsidRPr="002E6C2F" w:rsidRDefault="00BD6CA9" w:rsidP="00BD6CA9">
      <w:pPr>
        <w:pStyle w:val="ListParagraph"/>
        <w:spacing w:line="240" w:lineRule="auto"/>
        <w:rPr>
          <w:rFonts w:asciiTheme="majorHAnsi" w:hAnsiTheme="majorHAnsi" w:cs="Times New Roman"/>
        </w:rPr>
      </w:pPr>
    </w:p>
    <w:p w14:paraId="35D84CC4" w14:textId="7B6EF442" w:rsidR="000224EC" w:rsidRPr="002E6C2F" w:rsidRDefault="00FF16A5" w:rsidP="000224EC">
      <w:pPr>
        <w:pStyle w:val="ListParagraph"/>
        <w:numPr>
          <w:ilvl w:val="0"/>
          <w:numId w:val="4"/>
        </w:numPr>
        <w:spacing w:line="240" w:lineRule="auto"/>
        <w:rPr>
          <w:rFonts w:asciiTheme="majorHAnsi" w:hAnsiTheme="majorHAnsi" w:cs="Times New Roman"/>
        </w:rPr>
      </w:pPr>
      <w:r w:rsidRPr="002E6C2F">
        <w:rPr>
          <w:rFonts w:asciiTheme="majorHAnsi" w:hAnsiTheme="majorHAnsi" w:cs="Times New Roman"/>
        </w:rPr>
        <w:t xml:space="preserve">The method for sourcing “product delivery services” in </w:t>
      </w:r>
      <w:r w:rsidR="00DB6C14" w:rsidRPr="002E6C2F">
        <w:rPr>
          <w:rFonts w:asciiTheme="majorHAnsi" w:hAnsiTheme="majorHAnsi" w:cs="Times New Roman"/>
        </w:rPr>
        <w:t>S</w:t>
      </w:r>
      <w:r w:rsidRPr="002E6C2F">
        <w:rPr>
          <w:rFonts w:asciiTheme="majorHAnsi" w:hAnsiTheme="majorHAnsi" w:cs="Times New Roman"/>
        </w:rPr>
        <w:t>ection</w:t>
      </w:r>
      <w:r w:rsidR="00DB6C14" w:rsidRPr="002E6C2F">
        <w:rPr>
          <w:rFonts w:asciiTheme="majorHAnsi" w:hAnsiTheme="majorHAnsi" w:cs="Times New Roman"/>
        </w:rPr>
        <w:t xml:space="preserve"> </w:t>
      </w:r>
      <w:r w:rsidRPr="002E6C2F">
        <w:rPr>
          <w:rFonts w:asciiTheme="majorHAnsi" w:hAnsiTheme="majorHAnsi" w:cs="Times New Roman"/>
        </w:rPr>
        <w:t>17</w:t>
      </w:r>
      <w:r w:rsidR="001A7DEF" w:rsidRPr="002E6C2F">
        <w:rPr>
          <w:rFonts w:asciiTheme="majorHAnsi" w:hAnsiTheme="majorHAnsi" w:cs="Times New Roman"/>
        </w:rPr>
        <w:t xml:space="preserve"> (d)</w:t>
      </w:r>
      <w:r w:rsidRPr="002E6C2F">
        <w:rPr>
          <w:rFonts w:asciiTheme="majorHAnsi" w:hAnsiTheme="majorHAnsi" w:cs="Times New Roman"/>
        </w:rPr>
        <w:t xml:space="preserve"> is arguably ambiguous and does not clearly specify when or how it applies in various situations.</w:t>
      </w:r>
    </w:p>
    <w:p w14:paraId="5E531EFA" w14:textId="77777777" w:rsidR="000224EC" w:rsidRPr="002E6C2F" w:rsidRDefault="000224EC" w:rsidP="000224EC">
      <w:pPr>
        <w:pStyle w:val="ListParagraph"/>
        <w:spacing w:line="240" w:lineRule="auto"/>
        <w:rPr>
          <w:rFonts w:asciiTheme="majorHAnsi" w:hAnsiTheme="majorHAnsi" w:cs="Times New Roman"/>
        </w:rPr>
      </w:pPr>
    </w:p>
    <w:p w14:paraId="4BA00887" w14:textId="153DB0A2" w:rsidR="00FF16A5" w:rsidRPr="002E6C2F" w:rsidRDefault="00FF16A5" w:rsidP="007048B7">
      <w:pPr>
        <w:pStyle w:val="ListParagraph"/>
        <w:numPr>
          <w:ilvl w:val="0"/>
          <w:numId w:val="4"/>
        </w:numPr>
        <w:spacing w:line="240" w:lineRule="auto"/>
        <w:rPr>
          <w:rFonts w:asciiTheme="majorHAnsi" w:hAnsiTheme="majorHAnsi" w:cs="Times New Roman"/>
        </w:rPr>
      </w:pPr>
      <w:r w:rsidRPr="002E6C2F">
        <w:rPr>
          <w:rFonts w:asciiTheme="majorHAnsi" w:hAnsiTheme="majorHAnsi" w:cs="Times New Roman"/>
        </w:rPr>
        <w:t xml:space="preserve">The applicability and operation of the </w:t>
      </w:r>
      <w:r w:rsidR="00DB6C14" w:rsidRPr="002E6C2F">
        <w:rPr>
          <w:rFonts w:asciiTheme="majorHAnsi" w:hAnsiTheme="majorHAnsi" w:cs="Times New Roman"/>
        </w:rPr>
        <w:t>Special Industry Rule for T</w:t>
      </w:r>
      <w:r w:rsidRPr="002E6C2F">
        <w:rPr>
          <w:rFonts w:asciiTheme="majorHAnsi" w:hAnsiTheme="majorHAnsi" w:cs="Times New Roman"/>
        </w:rPr>
        <w:t xml:space="preserve">rucking </w:t>
      </w:r>
      <w:r w:rsidR="00DB6C14" w:rsidRPr="002E6C2F">
        <w:rPr>
          <w:rFonts w:asciiTheme="majorHAnsi" w:hAnsiTheme="majorHAnsi" w:cs="Times New Roman"/>
        </w:rPr>
        <w:t>C</w:t>
      </w:r>
      <w:r w:rsidRPr="002E6C2F">
        <w:rPr>
          <w:rFonts w:asciiTheme="majorHAnsi" w:hAnsiTheme="majorHAnsi" w:cs="Times New Roman"/>
        </w:rPr>
        <w:t xml:space="preserve">ompanies can be unclear in combined filing states because the rule is based on the nature of the “company.” </w:t>
      </w:r>
    </w:p>
    <w:p w14:paraId="5E0DE7FB" w14:textId="77777777" w:rsidR="00870AC9" w:rsidRPr="002E6C2F" w:rsidRDefault="00870AC9" w:rsidP="00870AC9">
      <w:pPr>
        <w:pStyle w:val="ListParagraph"/>
        <w:spacing w:line="240" w:lineRule="auto"/>
        <w:rPr>
          <w:rFonts w:asciiTheme="majorHAnsi" w:hAnsiTheme="majorHAnsi" w:cs="Times New Roman"/>
        </w:rPr>
      </w:pPr>
    </w:p>
    <w:p w14:paraId="5573FF94" w14:textId="672FF028" w:rsidR="00FF16A5" w:rsidRPr="002E6C2F" w:rsidRDefault="00FF16A5" w:rsidP="00870AC9">
      <w:pPr>
        <w:pStyle w:val="ListParagraph"/>
        <w:numPr>
          <w:ilvl w:val="0"/>
          <w:numId w:val="4"/>
        </w:numPr>
        <w:spacing w:line="240" w:lineRule="auto"/>
        <w:rPr>
          <w:rFonts w:asciiTheme="majorHAnsi" w:hAnsiTheme="majorHAnsi" w:cs="Times New Roman"/>
        </w:rPr>
      </w:pPr>
      <w:r w:rsidRPr="002E6C2F">
        <w:rPr>
          <w:rFonts w:asciiTheme="majorHAnsi" w:hAnsiTheme="majorHAnsi" w:cs="Times New Roman"/>
        </w:rPr>
        <w:lastRenderedPageBreak/>
        <w:t>The rule for sourcing receipts of trucking companies was not examined when the MTC adopted market sourcing.</w:t>
      </w:r>
      <w:r w:rsidR="00DB6C14" w:rsidRPr="002E6C2F">
        <w:rPr>
          <w:rFonts w:asciiTheme="majorHAnsi" w:hAnsiTheme="majorHAnsi" w:cs="Times New Roman"/>
        </w:rPr>
        <w:t xml:space="preserve"> </w:t>
      </w:r>
      <w:r w:rsidRPr="002E6C2F">
        <w:rPr>
          <w:rFonts w:asciiTheme="majorHAnsi" w:hAnsiTheme="majorHAnsi" w:cs="Times New Roman"/>
        </w:rPr>
        <w:t>And arguably the basis for adopting the special industry rule for trucking companies under Section 18 disappeared or at least required a redetermination when the MTC adopted market sourcing.</w:t>
      </w:r>
      <w:r w:rsidR="00DB6C14" w:rsidRPr="002E6C2F">
        <w:rPr>
          <w:rFonts w:asciiTheme="majorHAnsi" w:hAnsiTheme="majorHAnsi" w:cs="Times New Roman"/>
        </w:rPr>
        <w:t xml:space="preserve"> </w:t>
      </w:r>
      <w:r w:rsidRPr="002E6C2F">
        <w:rPr>
          <w:rFonts w:asciiTheme="majorHAnsi" w:hAnsiTheme="majorHAnsi" w:cs="Times New Roman"/>
        </w:rPr>
        <w:t xml:space="preserve">Specifically, the mileage approach may have been adopted in 1986 because the predominant cost of performance approach could not reasonably be applied to ground transportation. </w:t>
      </w:r>
    </w:p>
    <w:p w14:paraId="242056FB" w14:textId="77777777" w:rsidR="00C3390A" w:rsidRPr="002E6C2F" w:rsidRDefault="00C3390A" w:rsidP="00C3390A">
      <w:pPr>
        <w:pStyle w:val="ListParagraph"/>
        <w:rPr>
          <w:rFonts w:asciiTheme="majorHAnsi" w:hAnsiTheme="majorHAnsi" w:cs="Times New Roman"/>
        </w:rPr>
      </w:pPr>
    </w:p>
    <w:p w14:paraId="5E20B71E" w14:textId="31F69A8A" w:rsidR="00FF16A5" w:rsidRPr="002E6C2F" w:rsidRDefault="00FF16A5" w:rsidP="00C3390A">
      <w:pPr>
        <w:pStyle w:val="ListParagraph"/>
        <w:numPr>
          <w:ilvl w:val="0"/>
          <w:numId w:val="4"/>
        </w:numPr>
        <w:spacing w:line="240" w:lineRule="auto"/>
        <w:rPr>
          <w:rFonts w:asciiTheme="majorHAnsi" w:hAnsiTheme="majorHAnsi" w:cs="Times New Roman"/>
        </w:rPr>
      </w:pPr>
      <w:r w:rsidRPr="002E6C2F">
        <w:rPr>
          <w:rFonts w:asciiTheme="majorHAnsi" w:hAnsiTheme="majorHAnsi" w:cs="Times New Roman"/>
        </w:rPr>
        <w:t xml:space="preserve">Court decisions in </w:t>
      </w:r>
      <w:r w:rsidR="00C3390A" w:rsidRPr="002E6C2F">
        <w:rPr>
          <w:rFonts w:asciiTheme="majorHAnsi" w:hAnsiTheme="majorHAnsi" w:cs="Times New Roman"/>
        </w:rPr>
        <w:t>New Mexico and Montana</w:t>
      </w:r>
      <w:r w:rsidRPr="002E6C2F">
        <w:rPr>
          <w:rFonts w:asciiTheme="majorHAnsi" w:hAnsiTheme="majorHAnsi" w:cs="Times New Roman"/>
        </w:rPr>
        <w:t xml:space="preserve"> arguably stand for the proposition that the mileage approach does not fairly represent business activities of certain transportation companies, in particular express carriers. </w:t>
      </w:r>
    </w:p>
    <w:p w14:paraId="7603EF2A" w14:textId="77777777" w:rsidR="00223187" w:rsidRPr="002E6C2F" w:rsidRDefault="00223187" w:rsidP="00223187">
      <w:pPr>
        <w:pStyle w:val="ListParagraph"/>
        <w:rPr>
          <w:rFonts w:asciiTheme="majorHAnsi" w:hAnsiTheme="majorHAnsi" w:cs="Times New Roman"/>
        </w:rPr>
      </w:pPr>
    </w:p>
    <w:p w14:paraId="281DD863" w14:textId="373E4605" w:rsidR="00FF16A5" w:rsidRPr="002E6C2F" w:rsidRDefault="00FF16A5" w:rsidP="00D941FF">
      <w:pPr>
        <w:pStyle w:val="ListParagraph"/>
        <w:numPr>
          <w:ilvl w:val="0"/>
          <w:numId w:val="4"/>
        </w:numPr>
        <w:spacing w:line="240" w:lineRule="auto"/>
        <w:rPr>
          <w:rFonts w:asciiTheme="majorHAnsi" w:hAnsiTheme="majorHAnsi" w:cs="Times New Roman"/>
        </w:rPr>
      </w:pPr>
      <w:r w:rsidRPr="002E6C2F">
        <w:rPr>
          <w:rFonts w:asciiTheme="majorHAnsi" w:hAnsiTheme="majorHAnsi" w:cs="Times New Roman"/>
        </w:rPr>
        <w:t>Companies that sell tangible personal property and deliver that property to customers for a charge may be subject to multiple sourcing rules.</w:t>
      </w:r>
      <w:r w:rsidR="00DB6C14" w:rsidRPr="002E6C2F">
        <w:rPr>
          <w:rFonts w:asciiTheme="majorHAnsi" w:hAnsiTheme="majorHAnsi" w:cs="Times New Roman"/>
        </w:rPr>
        <w:t xml:space="preserve"> </w:t>
      </w:r>
    </w:p>
    <w:p w14:paraId="14C3E3E8" w14:textId="77777777" w:rsidR="00223187" w:rsidRPr="002E6C2F" w:rsidRDefault="00223187" w:rsidP="00223187">
      <w:pPr>
        <w:pStyle w:val="ListParagraph"/>
        <w:rPr>
          <w:rFonts w:asciiTheme="majorHAnsi" w:hAnsiTheme="majorHAnsi" w:cs="Times New Roman"/>
        </w:rPr>
      </w:pPr>
    </w:p>
    <w:p w14:paraId="1C030351" w14:textId="223A3D25" w:rsidR="00FF16A5" w:rsidRPr="002E6C2F" w:rsidRDefault="00FF16A5" w:rsidP="00223187">
      <w:pPr>
        <w:pStyle w:val="ListParagraph"/>
        <w:numPr>
          <w:ilvl w:val="0"/>
          <w:numId w:val="4"/>
        </w:numPr>
        <w:spacing w:line="240" w:lineRule="auto"/>
        <w:rPr>
          <w:rFonts w:asciiTheme="majorHAnsi" w:hAnsiTheme="majorHAnsi" w:cs="Times New Roman"/>
        </w:rPr>
      </w:pPr>
      <w:r w:rsidRPr="002E6C2F">
        <w:rPr>
          <w:rFonts w:asciiTheme="majorHAnsi" w:hAnsiTheme="majorHAnsi" w:cs="Times New Roman"/>
        </w:rPr>
        <w:t>The current models do not clearly explain how to source the receipts of freight forwarders and other logistics companies.</w:t>
      </w:r>
    </w:p>
    <w:p w14:paraId="0BF5EA79" w14:textId="77777777" w:rsidR="00347667" w:rsidRPr="002E6C2F" w:rsidRDefault="00347667" w:rsidP="00347667">
      <w:pPr>
        <w:pStyle w:val="ListParagraph"/>
        <w:rPr>
          <w:rFonts w:asciiTheme="majorHAnsi" w:hAnsiTheme="majorHAnsi" w:cs="Times New Roman"/>
        </w:rPr>
      </w:pPr>
    </w:p>
    <w:p w14:paraId="586A9E14" w14:textId="3689A125" w:rsidR="00FF16A5" w:rsidRPr="002E6C2F" w:rsidRDefault="00EB6A04" w:rsidP="00FF16A5">
      <w:pPr>
        <w:pStyle w:val="ListParagraph"/>
        <w:numPr>
          <w:ilvl w:val="0"/>
          <w:numId w:val="4"/>
        </w:numPr>
        <w:spacing w:line="240" w:lineRule="auto"/>
        <w:rPr>
          <w:rFonts w:asciiTheme="majorHAnsi" w:hAnsiTheme="majorHAnsi" w:cs="Times New Roman"/>
        </w:rPr>
      </w:pPr>
      <w:r w:rsidRPr="002E6C2F">
        <w:rPr>
          <w:rFonts w:asciiTheme="majorHAnsi" w:hAnsiTheme="majorHAnsi" w:cs="Times New Roman"/>
        </w:rPr>
        <w:t>S</w:t>
      </w:r>
      <w:r w:rsidR="00FF16A5" w:rsidRPr="002E6C2F">
        <w:rPr>
          <w:rFonts w:asciiTheme="majorHAnsi" w:hAnsiTheme="majorHAnsi" w:cs="Times New Roman"/>
        </w:rPr>
        <w:t xml:space="preserve">ection 17, as </w:t>
      </w:r>
      <w:r w:rsidRPr="002E6C2F">
        <w:rPr>
          <w:rFonts w:asciiTheme="majorHAnsi" w:hAnsiTheme="majorHAnsi" w:cs="Times New Roman"/>
        </w:rPr>
        <w:t>it</w:t>
      </w:r>
      <w:r w:rsidR="00FF16A5" w:rsidRPr="002E6C2F">
        <w:rPr>
          <w:rFonts w:asciiTheme="majorHAnsi" w:hAnsiTheme="majorHAnsi" w:cs="Times New Roman"/>
        </w:rPr>
        <w:t xml:space="preserve"> appl</w:t>
      </w:r>
      <w:r w:rsidRPr="002E6C2F">
        <w:rPr>
          <w:rFonts w:asciiTheme="majorHAnsi" w:hAnsiTheme="majorHAnsi" w:cs="Times New Roman"/>
        </w:rPr>
        <w:t>ies</w:t>
      </w:r>
      <w:r w:rsidR="00FF16A5" w:rsidRPr="002E6C2F">
        <w:rPr>
          <w:rFonts w:asciiTheme="majorHAnsi" w:hAnsiTheme="majorHAnsi" w:cs="Times New Roman"/>
        </w:rPr>
        <w:t xml:space="preserve"> to transportation services, do</w:t>
      </w:r>
      <w:r w:rsidRPr="002E6C2F">
        <w:rPr>
          <w:rFonts w:asciiTheme="majorHAnsi" w:hAnsiTheme="majorHAnsi" w:cs="Times New Roman"/>
        </w:rPr>
        <w:t>es</w:t>
      </w:r>
      <w:r w:rsidR="00FF16A5" w:rsidRPr="002E6C2F">
        <w:rPr>
          <w:rFonts w:asciiTheme="majorHAnsi" w:hAnsiTheme="majorHAnsi" w:cs="Times New Roman"/>
        </w:rPr>
        <w:t xml:space="preserve"> not indicate how to address bundled services (e.g., a marketplace facilitator that provides both delivery services and warehouse services). </w:t>
      </w:r>
    </w:p>
    <w:p w14:paraId="4DD795BE" w14:textId="4E83954E" w:rsidR="001D11D1" w:rsidRPr="002E6C2F" w:rsidRDefault="00D57857" w:rsidP="00E72808">
      <w:pPr>
        <w:spacing w:line="240" w:lineRule="auto"/>
        <w:rPr>
          <w:rFonts w:asciiTheme="majorHAnsi" w:hAnsiTheme="majorHAnsi" w:cs="Times New Roman"/>
        </w:rPr>
      </w:pPr>
      <w:r w:rsidRPr="002E6C2F">
        <w:rPr>
          <w:rFonts w:asciiTheme="majorHAnsi" w:hAnsiTheme="majorHAnsi" w:cs="Times New Roman"/>
        </w:rPr>
        <w:t>At one point during this project, MTC staff convened a study group</w:t>
      </w:r>
      <w:r w:rsidR="0046783B" w:rsidRPr="002E6C2F">
        <w:rPr>
          <w:rFonts w:asciiTheme="majorHAnsi" w:hAnsiTheme="majorHAnsi" w:cs="Times New Roman"/>
        </w:rPr>
        <w:t xml:space="preserve"> consisting of state and private volunteers</w:t>
      </w:r>
      <w:r w:rsidRPr="002E6C2F">
        <w:rPr>
          <w:rFonts w:asciiTheme="majorHAnsi" w:hAnsiTheme="majorHAnsi" w:cs="Times New Roman"/>
        </w:rPr>
        <w:t xml:space="preserve"> to assist in identifying issues relating to the sourcing of transportation receipts and to gather information that might be of value to the work group. The study group met on three occasions</w:t>
      </w:r>
      <w:r w:rsidR="005A6A3C" w:rsidRPr="002E6C2F">
        <w:rPr>
          <w:rFonts w:asciiTheme="majorHAnsi" w:hAnsiTheme="majorHAnsi" w:cs="Times New Roman"/>
        </w:rPr>
        <w:t xml:space="preserve">. </w:t>
      </w:r>
      <w:r w:rsidR="009D23C1" w:rsidRPr="002E6C2F">
        <w:rPr>
          <w:rFonts w:asciiTheme="majorHAnsi" w:hAnsiTheme="majorHAnsi" w:cs="Times New Roman"/>
        </w:rPr>
        <w:t xml:space="preserve">(Takeaways from </w:t>
      </w:r>
      <w:r w:rsidR="00C868A2" w:rsidRPr="002E6C2F">
        <w:rPr>
          <w:rFonts w:asciiTheme="majorHAnsi" w:hAnsiTheme="majorHAnsi" w:cs="Times New Roman"/>
        </w:rPr>
        <w:t xml:space="preserve">these meetings are described in a </w:t>
      </w:r>
      <w:r w:rsidR="00433C3C" w:rsidRPr="002E6C2F">
        <w:rPr>
          <w:rFonts w:asciiTheme="majorHAnsi" w:hAnsiTheme="majorHAnsi" w:cs="Times New Roman"/>
        </w:rPr>
        <w:t xml:space="preserve">January 19, </w:t>
      </w:r>
      <w:proofErr w:type="gramStart"/>
      <w:r w:rsidR="00433C3C" w:rsidRPr="002E6C2F">
        <w:rPr>
          <w:rFonts w:asciiTheme="majorHAnsi" w:hAnsiTheme="majorHAnsi" w:cs="Times New Roman"/>
        </w:rPr>
        <w:t>2024</w:t>
      </w:r>
      <w:proofErr w:type="gramEnd"/>
      <w:r w:rsidR="00C868A2" w:rsidRPr="002E6C2F">
        <w:rPr>
          <w:rFonts w:asciiTheme="majorHAnsi" w:hAnsiTheme="majorHAnsi" w:cs="Times New Roman"/>
        </w:rPr>
        <w:t xml:space="preserve"> memorandum</w:t>
      </w:r>
      <w:r w:rsidR="00F323E1" w:rsidRPr="002E6C2F">
        <w:rPr>
          <w:rFonts w:asciiTheme="majorHAnsi" w:hAnsiTheme="majorHAnsi" w:cs="Times New Roman"/>
        </w:rPr>
        <w:t xml:space="preserve"> </w:t>
      </w:r>
      <w:r w:rsidR="00204556" w:rsidRPr="002E6C2F">
        <w:rPr>
          <w:rFonts w:asciiTheme="majorHAnsi" w:hAnsiTheme="majorHAnsi" w:cs="Times New Roman"/>
        </w:rPr>
        <w:t>that</w:t>
      </w:r>
      <w:r w:rsidR="00F323E1" w:rsidRPr="002E6C2F">
        <w:rPr>
          <w:rFonts w:asciiTheme="majorHAnsi" w:hAnsiTheme="majorHAnsi" w:cs="Times New Roman"/>
        </w:rPr>
        <w:t xml:space="preserve"> was transmitted to work group</w:t>
      </w:r>
      <w:r w:rsidR="00204556" w:rsidRPr="002E6C2F">
        <w:rPr>
          <w:rFonts w:asciiTheme="majorHAnsi" w:hAnsiTheme="majorHAnsi" w:cs="Times New Roman"/>
        </w:rPr>
        <w:t xml:space="preserve"> members and others</w:t>
      </w:r>
      <w:r w:rsidR="00863EDC" w:rsidRPr="002E6C2F">
        <w:rPr>
          <w:rFonts w:asciiTheme="majorHAnsi" w:hAnsiTheme="majorHAnsi" w:cs="Times New Roman"/>
        </w:rPr>
        <w:t>.</w:t>
      </w:r>
      <w:r w:rsidR="00F323E1" w:rsidRPr="002E6C2F">
        <w:rPr>
          <w:rFonts w:asciiTheme="majorHAnsi" w:hAnsiTheme="majorHAnsi" w:cs="Times New Roman"/>
        </w:rPr>
        <w:t>)</w:t>
      </w:r>
      <w:r w:rsidR="00DB6C14" w:rsidRPr="002E6C2F">
        <w:rPr>
          <w:rFonts w:asciiTheme="majorHAnsi" w:hAnsiTheme="majorHAnsi" w:cs="Times New Roman"/>
        </w:rPr>
        <w:t xml:space="preserve"> </w:t>
      </w:r>
      <w:r w:rsidR="00433C3C" w:rsidRPr="002E6C2F">
        <w:rPr>
          <w:rFonts w:asciiTheme="majorHAnsi" w:hAnsiTheme="majorHAnsi" w:cs="Times New Roman"/>
        </w:rPr>
        <w:t xml:space="preserve"> </w:t>
      </w:r>
    </w:p>
    <w:p w14:paraId="6D07D132" w14:textId="3C2CA6F3" w:rsidR="00E072BC" w:rsidRPr="002E6C2F" w:rsidRDefault="006616C1" w:rsidP="00E72808">
      <w:pPr>
        <w:spacing w:line="240" w:lineRule="auto"/>
        <w:rPr>
          <w:rFonts w:asciiTheme="majorHAnsi" w:hAnsiTheme="majorHAnsi" w:cs="Times New Roman"/>
        </w:rPr>
      </w:pPr>
      <w:r w:rsidRPr="002E6C2F">
        <w:rPr>
          <w:rFonts w:asciiTheme="majorHAnsi" w:hAnsiTheme="majorHAnsi" w:cs="Times New Roman"/>
        </w:rPr>
        <w:t>The</w:t>
      </w:r>
      <w:r w:rsidR="00433BE8" w:rsidRPr="002E6C2F">
        <w:rPr>
          <w:rFonts w:asciiTheme="majorHAnsi" w:hAnsiTheme="majorHAnsi" w:cs="Times New Roman"/>
        </w:rPr>
        <w:t xml:space="preserve"> work group’s</w:t>
      </w:r>
      <w:r w:rsidRPr="002E6C2F">
        <w:rPr>
          <w:rFonts w:asciiTheme="majorHAnsi" w:hAnsiTheme="majorHAnsi" w:cs="Times New Roman"/>
        </w:rPr>
        <w:t xml:space="preserve"> discussions eventually resulted in </w:t>
      </w:r>
      <w:r w:rsidR="00A94A64" w:rsidRPr="002E6C2F">
        <w:rPr>
          <w:rFonts w:asciiTheme="majorHAnsi" w:hAnsiTheme="majorHAnsi" w:cs="Times New Roman"/>
        </w:rPr>
        <w:t xml:space="preserve">the work group requesting that MTC staff </w:t>
      </w:r>
      <w:r w:rsidR="00390CD4" w:rsidRPr="002E6C2F">
        <w:rPr>
          <w:rFonts w:asciiTheme="majorHAnsi" w:hAnsiTheme="majorHAnsi" w:cs="Times New Roman"/>
        </w:rPr>
        <w:t xml:space="preserve">prepare </w:t>
      </w:r>
      <w:r w:rsidRPr="002E6C2F">
        <w:rPr>
          <w:rFonts w:asciiTheme="majorHAnsi" w:hAnsiTheme="majorHAnsi" w:cs="Times New Roman"/>
        </w:rPr>
        <w:t xml:space="preserve">draft </w:t>
      </w:r>
      <w:r w:rsidR="000147A2" w:rsidRPr="002E6C2F">
        <w:rPr>
          <w:rFonts w:asciiTheme="majorHAnsi" w:hAnsiTheme="majorHAnsi" w:cs="Times New Roman"/>
        </w:rPr>
        <w:t xml:space="preserve">language </w:t>
      </w:r>
      <w:r w:rsidR="00256E8C" w:rsidRPr="002E6C2F">
        <w:rPr>
          <w:rFonts w:asciiTheme="majorHAnsi" w:hAnsiTheme="majorHAnsi" w:cs="Times New Roman"/>
        </w:rPr>
        <w:t>amending section 17</w:t>
      </w:r>
      <w:r w:rsidR="002701B6" w:rsidRPr="002E6C2F">
        <w:rPr>
          <w:rFonts w:asciiTheme="majorHAnsi" w:hAnsiTheme="majorHAnsi" w:cs="Times New Roman"/>
        </w:rPr>
        <w:t>(d)</w:t>
      </w:r>
      <w:r w:rsidR="003900AE" w:rsidRPr="002E6C2F">
        <w:rPr>
          <w:rFonts w:asciiTheme="majorHAnsi" w:hAnsiTheme="majorHAnsi" w:cs="Times New Roman"/>
        </w:rPr>
        <w:t xml:space="preserve">. </w:t>
      </w:r>
      <w:r w:rsidR="00BE2B77" w:rsidRPr="002E6C2F">
        <w:rPr>
          <w:rFonts w:asciiTheme="majorHAnsi" w:hAnsiTheme="majorHAnsi" w:cs="Times New Roman"/>
        </w:rPr>
        <w:t xml:space="preserve">This </w:t>
      </w:r>
      <w:r w:rsidR="00F325DA" w:rsidRPr="002E6C2F">
        <w:rPr>
          <w:rFonts w:asciiTheme="majorHAnsi" w:hAnsiTheme="majorHAnsi" w:cs="Times New Roman"/>
        </w:rPr>
        <w:t>draft set</w:t>
      </w:r>
      <w:r w:rsidR="00264036" w:rsidRPr="002E6C2F">
        <w:rPr>
          <w:rFonts w:asciiTheme="majorHAnsi" w:hAnsiTheme="majorHAnsi" w:cs="Times New Roman"/>
        </w:rPr>
        <w:t xml:space="preserve"> </w:t>
      </w:r>
      <w:r w:rsidR="00DB6C14" w:rsidRPr="002E6C2F">
        <w:rPr>
          <w:rFonts w:asciiTheme="majorHAnsi" w:hAnsiTheme="majorHAnsi" w:cs="Times New Roman"/>
        </w:rPr>
        <w:t>out</w:t>
      </w:r>
      <w:r w:rsidR="00264036" w:rsidRPr="002E6C2F">
        <w:rPr>
          <w:rFonts w:asciiTheme="majorHAnsi" w:hAnsiTheme="majorHAnsi" w:cs="Times New Roman"/>
        </w:rPr>
        <w:t xml:space="preserve"> an optional alternative method for sourcing </w:t>
      </w:r>
      <w:r w:rsidR="00F325DA" w:rsidRPr="002E6C2F">
        <w:rPr>
          <w:rFonts w:asciiTheme="majorHAnsi" w:hAnsiTheme="majorHAnsi" w:cs="Times New Roman"/>
        </w:rPr>
        <w:t xml:space="preserve">certain ground transportation </w:t>
      </w:r>
      <w:r w:rsidR="0070136B" w:rsidRPr="002E6C2F">
        <w:rPr>
          <w:rFonts w:asciiTheme="majorHAnsi" w:hAnsiTheme="majorHAnsi" w:cs="Times New Roman"/>
        </w:rPr>
        <w:t xml:space="preserve">receipts. </w:t>
      </w:r>
      <w:r w:rsidR="003D144B" w:rsidRPr="002E6C2F">
        <w:rPr>
          <w:rFonts w:asciiTheme="majorHAnsi" w:hAnsiTheme="majorHAnsi" w:cs="Times New Roman"/>
        </w:rPr>
        <w:t>Specifically</w:t>
      </w:r>
      <w:r w:rsidR="00677A03" w:rsidRPr="002E6C2F">
        <w:rPr>
          <w:rFonts w:asciiTheme="majorHAnsi" w:hAnsiTheme="majorHAnsi" w:cs="Times New Roman"/>
        </w:rPr>
        <w:t xml:space="preserve">, </w:t>
      </w:r>
      <w:r w:rsidR="00392B63" w:rsidRPr="002E6C2F">
        <w:rPr>
          <w:rFonts w:asciiTheme="majorHAnsi" w:hAnsiTheme="majorHAnsi" w:cs="Times New Roman"/>
        </w:rPr>
        <w:t>the draft</w:t>
      </w:r>
      <w:r w:rsidR="00E072BC" w:rsidRPr="002E6C2F">
        <w:rPr>
          <w:rFonts w:asciiTheme="majorHAnsi" w:hAnsiTheme="majorHAnsi" w:cs="Times New Roman"/>
        </w:rPr>
        <w:t xml:space="preserve"> </w:t>
      </w:r>
      <w:r w:rsidR="00C27B17" w:rsidRPr="002E6C2F">
        <w:rPr>
          <w:rFonts w:asciiTheme="majorHAnsi" w:hAnsiTheme="majorHAnsi" w:cs="Times New Roman"/>
        </w:rPr>
        <w:t xml:space="preserve">(1) </w:t>
      </w:r>
      <w:r w:rsidR="00E072BC" w:rsidRPr="002E6C2F">
        <w:rPr>
          <w:rFonts w:asciiTheme="majorHAnsi" w:hAnsiTheme="majorHAnsi" w:cs="Times New Roman"/>
        </w:rPr>
        <w:t>provide</w:t>
      </w:r>
      <w:r w:rsidR="00C27B17" w:rsidRPr="002E6C2F">
        <w:rPr>
          <w:rFonts w:asciiTheme="majorHAnsi" w:hAnsiTheme="majorHAnsi" w:cs="Times New Roman"/>
        </w:rPr>
        <w:t>d</w:t>
      </w:r>
      <w:r w:rsidR="00E072BC" w:rsidRPr="002E6C2F">
        <w:rPr>
          <w:rFonts w:asciiTheme="majorHAnsi" w:hAnsiTheme="majorHAnsi" w:cs="Times New Roman"/>
        </w:rPr>
        <w:t xml:space="preserve"> for a deliveries approach to source “transportation and product delivery services</w:t>
      </w:r>
      <w:r w:rsidR="00C27B17" w:rsidRPr="002E6C2F">
        <w:rPr>
          <w:rFonts w:asciiTheme="majorHAnsi" w:hAnsiTheme="majorHAnsi" w:cs="Times New Roman"/>
        </w:rPr>
        <w:t>,</w:t>
      </w:r>
      <w:r w:rsidR="00E072BC" w:rsidRPr="002E6C2F">
        <w:rPr>
          <w:rFonts w:asciiTheme="majorHAnsi" w:hAnsiTheme="majorHAnsi" w:cs="Times New Roman"/>
        </w:rPr>
        <w:t xml:space="preserve">” </w:t>
      </w:r>
      <w:r w:rsidR="00662430" w:rsidRPr="002E6C2F">
        <w:rPr>
          <w:rFonts w:asciiTheme="majorHAnsi" w:hAnsiTheme="majorHAnsi" w:cs="Times New Roman"/>
        </w:rPr>
        <w:t xml:space="preserve">(2) </w:t>
      </w:r>
      <w:r w:rsidR="00C27B17" w:rsidRPr="002E6C2F">
        <w:rPr>
          <w:rFonts w:asciiTheme="majorHAnsi" w:hAnsiTheme="majorHAnsi" w:cs="Times New Roman"/>
        </w:rPr>
        <w:t>addressed</w:t>
      </w:r>
      <w:r w:rsidR="004B4A54" w:rsidRPr="002E6C2F">
        <w:rPr>
          <w:rFonts w:asciiTheme="majorHAnsi" w:hAnsiTheme="majorHAnsi" w:cs="Times New Roman"/>
        </w:rPr>
        <w:t xml:space="preserve"> the sourcing of</w:t>
      </w:r>
      <w:r w:rsidR="00E072BC" w:rsidRPr="002E6C2F">
        <w:rPr>
          <w:rFonts w:asciiTheme="majorHAnsi" w:hAnsiTheme="majorHAnsi" w:cs="Times New Roman"/>
        </w:rPr>
        <w:t xml:space="preserve"> the receipts of freight forwarders, logistics companies, and marketplace facilitators</w:t>
      </w:r>
      <w:r w:rsidR="00577DB8" w:rsidRPr="002E6C2F">
        <w:rPr>
          <w:rFonts w:asciiTheme="majorHAnsi" w:hAnsiTheme="majorHAnsi" w:cs="Times New Roman"/>
        </w:rPr>
        <w:t>,</w:t>
      </w:r>
      <w:r w:rsidR="009A0959" w:rsidRPr="002E6C2F">
        <w:rPr>
          <w:rFonts w:asciiTheme="majorHAnsi" w:hAnsiTheme="majorHAnsi" w:cs="Times New Roman"/>
        </w:rPr>
        <w:t xml:space="preserve"> and</w:t>
      </w:r>
      <w:r w:rsidR="007025ED" w:rsidRPr="002E6C2F">
        <w:rPr>
          <w:rFonts w:asciiTheme="majorHAnsi" w:hAnsiTheme="majorHAnsi" w:cs="Times New Roman"/>
        </w:rPr>
        <w:t xml:space="preserve"> </w:t>
      </w:r>
      <w:r w:rsidR="00D206C3" w:rsidRPr="002E6C2F">
        <w:rPr>
          <w:rFonts w:asciiTheme="majorHAnsi" w:hAnsiTheme="majorHAnsi" w:cs="Times New Roman"/>
        </w:rPr>
        <w:t xml:space="preserve">(3) </w:t>
      </w:r>
      <w:r w:rsidR="00E161F3" w:rsidRPr="002E6C2F">
        <w:rPr>
          <w:rFonts w:asciiTheme="majorHAnsi" w:hAnsiTheme="majorHAnsi" w:cs="Times New Roman"/>
        </w:rPr>
        <w:t xml:space="preserve">addressed </w:t>
      </w:r>
      <w:r w:rsidR="006D5105" w:rsidRPr="002E6C2F">
        <w:rPr>
          <w:rFonts w:asciiTheme="majorHAnsi" w:hAnsiTheme="majorHAnsi" w:cs="Times New Roman"/>
        </w:rPr>
        <w:t>the situation</w:t>
      </w:r>
      <w:r w:rsidR="007025ED" w:rsidRPr="002E6C2F">
        <w:rPr>
          <w:rFonts w:asciiTheme="majorHAnsi" w:hAnsiTheme="majorHAnsi" w:cs="Times New Roman"/>
        </w:rPr>
        <w:t xml:space="preserve"> where a </w:t>
      </w:r>
      <w:r w:rsidR="00B34E25" w:rsidRPr="002E6C2F">
        <w:rPr>
          <w:rFonts w:asciiTheme="majorHAnsi" w:hAnsiTheme="majorHAnsi" w:cs="Times New Roman"/>
        </w:rPr>
        <w:t>taxpayer</w:t>
      </w:r>
      <w:r w:rsidR="007025ED" w:rsidRPr="002E6C2F">
        <w:rPr>
          <w:rFonts w:asciiTheme="majorHAnsi" w:hAnsiTheme="majorHAnsi" w:cs="Times New Roman"/>
        </w:rPr>
        <w:t xml:space="preserve"> enters into a sub</w:t>
      </w:r>
      <w:r w:rsidR="007E237D" w:rsidRPr="002E6C2F">
        <w:rPr>
          <w:rFonts w:asciiTheme="majorHAnsi" w:hAnsiTheme="majorHAnsi" w:cs="Times New Roman"/>
        </w:rPr>
        <w:t>contract</w:t>
      </w:r>
      <w:r w:rsidR="00BC5E56" w:rsidRPr="002E6C2F">
        <w:rPr>
          <w:rFonts w:asciiTheme="majorHAnsi" w:hAnsiTheme="majorHAnsi" w:cs="Times New Roman"/>
        </w:rPr>
        <w:t xml:space="preserve"> with a third party that </w:t>
      </w:r>
      <w:r w:rsidR="007025ED" w:rsidRPr="002E6C2F">
        <w:rPr>
          <w:rFonts w:asciiTheme="majorHAnsi" w:hAnsiTheme="majorHAnsi" w:cs="Times New Roman"/>
        </w:rPr>
        <w:t>provide</w:t>
      </w:r>
      <w:r w:rsidR="00970F96" w:rsidRPr="002E6C2F">
        <w:rPr>
          <w:rFonts w:asciiTheme="majorHAnsi" w:hAnsiTheme="majorHAnsi" w:cs="Times New Roman"/>
        </w:rPr>
        <w:t>s</w:t>
      </w:r>
      <w:r w:rsidR="007025ED" w:rsidRPr="002E6C2F">
        <w:rPr>
          <w:rFonts w:asciiTheme="majorHAnsi" w:hAnsiTheme="majorHAnsi" w:cs="Times New Roman"/>
        </w:rPr>
        <w:t xml:space="preserve"> transportation</w:t>
      </w:r>
      <w:r w:rsidR="00432960" w:rsidRPr="002E6C2F">
        <w:rPr>
          <w:rFonts w:asciiTheme="majorHAnsi" w:hAnsiTheme="majorHAnsi" w:cs="Times New Roman"/>
        </w:rPr>
        <w:t xml:space="preserve"> services to the </w:t>
      </w:r>
      <w:r w:rsidR="006D5105" w:rsidRPr="002E6C2F">
        <w:rPr>
          <w:rFonts w:asciiTheme="majorHAnsi" w:hAnsiTheme="majorHAnsi" w:cs="Times New Roman"/>
        </w:rPr>
        <w:t>taxpayer</w:t>
      </w:r>
      <w:r w:rsidR="00432960" w:rsidRPr="002E6C2F">
        <w:rPr>
          <w:rFonts w:asciiTheme="majorHAnsi" w:hAnsiTheme="majorHAnsi" w:cs="Times New Roman"/>
        </w:rPr>
        <w:t>’s customers</w:t>
      </w:r>
      <w:r w:rsidR="009A0959" w:rsidRPr="002E6C2F">
        <w:rPr>
          <w:rFonts w:asciiTheme="majorHAnsi" w:hAnsiTheme="majorHAnsi" w:cs="Times New Roman"/>
        </w:rPr>
        <w:t>.</w:t>
      </w:r>
    </w:p>
    <w:p w14:paraId="7C4E2749" w14:textId="04E60422" w:rsidR="003A3C23" w:rsidRPr="002E6C2F" w:rsidRDefault="003A3C23" w:rsidP="00E72808">
      <w:pPr>
        <w:spacing w:line="240" w:lineRule="auto"/>
        <w:rPr>
          <w:rFonts w:asciiTheme="majorHAnsi" w:hAnsiTheme="majorHAnsi" w:cs="Times New Roman"/>
        </w:rPr>
      </w:pPr>
      <w:r w:rsidRPr="002E6C2F">
        <w:rPr>
          <w:rFonts w:asciiTheme="majorHAnsi" w:hAnsiTheme="majorHAnsi" w:cs="Times New Roman"/>
        </w:rPr>
        <w:t>The materials generated by this project have been archived and posted on</w:t>
      </w:r>
      <w:r w:rsidR="00651A48" w:rsidRPr="002E6C2F">
        <w:rPr>
          <w:rFonts w:asciiTheme="majorHAnsi" w:hAnsiTheme="majorHAnsi" w:cs="Times New Roman"/>
        </w:rPr>
        <w:t xml:space="preserve"> the MTC’s </w:t>
      </w:r>
      <w:hyperlink r:id="rId8" w:history="1">
        <w:r w:rsidR="00CF12F4" w:rsidRPr="002E6C2F">
          <w:rPr>
            <w:rStyle w:val="Hyperlink"/>
            <w:rFonts w:asciiTheme="majorHAnsi" w:hAnsiTheme="majorHAnsi" w:cs="Times New Roman"/>
          </w:rPr>
          <w:t>websi</w:t>
        </w:r>
        <w:r w:rsidR="00CF12F4" w:rsidRPr="002E6C2F">
          <w:rPr>
            <w:rStyle w:val="Hyperlink"/>
            <w:rFonts w:asciiTheme="majorHAnsi" w:hAnsiTheme="majorHAnsi" w:cs="Times New Roman"/>
          </w:rPr>
          <w:t>t</w:t>
        </w:r>
        <w:r w:rsidR="00CF12F4" w:rsidRPr="002E6C2F">
          <w:rPr>
            <w:rStyle w:val="Hyperlink"/>
            <w:rFonts w:asciiTheme="majorHAnsi" w:hAnsiTheme="majorHAnsi" w:cs="Times New Roman"/>
          </w:rPr>
          <w:t>e</w:t>
        </w:r>
      </w:hyperlink>
      <w:r w:rsidRPr="002E6C2F">
        <w:rPr>
          <w:rFonts w:asciiTheme="majorHAnsi" w:hAnsiTheme="majorHAnsi" w:cs="Times New Roman"/>
        </w:rPr>
        <w:t xml:space="preserve">, including materials identifying the pros and cons of </w:t>
      </w:r>
      <w:r w:rsidR="007D4B50" w:rsidRPr="002E6C2F">
        <w:rPr>
          <w:rFonts w:asciiTheme="majorHAnsi" w:hAnsiTheme="majorHAnsi" w:cs="Times New Roman"/>
        </w:rPr>
        <w:t xml:space="preserve">shifting from a mileage </w:t>
      </w:r>
      <w:r w:rsidR="005F10BB" w:rsidRPr="002E6C2F">
        <w:rPr>
          <w:rFonts w:asciiTheme="majorHAnsi" w:hAnsiTheme="majorHAnsi" w:cs="Times New Roman"/>
        </w:rPr>
        <w:t>approach to a deliveries approach for sourcing</w:t>
      </w:r>
      <w:r w:rsidR="00B31752" w:rsidRPr="002E6C2F">
        <w:rPr>
          <w:rFonts w:asciiTheme="majorHAnsi" w:hAnsiTheme="majorHAnsi" w:cs="Times New Roman"/>
        </w:rPr>
        <w:t xml:space="preserve"> </w:t>
      </w:r>
      <w:r w:rsidR="005F10BB" w:rsidRPr="002E6C2F">
        <w:rPr>
          <w:rFonts w:asciiTheme="majorHAnsi" w:hAnsiTheme="majorHAnsi" w:cs="Times New Roman"/>
        </w:rPr>
        <w:t>trucking compan</w:t>
      </w:r>
      <w:r w:rsidR="00B31752" w:rsidRPr="002E6C2F">
        <w:rPr>
          <w:rFonts w:asciiTheme="majorHAnsi" w:hAnsiTheme="majorHAnsi" w:cs="Times New Roman"/>
        </w:rPr>
        <w:t>y receipts</w:t>
      </w:r>
      <w:r w:rsidR="005F10BB" w:rsidRPr="002E6C2F">
        <w:rPr>
          <w:rFonts w:asciiTheme="majorHAnsi" w:hAnsiTheme="majorHAnsi" w:cs="Times New Roman"/>
        </w:rPr>
        <w:t xml:space="preserve">, </w:t>
      </w:r>
      <w:r w:rsidR="00766052" w:rsidRPr="002E6C2F">
        <w:rPr>
          <w:rFonts w:asciiTheme="majorHAnsi" w:hAnsiTheme="majorHAnsi" w:cs="Times New Roman"/>
        </w:rPr>
        <w:t xml:space="preserve">the latest </w:t>
      </w:r>
      <w:r w:rsidR="001A1D6D" w:rsidRPr="002E6C2F">
        <w:rPr>
          <w:rFonts w:asciiTheme="majorHAnsi" w:hAnsiTheme="majorHAnsi" w:cs="Times New Roman"/>
        </w:rPr>
        <w:t>draft language</w:t>
      </w:r>
      <w:r w:rsidR="00737FED" w:rsidRPr="002E6C2F">
        <w:rPr>
          <w:rFonts w:asciiTheme="majorHAnsi" w:hAnsiTheme="majorHAnsi" w:cs="Times New Roman"/>
        </w:rPr>
        <w:t xml:space="preserve"> produced by MTC staff</w:t>
      </w:r>
      <w:r w:rsidR="001A1D6D" w:rsidRPr="002E6C2F">
        <w:rPr>
          <w:rFonts w:asciiTheme="majorHAnsi" w:hAnsiTheme="majorHAnsi" w:cs="Times New Roman"/>
        </w:rPr>
        <w:t xml:space="preserve">, prior versions of the draft, and various </w:t>
      </w:r>
      <w:r w:rsidR="00DE4F19" w:rsidRPr="002E6C2F">
        <w:rPr>
          <w:rFonts w:asciiTheme="majorHAnsi" w:hAnsiTheme="majorHAnsi" w:cs="Times New Roman"/>
        </w:rPr>
        <w:t xml:space="preserve">background </w:t>
      </w:r>
      <w:r w:rsidR="002010F6" w:rsidRPr="002E6C2F">
        <w:rPr>
          <w:rFonts w:asciiTheme="majorHAnsi" w:hAnsiTheme="majorHAnsi" w:cs="Times New Roman"/>
        </w:rPr>
        <w:t xml:space="preserve">and explanatory </w:t>
      </w:r>
      <w:r w:rsidR="00DE4F19" w:rsidRPr="002E6C2F">
        <w:rPr>
          <w:rFonts w:asciiTheme="majorHAnsi" w:hAnsiTheme="majorHAnsi" w:cs="Times New Roman"/>
        </w:rPr>
        <w:t>materials</w:t>
      </w:r>
      <w:r w:rsidRPr="002E6C2F">
        <w:rPr>
          <w:rFonts w:asciiTheme="majorHAnsi" w:hAnsiTheme="majorHAnsi" w:cs="Times New Roman"/>
        </w:rPr>
        <w:t>.</w:t>
      </w:r>
      <w:r w:rsidR="00DB6C14" w:rsidRPr="002E6C2F">
        <w:rPr>
          <w:rFonts w:asciiTheme="majorHAnsi" w:hAnsiTheme="majorHAnsi" w:cs="Times New Roman"/>
        </w:rPr>
        <w:t xml:space="preserve"> </w:t>
      </w:r>
    </w:p>
    <w:p w14:paraId="2F8FB973" w14:textId="77777777" w:rsidR="000E1F24" w:rsidRDefault="000E1F24">
      <w:pPr>
        <w:rPr>
          <w:rFonts w:asciiTheme="majorHAnsi" w:hAnsiTheme="majorHAnsi" w:cs="Times New Roman"/>
          <w:b/>
          <w:bCs/>
          <w:u w:val="single"/>
        </w:rPr>
      </w:pPr>
      <w:r>
        <w:rPr>
          <w:rFonts w:asciiTheme="majorHAnsi" w:hAnsiTheme="majorHAnsi" w:cs="Times New Roman"/>
          <w:b/>
          <w:bCs/>
          <w:u w:val="single"/>
        </w:rPr>
        <w:br w:type="page"/>
      </w:r>
    </w:p>
    <w:p w14:paraId="3DEFB9DB" w14:textId="39A950DB" w:rsidR="00671522" w:rsidRPr="002E6C2F" w:rsidRDefault="007136BF" w:rsidP="00E72808">
      <w:pPr>
        <w:spacing w:line="240" w:lineRule="auto"/>
        <w:rPr>
          <w:rFonts w:asciiTheme="majorHAnsi" w:hAnsiTheme="majorHAnsi" w:cs="Times New Roman"/>
          <w:b/>
          <w:bCs/>
          <w:u w:val="single"/>
        </w:rPr>
      </w:pPr>
      <w:r w:rsidRPr="002E6C2F">
        <w:rPr>
          <w:rFonts w:asciiTheme="majorHAnsi" w:hAnsiTheme="majorHAnsi" w:cs="Times New Roman"/>
          <w:b/>
          <w:bCs/>
          <w:u w:val="single"/>
        </w:rPr>
        <w:t>Conclusion of the project</w:t>
      </w:r>
    </w:p>
    <w:p w14:paraId="3ECC2757" w14:textId="6F51ED65" w:rsidR="007F2991" w:rsidRPr="002E6C2F" w:rsidRDefault="00E401B7" w:rsidP="000B3542">
      <w:pPr>
        <w:spacing w:after="0" w:line="240" w:lineRule="auto"/>
        <w:rPr>
          <w:rFonts w:asciiTheme="majorHAnsi" w:hAnsiTheme="majorHAnsi" w:cs="Times New Roman"/>
        </w:rPr>
      </w:pPr>
      <w:r w:rsidRPr="002E6C2F">
        <w:rPr>
          <w:rFonts w:asciiTheme="majorHAnsi" w:hAnsiTheme="majorHAnsi" w:cs="Times New Roman"/>
        </w:rPr>
        <w:t>A</w:t>
      </w:r>
      <w:r w:rsidR="00D31759" w:rsidRPr="002E6C2F">
        <w:rPr>
          <w:rFonts w:asciiTheme="majorHAnsi" w:hAnsiTheme="majorHAnsi" w:cs="Times New Roman"/>
        </w:rPr>
        <w:t xml:space="preserve">ttendance at work group </w:t>
      </w:r>
      <w:r w:rsidR="00441354" w:rsidRPr="002E6C2F">
        <w:rPr>
          <w:rFonts w:asciiTheme="majorHAnsi" w:hAnsiTheme="majorHAnsi" w:cs="Times New Roman"/>
        </w:rPr>
        <w:t xml:space="preserve">(virtual) </w:t>
      </w:r>
      <w:r w:rsidR="00D31759" w:rsidRPr="002E6C2F">
        <w:rPr>
          <w:rFonts w:asciiTheme="majorHAnsi" w:hAnsiTheme="majorHAnsi" w:cs="Times New Roman"/>
        </w:rPr>
        <w:t>meetings was high</w:t>
      </w:r>
      <w:r w:rsidR="006F3D28" w:rsidRPr="002E6C2F">
        <w:rPr>
          <w:rFonts w:asciiTheme="majorHAnsi" w:hAnsiTheme="majorHAnsi" w:cs="Times New Roman"/>
        </w:rPr>
        <w:t xml:space="preserve">. </w:t>
      </w:r>
      <w:r w:rsidR="00035A83" w:rsidRPr="002E6C2F">
        <w:rPr>
          <w:rFonts w:asciiTheme="majorHAnsi" w:hAnsiTheme="majorHAnsi" w:cs="Times New Roman"/>
        </w:rPr>
        <w:t xml:space="preserve">However, </w:t>
      </w:r>
      <w:r w:rsidR="001E1F0A" w:rsidRPr="002E6C2F">
        <w:rPr>
          <w:rFonts w:asciiTheme="majorHAnsi" w:hAnsiTheme="majorHAnsi" w:cs="Times New Roman"/>
        </w:rPr>
        <w:t>few state attendees expressed their view</w:t>
      </w:r>
      <w:r w:rsidR="00980DE0" w:rsidRPr="002E6C2F">
        <w:rPr>
          <w:rFonts w:asciiTheme="majorHAnsi" w:hAnsiTheme="majorHAnsi" w:cs="Times New Roman"/>
        </w:rPr>
        <w:t>s</w:t>
      </w:r>
      <w:r w:rsidR="001D058C" w:rsidRPr="002E6C2F">
        <w:rPr>
          <w:rFonts w:asciiTheme="majorHAnsi" w:hAnsiTheme="majorHAnsi" w:cs="Times New Roman"/>
        </w:rPr>
        <w:t xml:space="preserve"> during work group </w:t>
      </w:r>
      <w:r w:rsidR="00827982" w:rsidRPr="002E6C2F">
        <w:rPr>
          <w:rFonts w:asciiTheme="majorHAnsi" w:hAnsiTheme="majorHAnsi" w:cs="Times New Roman"/>
        </w:rPr>
        <w:t>discussions</w:t>
      </w:r>
      <w:r w:rsidRPr="002E6C2F">
        <w:rPr>
          <w:rFonts w:asciiTheme="majorHAnsi" w:hAnsiTheme="majorHAnsi" w:cs="Times New Roman"/>
        </w:rPr>
        <w:t>,</w:t>
      </w:r>
      <w:r w:rsidR="00DB6C14" w:rsidRPr="002E6C2F">
        <w:rPr>
          <w:rFonts w:asciiTheme="majorHAnsi" w:hAnsiTheme="majorHAnsi" w:cs="Times New Roman"/>
        </w:rPr>
        <w:t xml:space="preserve"> </w:t>
      </w:r>
      <w:r w:rsidR="00B926DD" w:rsidRPr="002E6C2F">
        <w:rPr>
          <w:rFonts w:asciiTheme="majorHAnsi" w:hAnsiTheme="majorHAnsi" w:cs="Times New Roman"/>
        </w:rPr>
        <w:t>Consequently</w:t>
      </w:r>
      <w:r w:rsidRPr="002E6C2F">
        <w:rPr>
          <w:rFonts w:asciiTheme="majorHAnsi" w:hAnsiTheme="majorHAnsi" w:cs="Times New Roman"/>
        </w:rPr>
        <w:t>,</w:t>
      </w:r>
      <w:r w:rsidR="001E1F0A" w:rsidRPr="002E6C2F">
        <w:rPr>
          <w:rFonts w:asciiTheme="majorHAnsi" w:hAnsiTheme="majorHAnsi" w:cs="Times New Roman"/>
        </w:rPr>
        <w:t xml:space="preserve"> Kat</w:t>
      </w:r>
      <w:r w:rsidR="00827982" w:rsidRPr="002E6C2F">
        <w:rPr>
          <w:rFonts w:asciiTheme="majorHAnsi" w:hAnsiTheme="majorHAnsi" w:cs="Times New Roman"/>
        </w:rPr>
        <w:t>i</w:t>
      </w:r>
      <w:r w:rsidR="001E1F0A" w:rsidRPr="002E6C2F">
        <w:rPr>
          <w:rFonts w:asciiTheme="majorHAnsi" w:hAnsiTheme="majorHAnsi" w:cs="Times New Roman"/>
        </w:rPr>
        <w:t xml:space="preserve">e Frank, chair of the work group, </w:t>
      </w:r>
      <w:r w:rsidR="004B12FA" w:rsidRPr="002E6C2F">
        <w:rPr>
          <w:rFonts w:asciiTheme="majorHAnsi" w:hAnsiTheme="majorHAnsi" w:cs="Times New Roman"/>
        </w:rPr>
        <w:t xml:space="preserve">sought guidance from the </w:t>
      </w:r>
      <w:r w:rsidR="00F42397" w:rsidRPr="002E6C2F">
        <w:rPr>
          <w:rFonts w:asciiTheme="majorHAnsi" w:hAnsiTheme="majorHAnsi" w:cs="Times New Roman"/>
        </w:rPr>
        <w:t>Uniformity</w:t>
      </w:r>
      <w:r w:rsidR="004B12FA" w:rsidRPr="002E6C2F">
        <w:rPr>
          <w:rFonts w:asciiTheme="majorHAnsi" w:hAnsiTheme="majorHAnsi" w:cs="Times New Roman"/>
        </w:rPr>
        <w:t xml:space="preserve"> Committee on whether or not to continue </w:t>
      </w:r>
      <w:r w:rsidR="003E38F1" w:rsidRPr="002E6C2F">
        <w:rPr>
          <w:rFonts w:asciiTheme="majorHAnsi" w:hAnsiTheme="majorHAnsi" w:cs="Times New Roman"/>
        </w:rPr>
        <w:t xml:space="preserve">working on ground transportation sourcing </w:t>
      </w:r>
      <w:r w:rsidR="007374C8" w:rsidRPr="002E6C2F">
        <w:rPr>
          <w:rFonts w:asciiTheme="majorHAnsi" w:hAnsiTheme="majorHAnsi" w:cs="Times New Roman"/>
        </w:rPr>
        <w:t>issues</w:t>
      </w:r>
      <w:r w:rsidR="00B926DD" w:rsidRPr="002E6C2F">
        <w:rPr>
          <w:rFonts w:asciiTheme="majorHAnsi" w:hAnsiTheme="majorHAnsi" w:cs="Times New Roman"/>
        </w:rPr>
        <w:t xml:space="preserve"> and </w:t>
      </w:r>
      <w:r w:rsidR="007374C8" w:rsidRPr="002E6C2F">
        <w:rPr>
          <w:rFonts w:asciiTheme="majorHAnsi" w:hAnsiTheme="majorHAnsi" w:cs="Times New Roman"/>
        </w:rPr>
        <w:t xml:space="preserve">to </w:t>
      </w:r>
      <w:r w:rsidR="00B926DD" w:rsidRPr="002E6C2F">
        <w:rPr>
          <w:rFonts w:asciiTheme="majorHAnsi" w:hAnsiTheme="majorHAnsi" w:cs="Times New Roman"/>
        </w:rPr>
        <w:t>finalize the draft</w:t>
      </w:r>
      <w:r w:rsidR="004B12FA" w:rsidRPr="002E6C2F">
        <w:rPr>
          <w:rFonts w:asciiTheme="majorHAnsi" w:hAnsiTheme="majorHAnsi" w:cs="Times New Roman"/>
        </w:rPr>
        <w:t>.</w:t>
      </w:r>
      <w:r w:rsidR="00DB6C14" w:rsidRPr="002E6C2F">
        <w:rPr>
          <w:rFonts w:asciiTheme="majorHAnsi" w:hAnsiTheme="majorHAnsi" w:cs="Times New Roman"/>
        </w:rPr>
        <w:t xml:space="preserve"> </w:t>
      </w:r>
      <w:r w:rsidR="00244DE6" w:rsidRPr="002E6C2F">
        <w:rPr>
          <w:rFonts w:asciiTheme="majorHAnsi" w:hAnsiTheme="majorHAnsi" w:cs="Times New Roman"/>
        </w:rPr>
        <w:cr/>
      </w:r>
    </w:p>
    <w:p w14:paraId="0E7D2D7A" w14:textId="7C7A83CD" w:rsidR="005E0D9A" w:rsidRPr="002E6C2F" w:rsidRDefault="007633DE" w:rsidP="00E014C7">
      <w:pPr>
        <w:spacing w:line="240" w:lineRule="auto"/>
        <w:rPr>
          <w:rFonts w:asciiTheme="majorHAnsi" w:hAnsiTheme="majorHAnsi" w:cs="Times New Roman"/>
        </w:rPr>
      </w:pPr>
      <w:r w:rsidRPr="002E6C2F">
        <w:rPr>
          <w:rFonts w:asciiTheme="majorHAnsi" w:hAnsiTheme="majorHAnsi" w:cs="Times New Roman"/>
        </w:rPr>
        <w:t xml:space="preserve">At the </w:t>
      </w:r>
      <w:r w:rsidR="00857D9F" w:rsidRPr="002E6C2F">
        <w:rPr>
          <w:rFonts w:asciiTheme="majorHAnsi" w:hAnsiTheme="majorHAnsi" w:cs="Times New Roman"/>
        </w:rPr>
        <w:t xml:space="preserve">Uniformity </w:t>
      </w:r>
      <w:r w:rsidRPr="002E6C2F">
        <w:rPr>
          <w:rFonts w:asciiTheme="majorHAnsi" w:hAnsiTheme="majorHAnsi" w:cs="Times New Roman"/>
        </w:rPr>
        <w:t xml:space="preserve">Committee’s </w:t>
      </w:r>
      <w:r w:rsidR="00671B28" w:rsidRPr="002E6C2F">
        <w:rPr>
          <w:rFonts w:asciiTheme="majorHAnsi" w:hAnsiTheme="majorHAnsi" w:cs="Times New Roman"/>
        </w:rPr>
        <w:t>July 30</w:t>
      </w:r>
      <w:r w:rsidRPr="002E6C2F">
        <w:rPr>
          <w:rFonts w:asciiTheme="majorHAnsi" w:hAnsiTheme="majorHAnsi" w:cs="Times New Roman"/>
        </w:rPr>
        <w:t xml:space="preserve">, </w:t>
      </w:r>
      <w:proofErr w:type="gramStart"/>
      <w:r w:rsidRPr="002E6C2F">
        <w:rPr>
          <w:rFonts w:asciiTheme="majorHAnsi" w:hAnsiTheme="majorHAnsi" w:cs="Times New Roman"/>
        </w:rPr>
        <w:t>2024</w:t>
      </w:r>
      <w:proofErr w:type="gramEnd"/>
      <w:r w:rsidRPr="002E6C2F">
        <w:rPr>
          <w:rFonts w:asciiTheme="majorHAnsi" w:hAnsiTheme="majorHAnsi" w:cs="Times New Roman"/>
        </w:rPr>
        <w:t xml:space="preserve"> meeting</w:t>
      </w:r>
      <w:r w:rsidR="00671B28" w:rsidRPr="002E6C2F">
        <w:rPr>
          <w:rFonts w:asciiTheme="majorHAnsi" w:hAnsiTheme="majorHAnsi" w:cs="Times New Roman"/>
        </w:rPr>
        <w:t xml:space="preserve"> in Denver, Colorado</w:t>
      </w:r>
      <w:r w:rsidRPr="002E6C2F">
        <w:rPr>
          <w:rFonts w:asciiTheme="majorHAnsi" w:hAnsiTheme="majorHAnsi" w:cs="Times New Roman"/>
        </w:rPr>
        <w:t>, t</w:t>
      </w:r>
      <w:r w:rsidR="007F2991" w:rsidRPr="002E6C2F">
        <w:rPr>
          <w:rFonts w:asciiTheme="majorHAnsi" w:hAnsiTheme="majorHAnsi" w:cs="Times New Roman"/>
        </w:rPr>
        <w:t>he following motion was made</w:t>
      </w:r>
      <w:r w:rsidR="00E014C7" w:rsidRPr="002E6C2F">
        <w:rPr>
          <w:rFonts w:asciiTheme="majorHAnsi" w:hAnsiTheme="majorHAnsi" w:cs="Times New Roman"/>
        </w:rPr>
        <w:t>:</w:t>
      </w:r>
    </w:p>
    <w:p w14:paraId="4BF4FEA2" w14:textId="5313C7BD" w:rsidR="005E0D9A" w:rsidRPr="002E6C2F" w:rsidRDefault="005E0D9A" w:rsidP="005E0D9A">
      <w:pPr>
        <w:spacing w:line="240" w:lineRule="auto"/>
        <w:rPr>
          <w:rFonts w:asciiTheme="majorHAnsi" w:hAnsiTheme="majorHAnsi" w:cs="Times New Roman"/>
        </w:rPr>
      </w:pPr>
      <w:r w:rsidRPr="002E6C2F">
        <w:rPr>
          <w:rFonts w:asciiTheme="majorHAnsi" w:hAnsiTheme="majorHAnsi" w:cs="Times New Roman"/>
        </w:rPr>
        <w:t>“The committee direct the work group to finish the draft alternative rule following the delivery approach and bring it back as a recommendation to the committee for consideration at its November meeting while, at the same time, maintaining the existing special industry rule for trucking.”</w:t>
      </w:r>
      <w:r w:rsidR="00DB6C14" w:rsidRPr="002E6C2F">
        <w:rPr>
          <w:rFonts w:asciiTheme="majorHAnsi" w:hAnsiTheme="majorHAnsi" w:cs="Times New Roman"/>
        </w:rPr>
        <w:t xml:space="preserve"> </w:t>
      </w:r>
    </w:p>
    <w:p w14:paraId="6DAB56B5" w14:textId="1C820F3C" w:rsidR="005E0D9A" w:rsidRPr="002E6C2F" w:rsidRDefault="004268E5" w:rsidP="005E0D9A">
      <w:pPr>
        <w:spacing w:line="240" w:lineRule="auto"/>
        <w:rPr>
          <w:rFonts w:asciiTheme="majorHAnsi" w:hAnsiTheme="majorHAnsi" w:cs="Times New Roman"/>
        </w:rPr>
      </w:pPr>
      <w:r w:rsidRPr="002E6C2F">
        <w:rPr>
          <w:rFonts w:asciiTheme="majorHAnsi" w:hAnsiTheme="majorHAnsi" w:cs="Times New Roman"/>
        </w:rPr>
        <w:t xml:space="preserve">Members of the </w:t>
      </w:r>
      <w:r w:rsidR="002E6C2F" w:rsidRPr="002E6C2F">
        <w:rPr>
          <w:rFonts w:asciiTheme="majorHAnsi" w:hAnsiTheme="majorHAnsi" w:cs="Times New Roman"/>
        </w:rPr>
        <w:t>c</w:t>
      </w:r>
      <w:r w:rsidRPr="002E6C2F">
        <w:rPr>
          <w:rFonts w:asciiTheme="majorHAnsi" w:hAnsiTheme="majorHAnsi" w:cs="Times New Roman"/>
        </w:rPr>
        <w:t xml:space="preserve">ommittee voted </w:t>
      </w:r>
      <w:r w:rsidR="00EA622F" w:rsidRPr="002E6C2F">
        <w:rPr>
          <w:rFonts w:asciiTheme="majorHAnsi" w:hAnsiTheme="majorHAnsi" w:cs="Times New Roman"/>
        </w:rPr>
        <w:t xml:space="preserve">on the motion </w:t>
      </w:r>
      <w:r w:rsidRPr="002E6C2F">
        <w:rPr>
          <w:rFonts w:asciiTheme="majorHAnsi" w:hAnsiTheme="majorHAnsi" w:cs="Times New Roman"/>
        </w:rPr>
        <w:t>as follows</w:t>
      </w:r>
      <w:r w:rsidR="007731E4" w:rsidRPr="002E6C2F">
        <w:rPr>
          <w:rFonts w:asciiTheme="majorHAnsi" w:hAnsiTheme="majorHAnsi" w:cs="Times New Roman"/>
        </w:rPr>
        <w:t>:</w:t>
      </w:r>
      <w:r w:rsidR="00DB6C14" w:rsidRPr="002E6C2F">
        <w:rPr>
          <w:rFonts w:asciiTheme="majorHAnsi" w:hAnsiTheme="majorHAnsi" w:cs="Times New Roman"/>
        </w:rPr>
        <w:t xml:space="preserve"> </w:t>
      </w:r>
      <w:r w:rsidR="009F181C" w:rsidRPr="002E6C2F">
        <w:rPr>
          <w:rFonts w:asciiTheme="majorHAnsi" w:hAnsiTheme="majorHAnsi" w:cs="Times New Roman"/>
        </w:rPr>
        <w:t xml:space="preserve">10 </w:t>
      </w:r>
      <w:r w:rsidR="00A470CB" w:rsidRPr="002E6C2F">
        <w:rPr>
          <w:rFonts w:asciiTheme="majorHAnsi" w:hAnsiTheme="majorHAnsi" w:cs="Times New Roman"/>
        </w:rPr>
        <w:t>states</w:t>
      </w:r>
      <w:r w:rsidR="009F181C" w:rsidRPr="002E6C2F">
        <w:rPr>
          <w:rFonts w:asciiTheme="majorHAnsi" w:hAnsiTheme="majorHAnsi" w:cs="Times New Roman"/>
        </w:rPr>
        <w:t xml:space="preserve"> voted </w:t>
      </w:r>
      <w:r w:rsidR="00E4424C" w:rsidRPr="002E6C2F">
        <w:rPr>
          <w:rFonts w:asciiTheme="majorHAnsi" w:hAnsiTheme="majorHAnsi" w:cs="Times New Roman"/>
        </w:rPr>
        <w:t>Y</w:t>
      </w:r>
      <w:r w:rsidR="009F181C" w:rsidRPr="002E6C2F">
        <w:rPr>
          <w:rFonts w:asciiTheme="majorHAnsi" w:hAnsiTheme="majorHAnsi" w:cs="Times New Roman"/>
        </w:rPr>
        <w:t xml:space="preserve">es, 6 states voted </w:t>
      </w:r>
      <w:r w:rsidR="00E4424C" w:rsidRPr="002E6C2F">
        <w:rPr>
          <w:rFonts w:asciiTheme="majorHAnsi" w:hAnsiTheme="majorHAnsi" w:cs="Times New Roman"/>
        </w:rPr>
        <w:t>N</w:t>
      </w:r>
      <w:r w:rsidR="009F181C" w:rsidRPr="002E6C2F">
        <w:rPr>
          <w:rFonts w:asciiTheme="majorHAnsi" w:hAnsiTheme="majorHAnsi" w:cs="Times New Roman"/>
        </w:rPr>
        <w:t xml:space="preserve">o, </w:t>
      </w:r>
      <w:r w:rsidR="00F50418" w:rsidRPr="002E6C2F">
        <w:rPr>
          <w:rFonts w:asciiTheme="majorHAnsi" w:hAnsiTheme="majorHAnsi" w:cs="Times New Roman"/>
        </w:rPr>
        <w:t xml:space="preserve">and </w:t>
      </w:r>
      <w:r w:rsidR="007F3371" w:rsidRPr="002E6C2F">
        <w:rPr>
          <w:rFonts w:asciiTheme="majorHAnsi" w:hAnsiTheme="majorHAnsi" w:cs="Times New Roman"/>
        </w:rPr>
        <w:t xml:space="preserve">4 </w:t>
      </w:r>
      <w:r w:rsidR="00A470CB" w:rsidRPr="002E6C2F">
        <w:rPr>
          <w:rFonts w:asciiTheme="majorHAnsi" w:hAnsiTheme="majorHAnsi" w:cs="Times New Roman"/>
        </w:rPr>
        <w:t>states</w:t>
      </w:r>
      <w:r w:rsidR="007F3371" w:rsidRPr="002E6C2F">
        <w:rPr>
          <w:rFonts w:asciiTheme="majorHAnsi" w:hAnsiTheme="majorHAnsi" w:cs="Times New Roman"/>
        </w:rPr>
        <w:t xml:space="preserve"> </w:t>
      </w:r>
      <w:r w:rsidR="00E4424C" w:rsidRPr="002E6C2F">
        <w:rPr>
          <w:rFonts w:asciiTheme="majorHAnsi" w:hAnsiTheme="majorHAnsi" w:cs="Times New Roman"/>
        </w:rPr>
        <w:t>A</w:t>
      </w:r>
      <w:r w:rsidR="007F3371" w:rsidRPr="002E6C2F">
        <w:rPr>
          <w:rFonts w:asciiTheme="majorHAnsi" w:hAnsiTheme="majorHAnsi" w:cs="Times New Roman"/>
        </w:rPr>
        <w:t>bstained</w:t>
      </w:r>
      <w:r w:rsidR="00462F8E" w:rsidRPr="002E6C2F">
        <w:rPr>
          <w:rFonts w:asciiTheme="majorHAnsi" w:hAnsiTheme="majorHAnsi" w:cs="Times New Roman"/>
        </w:rPr>
        <w:t>. P</w:t>
      </w:r>
      <w:r w:rsidR="007F3371" w:rsidRPr="002E6C2F">
        <w:rPr>
          <w:rFonts w:asciiTheme="majorHAnsi" w:hAnsiTheme="majorHAnsi" w:cs="Times New Roman"/>
        </w:rPr>
        <w:t>ersons</w:t>
      </w:r>
      <w:r w:rsidR="00A470CB" w:rsidRPr="002E6C2F">
        <w:rPr>
          <w:rFonts w:asciiTheme="majorHAnsi" w:hAnsiTheme="majorHAnsi" w:cs="Times New Roman"/>
        </w:rPr>
        <w:t xml:space="preserve"> representing </w:t>
      </w:r>
      <w:r w:rsidR="00E4424C" w:rsidRPr="002E6C2F">
        <w:rPr>
          <w:rFonts w:asciiTheme="majorHAnsi" w:hAnsiTheme="majorHAnsi" w:cs="Times New Roman"/>
        </w:rPr>
        <w:t>6 states</w:t>
      </w:r>
      <w:r w:rsidR="007F3371" w:rsidRPr="002E6C2F">
        <w:rPr>
          <w:rFonts w:asciiTheme="majorHAnsi" w:hAnsiTheme="majorHAnsi" w:cs="Times New Roman"/>
        </w:rPr>
        <w:t xml:space="preserve"> indicated that they were </w:t>
      </w:r>
      <w:r w:rsidR="00E4424C" w:rsidRPr="002E6C2F">
        <w:rPr>
          <w:rFonts w:asciiTheme="majorHAnsi" w:hAnsiTheme="majorHAnsi" w:cs="Times New Roman"/>
        </w:rPr>
        <w:t>N</w:t>
      </w:r>
      <w:r w:rsidR="007F3371" w:rsidRPr="002E6C2F">
        <w:rPr>
          <w:rFonts w:asciiTheme="majorHAnsi" w:hAnsiTheme="majorHAnsi" w:cs="Times New Roman"/>
        </w:rPr>
        <w:t xml:space="preserve">ot </w:t>
      </w:r>
      <w:r w:rsidR="00E4424C" w:rsidRPr="002E6C2F">
        <w:rPr>
          <w:rFonts w:asciiTheme="majorHAnsi" w:hAnsiTheme="majorHAnsi" w:cs="Times New Roman"/>
        </w:rPr>
        <w:t>E</w:t>
      </w:r>
      <w:r w:rsidR="007F3371" w:rsidRPr="002E6C2F">
        <w:rPr>
          <w:rFonts w:asciiTheme="majorHAnsi" w:hAnsiTheme="majorHAnsi" w:cs="Times New Roman"/>
        </w:rPr>
        <w:t>ligible to vote</w:t>
      </w:r>
      <w:r w:rsidR="00462F8E" w:rsidRPr="002E6C2F">
        <w:rPr>
          <w:rFonts w:asciiTheme="majorHAnsi" w:hAnsiTheme="majorHAnsi" w:cs="Times New Roman"/>
        </w:rPr>
        <w:t xml:space="preserve"> on the motion</w:t>
      </w:r>
      <w:r w:rsidR="007F3371" w:rsidRPr="002E6C2F">
        <w:rPr>
          <w:rFonts w:asciiTheme="majorHAnsi" w:hAnsiTheme="majorHAnsi" w:cs="Times New Roman"/>
        </w:rPr>
        <w:t xml:space="preserve">. </w:t>
      </w:r>
      <w:r w:rsidR="005E0D9A" w:rsidRPr="002E6C2F">
        <w:rPr>
          <w:rFonts w:asciiTheme="majorHAnsi" w:hAnsiTheme="majorHAnsi" w:cs="Times New Roman"/>
        </w:rPr>
        <w:t xml:space="preserve">Because the </w:t>
      </w:r>
      <w:r w:rsidR="000F4831" w:rsidRPr="002E6C2F">
        <w:rPr>
          <w:rFonts w:asciiTheme="majorHAnsi" w:hAnsiTheme="majorHAnsi" w:cs="Times New Roman"/>
        </w:rPr>
        <w:t xml:space="preserve">number of states voting </w:t>
      </w:r>
      <w:r w:rsidR="005E0D9A" w:rsidRPr="002E6C2F">
        <w:rPr>
          <w:rFonts w:asciiTheme="majorHAnsi" w:hAnsiTheme="majorHAnsi" w:cs="Times New Roman"/>
        </w:rPr>
        <w:t xml:space="preserve">Yes did not constitute a majority of </w:t>
      </w:r>
      <w:r w:rsidR="00CC76C0" w:rsidRPr="002E6C2F">
        <w:rPr>
          <w:rFonts w:asciiTheme="majorHAnsi" w:hAnsiTheme="majorHAnsi" w:cs="Times New Roman"/>
        </w:rPr>
        <w:t xml:space="preserve">states voting (including </w:t>
      </w:r>
      <w:r w:rsidR="009A50AA" w:rsidRPr="002E6C2F">
        <w:rPr>
          <w:rFonts w:asciiTheme="majorHAnsi" w:hAnsiTheme="majorHAnsi" w:cs="Times New Roman"/>
        </w:rPr>
        <w:t>abstentions</w:t>
      </w:r>
      <w:r w:rsidR="00CC76C0" w:rsidRPr="002E6C2F">
        <w:rPr>
          <w:rFonts w:asciiTheme="majorHAnsi" w:hAnsiTheme="majorHAnsi" w:cs="Times New Roman"/>
        </w:rPr>
        <w:t>)</w:t>
      </w:r>
      <w:r w:rsidR="005E0D9A" w:rsidRPr="002E6C2F">
        <w:rPr>
          <w:rFonts w:asciiTheme="majorHAnsi" w:hAnsiTheme="majorHAnsi" w:cs="Times New Roman"/>
        </w:rPr>
        <w:t>, the motion failed</w:t>
      </w:r>
      <w:r w:rsidR="003A3C23" w:rsidRPr="002E6C2F">
        <w:rPr>
          <w:rFonts w:asciiTheme="majorHAnsi" w:hAnsiTheme="majorHAnsi" w:cs="Times New Roman"/>
        </w:rPr>
        <w:t xml:space="preserve"> to pass</w:t>
      </w:r>
      <w:r w:rsidR="005E0D9A" w:rsidRPr="002E6C2F">
        <w:rPr>
          <w:rFonts w:asciiTheme="majorHAnsi" w:hAnsiTheme="majorHAnsi" w:cs="Times New Roman"/>
        </w:rPr>
        <w:t>.</w:t>
      </w:r>
    </w:p>
    <w:p w14:paraId="6E4546A5" w14:textId="44E7C6A6" w:rsidR="006F210A" w:rsidRPr="002E6C2F" w:rsidRDefault="00343640" w:rsidP="005E0D9A">
      <w:pPr>
        <w:spacing w:line="240" w:lineRule="auto"/>
        <w:rPr>
          <w:rFonts w:asciiTheme="majorHAnsi" w:hAnsiTheme="majorHAnsi" w:cs="Times New Roman"/>
        </w:rPr>
      </w:pPr>
      <w:r w:rsidRPr="002E6C2F">
        <w:rPr>
          <w:rFonts w:asciiTheme="majorHAnsi" w:hAnsiTheme="majorHAnsi" w:cs="Times New Roman"/>
        </w:rPr>
        <w:t xml:space="preserve">In the wake of the </w:t>
      </w:r>
      <w:r w:rsidR="002E6C2F" w:rsidRPr="002E6C2F">
        <w:rPr>
          <w:rFonts w:asciiTheme="majorHAnsi" w:hAnsiTheme="majorHAnsi" w:cs="Times New Roman"/>
        </w:rPr>
        <w:t>c</w:t>
      </w:r>
      <w:r w:rsidRPr="002E6C2F">
        <w:rPr>
          <w:rFonts w:asciiTheme="majorHAnsi" w:hAnsiTheme="majorHAnsi" w:cs="Times New Roman"/>
        </w:rPr>
        <w:t xml:space="preserve">ommittee’s vote, </w:t>
      </w:r>
      <w:r w:rsidR="000A2A9E" w:rsidRPr="002E6C2F">
        <w:rPr>
          <w:rFonts w:asciiTheme="majorHAnsi" w:hAnsiTheme="majorHAnsi" w:cs="Times New Roman"/>
        </w:rPr>
        <w:t xml:space="preserve">MTC </w:t>
      </w:r>
      <w:r w:rsidRPr="002E6C2F">
        <w:rPr>
          <w:rFonts w:asciiTheme="majorHAnsi" w:hAnsiTheme="majorHAnsi" w:cs="Times New Roman"/>
        </w:rPr>
        <w:t>staff does not anticipate that the work group will</w:t>
      </w:r>
      <w:r w:rsidR="002C1931" w:rsidRPr="002E6C2F">
        <w:rPr>
          <w:rFonts w:asciiTheme="majorHAnsi" w:hAnsiTheme="majorHAnsi" w:cs="Times New Roman"/>
        </w:rPr>
        <w:t xml:space="preserve"> pursue changes </w:t>
      </w:r>
      <w:r w:rsidR="006F6502" w:rsidRPr="002E6C2F">
        <w:rPr>
          <w:rFonts w:asciiTheme="majorHAnsi" w:hAnsiTheme="majorHAnsi" w:cs="Times New Roman"/>
        </w:rPr>
        <w:t xml:space="preserve">to the </w:t>
      </w:r>
      <w:r w:rsidR="00CC7288" w:rsidRPr="002E6C2F">
        <w:rPr>
          <w:rFonts w:asciiTheme="majorHAnsi" w:hAnsiTheme="majorHAnsi" w:cs="Times New Roman"/>
        </w:rPr>
        <w:t xml:space="preserve">model </w:t>
      </w:r>
      <w:r w:rsidR="006F6502" w:rsidRPr="002E6C2F">
        <w:rPr>
          <w:rFonts w:asciiTheme="majorHAnsi" w:hAnsiTheme="majorHAnsi" w:cs="Times New Roman"/>
        </w:rPr>
        <w:t>ground transportation</w:t>
      </w:r>
      <w:r w:rsidR="009A50AA" w:rsidRPr="002E6C2F">
        <w:rPr>
          <w:rFonts w:asciiTheme="majorHAnsi" w:hAnsiTheme="majorHAnsi" w:cs="Times New Roman"/>
        </w:rPr>
        <w:t xml:space="preserve"> </w:t>
      </w:r>
      <w:r w:rsidR="006F6502" w:rsidRPr="002E6C2F">
        <w:rPr>
          <w:rFonts w:asciiTheme="majorHAnsi" w:hAnsiTheme="majorHAnsi" w:cs="Times New Roman"/>
        </w:rPr>
        <w:t>sourcing rules,</w:t>
      </w:r>
      <w:r w:rsidRPr="002E6C2F">
        <w:rPr>
          <w:rFonts w:asciiTheme="majorHAnsi" w:hAnsiTheme="majorHAnsi" w:cs="Times New Roman"/>
        </w:rPr>
        <w:t xml:space="preserve"> </w:t>
      </w:r>
      <w:r w:rsidR="007A452B" w:rsidRPr="002E6C2F">
        <w:rPr>
          <w:rFonts w:asciiTheme="majorHAnsi" w:hAnsiTheme="majorHAnsi" w:cs="Times New Roman"/>
        </w:rPr>
        <w:t>at least in the short term</w:t>
      </w:r>
      <w:r w:rsidR="004361FA" w:rsidRPr="002E6C2F">
        <w:rPr>
          <w:rFonts w:asciiTheme="majorHAnsi" w:hAnsiTheme="majorHAnsi" w:cs="Times New Roman"/>
        </w:rPr>
        <w:t xml:space="preserve">. </w:t>
      </w:r>
      <w:r w:rsidR="0055514B" w:rsidRPr="002E6C2F">
        <w:rPr>
          <w:rFonts w:asciiTheme="majorHAnsi" w:hAnsiTheme="majorHAnsi" w:cs="Times New Roman"/>
        </w:rPr>
        <w:t xml:space="preserve">The materials generated by the </w:t>
      </w:r>
      <w:r w:rsidR="009C3201" w:rsidRPr="002E6C2F">
        <w:rPr>
          <w:rFonts w:asciiTheme="majorHAnsi" w:hAnsiTheme="majorHAnsi" w:cs="Times New Roman"/>
        </w:rPr>
        <w:t>project</w:t>
      </w:r>
      <w:r w:rsidR="00681C1C" w:rsidRPr="002E6C2F">
        <w:rPr>
          <w:rFonts w:asciiTheme="majorHAnsi" w:hAnsiTheme="majorHAnsi" w:cs="Times New Roman"/>
        </w:rPr>
        <w:t xml:space="preserve"> </w:t>
      </w:r>
      <w:r w:rsidR="00053CD3" w:rsidRPr="002E6C2F">
        <w:rPr>
          <w:rFonts w:asciiTheme="majorHAnsi" w:hAnsiTheme="majorHAnsi" w:cs="Times New Roman"/>
        </w:rPr>
        <w:t xml:space="preserve">can serve as </w:t>
      </w:r>
      <w:r w:rsidR="00495DE1" w:rsidRPr="002E6C2F">
        <w:rPr>
          <w:rFonts w:asciiTheme="majorHAnsi" w:hAnsiTheme="majorHAnsi" w:cs="Times New Roman"/>
        </w:rPr>
        <w:t xml:space="preserve">a </w:t>
      </w:r>
      <w:r w:rsidR="00053CD3" w:rsidRPr="002E6C2F">
        <w:rPr>
          <w:rFonts w:asciiTheme="majorHAnsi" w:hAnsiTheme="majorHAnsi" w:cs="Times New Roman"/>
        </w:rPr>
        <w:t>resource</w:t>
      </w:r>
      <w:r w:rsidR="0037607F" w:rsidRPr="002E6C2F">
        <w:rPr>
          <w:rFonts w:asciiTheme="majorHAnsi" w:hAnsiTheme="majorHAnsi" w:cs="Times New Roman"/>
        </w:rPr>
        <w:t xml:space="preserve"> if</w:t>
      </w:r>
      <w:r w:rsidR="002404AA" w:rsidRPr="002E6C2F">
        <w:rPr>
          <w:rFonts w:asciiTheme="majorHAnsi" w:hAnsiTheme="majorHAnsi" w:cs="Times New Roman"/>
        </w:rPr>
        <w:t xml:space="preserve"> the Uniformity Committee or </w:t>
      </w:r>
      <w:r w:rsidR="00DE4990" w:rsidRPr="002E6C2F">
        <w:rPr>
          <w:rFonts w:asciiTheme="majorHAnsi" w:hAnsiTheme="majorHAnsi" w:cs="Times New Roman"/>
        </w:rPr>
        <w:t>any</w:t>
      </w:r>
      <w:r w:rsidR="009333F6" w:rsidRPr="002E6C2F">
        <w:rPr>
          <w:rFonts w:asciiTheme="majorHAnsi" w:hAnsiTheme="majorHAnsi" w:cs="Times New Roman"/>
        </w:rPr>
        <w:t xml:space="preserve"> </w:t>
      </w:r>
      <w:r w:rsidR="002404AA" w:rsidRPr="002E6C2F">
        <w:rPr>
          <w:rFonts w:asciiTheme="majorHAnsi" w:hAnsiTheme="majorHAnsi" w:cs="Times New Roman"/>
        </w:rPr>
        <w:t>state</w:t>
      </w:r>
      <w:r w:rsidR="008163AA" w:rsidRPr="002E6C2F">
        <w:rPr>
          <w:rFonts w:asciiTheme="majorHAnsi" w:hAnsiTheme="majorHAnsi" w:cs="Times New Roman"/>
        </w:rPr>
        <w:t xml:space="preserve"> decide</w:t>
      </w:r>
      <w:r w:rsidR="00DE4990" w:rsidRPr="002E6C2F">
        <w:rPr>
          <w:rFonts w:asciiTheme="majorHAnsi" w:hAnsiTheme="majorHAnsi" w:cs="Times New Roman"/>
        </w:rPr>
        <w:t>s</w:t>
      </w:r>
      <w:r w:rsidR="00681C1C" w:rsidRPr="002E6C2F">
        <w:rPr>
          <w:rFonts w:asciiTheme="majorHAnsi" w:hAnsiTheme="majorHAnsi" w:cs="Times New Roman"/>
        </w:rPr>
        <w:t xml:space="preserve"> in the future</w:t>
      </w:r>
      <w:r w:rsidR="002404AA" w:rsidRPr="002E6C2F">
        <w:rPr>
          <w:rFonts w:asciiTheme="majorHAnsi" w:hAnsiTheme="majorHAnsi" w:cs="Times New Roman"/>
        </w:rPr>
        <w:t xml:space="preserve"> to consider alternative</w:t>
      </w:r>
      <w:r w:rsidR="005734DE" w:rsidRPr="002E6C2F">
        <w:rPr>
          <w:rFonts w:asciiTheme="majorHAnsi" w:hAnsiTheme="majorHAnsi" w:cs="Times New Roman"/>
        </w:rPr>
        <w:t>s</w:t>
      </w:r>
      <w:r w:rsidR="00423BB1" w:rsidRPr="002E6C2F">
        <w:rPr>
          <w:rFonts w:asciiTheme="majorHAnsi" w:hAnsiTheme="majorHAnsi" w:cs="Times New Roman"/>
        </w:rPr>
        <w:t xml:space="preserve"> or revisions</w:t>
      </w:r>
      <w:r w:rsidR="005734DE" w:rsidRPr="002E6C2F">
        <w:rPr>
          <w:rFonts w:asciiTheme="majorHAnsi" w:hAnsiTheme="majorHAnsi" w:cs="Times New Roman"/>
        </w:rPr>
        <w:t xml:space="preserve"> to the</w:t>
      </w:r>
      <w:r w:rsidR="00423BB1" w:rsidRPr="002E6C2F">
        <w:rPr>
          <w:rFonts w:asciiTheme="majorHAnsi" w:hAnsiTheme="majorHAnsi" w:cs="Times New Roman"/>
        </w:rPr>
        <w:t xml:space="preserve">ir current </w:t>
      </w:r>
      <w:r w:rsidR="003610B1" w:rsidRPr="002E6C2F">
        <w:rPr>
          <w:rFonts w:asciiTheme="majorHAnsi" w:hAnsiTheme="majorHAnsi" w:cs="Times New Roman"/>
        </w:rPr>
        <w:t xml:space="preserve">sourcing </w:t>
      </w:r>
      <w:r w:rsidR="00423BB1" w:rsidRPr="002E6C2F">
        <w:rPr>
          <w:rFonts w:asciiTheme="majorHAnsi" w:hAnsiTheme="majorHAnsi" w:cs="Times New Roman"/>
        </w:rPr>
        <w:t>rules</w:t>
      </w:r>
      <w:r w:rsidR="00E750ED" w:rsidRPr="002E6C2F">
        <w:rPr>
          <w:rFonts w:asciiTheme="majorHAnsi" w:hAnsiTheme="majorHAnsi" w:cs="Times New Roman"/>
        </w:rPr>
        <w:t>.</w:t>
      </w:r>
      <w:r w:rsidR="00DB6C14" w:rsidRPr="002E6C2F">
        <w:rPr>
          <w:rFonts w:asciiTheme="majorHAnsi" w:hAnsiTheme="majorHAnsi" w:cs="Times New Roman"/>
        </w:rPr>
        <w:t xml:space="preserve"> </w:t>
      </w:r>
    </w:p>
    <w:p w14:paraId="4F90EB9E" w14:textId="77777777" w:rsidR="00DD420E" w:rsidRPr="002E6C2F" w:rsidRDefault="00DD420E" w:rsidP="00BB7050">
      <w:pPr>
        <w:spacing w:after="0" w:line="240" w:lineRule="auto"/>
        <w:rPr>
          <w:rFonts w:asciiTheme="majorHAnsi" w:hAnsiTheme="majorHAnsi" w:cs="Times New Roman"/>
        </w:rPr>
      </w:pPr>
    </w:p>
    <w:sectPr w:rsidR="00DD420E" w:rsidRPr="002E6C2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E6FB1" w14:textId="77777777" w:rsidR="00E91162" w:rsidRDefault="00E91162" w:rsidP="00C92A12">
      <w:pPr>
        <w:spacing w:after="0" w:line="240" w:lineRule="auto"/>
      </w:pPr>
      <w:r>
        <w:separator/>
      </w:r>
    </w:p>
  </w:endnote>
  <w:endnote w:type="continuationSeparator" w:id="0">
    <w:p w14:paraId="758744FD" w14:textId="77777777" w:rsidR="00E91162" w:rsidRDefault="00E91162" w:rsidP="00C9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22524"/>
      <w:docPartObj>
        <w:docPartGallery w:val="Page Numbers (Bottom of Page)"/>
        <w:docPartUnique/>
      </w:docPartObj>
    </w:sdtPr>
    <w:sdtEndPr>
      <w:rPr>
        <w:noProof/>
      </w:rPr>
    </w:sdtEndPr>
    <w:sdtContent>
      <w:p w14:paraId="6C97919B" w14:textId="2F8BE2FE" w:rsidR="004542EE" w:rsidRDefault="004542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CA0C3" w14:textId="77777777" w:rsidR="004542EE" w:rsidRDefault="00454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C0493" w14:textId="77777777" w:rsidR="00E91162" w:rsidRDefault="00E91162" w:rsidP="00C92A12">
      <w:pPr>
        <w:spacing w:after="0" w:line="240" w:lineRule="auto"/>
      </w:pPr>
      <w:r>
        <w:separator/>
      </w:r>
    </w:p>
  </w:footnote>
  <w:footnote w:type="continuationSeparator" w:id="0">
    <w:p w14:paraId="5E6E9582" w14:textId="77777777" w:rsidR="00E91162" w:rsidRDefault="00E91162" w:rsidP="00C9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21DD3"/>
    <w:multiLevelType w:val="hybridMultilevel"/>
    <w:tmpl w:val="3026A716"/>
    <w:lvl w:ilvl="0" w:tplc="F4C49A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C95CBF"/>
    <w:multiLevelType w:val="hybridMultilevel"/>
    <w:tmpl w:val="1912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A0576"/>
    <w:multiLevelType w:val="hybridMultilevel"/>
    <w:tmpl w:val="21EE0D56"/>
    <w:lvl w:ilvl="0" w:tplc="DF72A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7716A7"/>
    <w:multiLevelType w:val="hybridMultilevel"/>
    <w:tmpl w:val="687A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165966">
    <w:abstractNumId w:val="0"/>
  </w:num>
  <w:num w:numId="2" w16cid:durableId="1217621636">
    <w:abstractNumId w:val="2"/>
  </w:num>
  <w:num w:numId="3" w16cid:durableId="1589654281">
    <w:abstractNumId w:val="1"/>
  </w:num>
  <w:num w:numId="4" w16cid:durableId="656998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C5"/>
    <w:rsid w:val="0000094B"/>
    <w:rsid w:val="000147A2"/>
    <w:rsid w:val="000224EC"/>
    <w:rsid w:val="00025DF2"/>
    <w:rsid w:val="00035A83"/>
    <w:rsid w:val="0004161B"/>
    <w:rsid w:val="00053CD3"/>
    <w:rsid w:val="00075E7A"/>
    <w:rsid w:val="00096526"/>
    <w:rsid w:val="000A2A9E"/>
    <w:rsid w:val="000B3542"/>
    <w:rsid w:val="000B5EC1"/>
    <w:rsid w:val="000C5CE0"/>
    <w:rsid w:val="000D3917"/>
    <w:rsid w:val="000D720A"/>
    <w:rsid w:val="000E1F24"/>
    <w:rsid w:val="000E7339"/>
    <w:rsid w:val="000F4831"/>
    <w:rsid w:val="00101700"/>
    <w:rsid w:val="00103746"/>
    <w:rsid w:val="0012541D"/>
    <w:rsid w:val="00143F90"/>
    <w:rsid w:val="00154577"/>
    <w:rsid w:val="001551B3"/>
    <w:rsid w:val="00173F70"/>
    <w:rsid w:val="00176977"/>
    <w:rsid w:val="00181C84"/>
    <w:rsid w:val="001A1D6D"/>
    <w:rsid w:val="001A7DEF"/>
    <w:rsid w:val="001C7B9D"/>
    <w:rsid w:val="001D058C"/>
    <w:rsid w:val="001D06F0"/>
    <w:rsid w:val="001D0E54"/>
    <w:rsid w:val="001D11D1"/>
    <w:rsid w:val="001E1F0A"/>
    <w:rsid w:val="001F5003"/>
    <w:rsid w:val="001F677D"/>
    <w:rsid w:val="001F6958"/>
    <w:rsid w:val="002010F6"/>
    <w:rsid w:val="0020154B"/>
    <w:rsid w:val="00204556"/>
    <w:rsid w:val="002111F8"/>
    <w:rsid w:val="00221517"/>
    <w:rsid w:val="00223187"/>
    <w:rsid w:val="002247F5"/>
    <w:rsid w:val="00234B2F"/>
    <w:rsid w:val="002366CE"/>
    <w:rsid w:val="002404AA"/>
    <w:rsid w:val="00244129"/>
    <w:rsid w:val="00244DE6"/>
    <w:rsid w:val="002539F7"/>
    <w:rsid w:val="00256E8C"/>
    <w:rsid w:val="00264036"/>
    <w:rsid w:val="002701B6"/>
    <w:rsid w:val="00275BC6"/>
    <w:rsid w:val="002A7CEA"/>
    <w:rsid w:val="002C1931"/>
    <w:rsid w:val="002C61BA"/>
    <w:rsid w:val="002D0266"/>
    <w:rsid w:val="002D2B80"/>
    <w:rsid w:val="002E6C2F"/>
    <w:rsid w:val="002F0D78"/>
    <w:rsid w:val="003004D4"/>
    <w:rsid w:val="00301EE9"/>
    <w:rsid w:val="00315C0C"/>
    <w:rsid w:val="0032012D"/>
    <w:rsid w:val="00320CA5"/>
    <w:rsid w:val="003237D8"/>
    <w:rsid w:val="00330D6A"/>
    <w:rsid w:val="00343640"/>
    <w:rsid w:val="00347667"/>
    <w:rsid w:val="00354F3B"/>
    <w:rsid w:val="003610B1"/>
    <w:rsid w:val="0037607F"/>
    <w:rsid w:val="00383E6E"/>
    <w:rsid w:val="003900AE"/>
    <w:rsid w:val="00390CD4"/>
    <w:rsid w:val="00392B63"/>
    <w:rsid w:val="003A18DA"/>
    <w:rsid w:val="003A3C23"/>
    <w:rsid w:val="003C54A3"/>
    <w:rsid w:val="003C7167"/>
    <w:rsid w:val="003D144B"/>
    <w:rsid w:val="003E38F1"/>
    <w:rsid w:val="003F3398"/>
    <w:rsid w:val="004120B0"/>
    <w:rsid w:val="00423BB1"/>
    <w:rsid w:val="004268E5"/>
    <w:rsid w:val="00432960"/>
    <w:rsid w:val="00433BE8"/>
    <w:rsid w:val="00433C3C"/>
    <w:rsid w:val="004361FA"/>
    <w:rsid w:val="00441354"/>
    <w:rsid w:val="00442788"/>
    <w:rsid w:val="004542EE"/>
    <w:rsid w:val="004624BB"/>
    <w:rsid w:val="00462F8E"/>
    <w:rsid w:val="00463BC5"/>
    <w:rsid w:val="0046783B"/>
    <w:rsid w:val="004730E6"/>
    <w:rsid w:val="00485896"/>
    <w:rsid w:val="00487B39"/>
    <w:rsid w:val="0049138C"/>
    <w:rsid w:val="00495DE1"/>
    <w:rsid w:val="004B12FA"/>
    <w:rsid w:val="004B4A54"/>
    <w:rsid w:val="004C07B9"/>
    <w:rsid w:val="004C7C42"/>
    <w:rsid w:val="004E0E7B"/>
    <w:rsid w:val="004E2220"/>
    <w:rsid w:val="004F4FB4"/>
    <w:rsid w:val="0050358D"/>
    <w:rsid w:val="00521B18"/>
    <w:rsid w:val="00527255"/>
    <w:rsid w:val="0054162F"/>
    <w:rsid w:val="0055514B"/>
    <w:rsid w:val="005734DE"/>
    <w:rsid w:val="00577DB8"/>
    <w:rsid w:val="00590AED"/>
    <w:rsid w:val="0059775D"/>
    <w:rsid w:val="005A6A3C"/>
    <w:rsid w:val="005B1CB5"/>
    <w:rsid w:val="005C550E"/>
    <w:rsid w:val="005D1890"/>
    <w:rsid w:val="005D232B"/>
    <w:rsid w:val="005D374A"/>
    <w:rsid w:val="005E0D9A"/>
    <w:rsid w:val="005E2696"/>
    <w:rsid w:val="005E292A"/>
    <w:rsid w:val="005E3A16"/>
    <w:rsid w:val="005F10BB"/>
    <w:rsid w:val="005F2110"/>
    <w:rsid w:val="00602146"/>
    <w:rsid w:val="00621BE1"/>
    <w:rsid w:val="00645050"/>
    <w:rsid w:val="00651763"/>
    <w:rsid w:val="00651A48"/>
    <w:rsid w:val="00651EC1"/>
    <w:rsid w:val="006616C1"/>
    <w:rsid w:val="00662430"/>
    <w:rsid w:val="00666289"/>
    <w:rsid w:val="00671522"/>
    <w:rsid w:val="00671B28"/>
    <w:rsid w:val="0067753A"/>
    <w:rsid w:val="00677A03"/>
    <w:rsid w:val="00681C1C"/>
    <w:rsid w:val="006B00AD"/>
    <w:rsid w:val="006B729F"/>
    <w:rsid w:val="006C749D"/>
    <w:rsid w:val="006D5105"/>
    <w:rsid w:val="006E1303"/>
    <w:rsid w:val="006E1878"/>
    <w:rsid w:val="006F037C"/>
    <w:rsid w:val="006F210A"/>
    <w:rsid w:val="006F3D28"/>
    <w:rsid w:val="006F6502"/>
    <w:rsid w:val="0070136B"/>
    <w:rsid w:val="007025ED"/>
    <w:rsid w:val="0070418A"/>
    <w:rsid w:val="007048B7"/>
    <w:rsid w:val="007136BF"/>
    <w:rsid w:val="00735506"/>
    <w:rsid w:val="00736749"/>
    <w:rsid w:val="007374C8"/>
    <w:rsid w:val="00737FED"/>
    <w:rsid w:val="00746057"/>
    <w:rsid w:val="007619DF"/>
    <w:rsid w:val="0076276D"/>
    <w:rsid w:val="007633DE"/>
    <w:rsid w:val="0076522C"/>
    <w:rsid w:val="00766052"/>
    <w:rsid w:val="007731E4"/>
    <w:rsid w:val="007A452B"/>
    <w:rsid w:val="007B2931"/>
    <w:rsid w:val="007C0D8B"/>
    <w:rsid w:val="007C49AA"/>
    <w:rsid w:val="007D4B50"/>
    <w:rsid w:val="007E086E"/>
    <w:rsid w:val="007E237D"/>
    <w:rsid w:val="007E3624"/>
    <w:rsid w:val="007E56D5"/>
    <w:rsid w:val="007E7BC2"/>
    <w:rsid w:val="007F2991"/>
    <w:rsid w:val="007F3371"/>
    <w:rsid w:val="008123E0"/>
    <w:rsid w:val="00815521"/>
    <w:rsid w:val="008163AA"/>
    <w:rsid w:val="00816DB3"/>
    <w:rsid w:val="00827982"/>
    <w:rsid w:val="00836592"/>
    <w:rsid w:val="008408AA"/>
    <w:rsid w:val="00846CD4"/>
    <w:rsid w:val="00857D9F"/>
    <w:rsid w:val="0086034F"/>
    <w:rsid w:val="0086129D"/>
    <w:rsid w:val="00863EDC"/>
    <w:rsid w:val="008647B2"/>
    <w:rsid w:val="00870AC9"/>
    <w:rsid w:val="008835FC"/>
    <w:rsid w:val="00885AB6"/>
    <w:rsid w:val="008B7993"/>
    <w:rsid w:val="008C4849"/>
    <w:rsid w:val="008D224B"/>
    <w:rsid w:val="008D25EA"/>
    <w:rsid w:val="008E22B9"/>
    <w:rsid w:val="008E5DCE"/>
    <w:rsid w:val="008F5215"/>
    <w:rsid w:val="008F5F78"/>
    <w:rsid w:val="00924F95"/>
    <w:rsid w:val="009333F6"/>
    <w:rsid w:val="00942D19"/>
    <w:rsid w:val="00943D2E"/>
    <w:rsid w:val="00945B0E"/>
    <w:rsid w:val="00970F96"/>
    <w:rsid w:val="00980DE0"/>
    <w:rsid w:val="0098775D"/>
    <w:rsid w:val="00987DE0"/>
    <w:rsid w:val="00992F3F"/>
    <w:rsid w:val="0099405A"/>
    <w:rsid w:val="009A0959"/>
    <w:rsid w:val="009A311C"/>
    <w:rsid w:val="009A50AA"/>
    <w:rsid w:val="009A717C"/>
    <w:rsid w:val="009B289E"/>
    <w:rsid w:val="009C006A"/>
    <w:rsid w:val="009C3201"/>
    <w:rsid w:val="009C577C"/>
    <w:rsid w:val="009C5F89"/>
    <w:rsid w:val="009C6E9C"/>
    <w:rsid w:val="009D0EF9"/>
    <w:rsid w:val="009D23C1"/>
    <w:rsid w:val="009E5D70"/>
    <w:rsid w:val="009F0D8E"/>
    <w:rsid w:val="009F181C"/>
    <w:rsid w:val="009F46FA"/>
    <w:rsid w:val="009F5A6F"/>
    <w:rsid w:val="00A24D91"/>
    <w:rsid w:val="00A470CB"/>
    <w:rsid w:val="00A47922"/>
    <w:rsid w:val="00A53BD4"/>
    <w:rsid w:val="00A55C6E"/>
    <w:rsid w:val="00A74ABE"/>
    <w:rsid w:val="00A914A3"/>
    <w:rsid w:val="00A94A64"/>
    <w:rsid w:val="00AA3CB8"/>
    <w:rsid w:val="00AA6AB4"/>
    <w:rsid w:val="00AB0EFA"/>
    <w:rsid w:val="00AB7328"/>
    <w:rsid w:val="00AC26E1"/>
    <w:rsid w:val="00AD027E"/>
    <w:rsid w:val="00AD293A"/>
    <w:rsid w:val="00AD4775"/>
    <w:rsid w:val="00AD5D9B"/>
    <w:rsid w:val="00AF4CB3"/>
    <w:rsid w:val="00AF4F54"/>
    <w:rsid w:val="00B01A2D"/>
    <w:rsid w:val="00B11406"/>
    <w:rsid w:val="00B147DC"/>
    <w:rsid w:val="00B30425"/>
    <w:rsid w:val="00B31752"/>
    <w:rsid w:val="00B34E25"/>
    <w:rsid w:val="00B375CF"/>
    <w:rsid w:val="00B5686E"/>
    <w:rsid w:val="00B67276"/>
    <w:rsid w:val="00B90BA3"/>
    <w:rsid w:val="00B926DD"/>
    <w:rsid w:val="00BB7050"/>
    <w:rsid w:val="00BC5E56"/>
    <w:rsid w:val="00BD6CA9"/>
    <w:rsid w:val="00BD7B8A"/>
    <w:rsid w:val="00BE0DEF"/>
    <w:rsid w:val="00BE2B77"/>
    <w:rsid w:val="00BE442E"/>
    <w:rsid w:val="00C1038E"/>
    <w:rsid w:val="00C10642"/>
    <w:rsid w:val="00C1260C"/>
    <w:rsid w:val="00C27B17"/>
    <w:rsid w:val="00C337DA"/>
    <w:rsid w:val="00C3390A"/>
    <w:rsid w:val="00C40CD8"/>
    <w:rsid w:val="00C51FE3"/>
    <w:rsid w:val="00C868A2"/>
    <w:rsid w:val="00C87B05"/>
    <w:rsid w:val="00C922B8"/>
    <w:rsid w:val="00C92A12"/>
    <w:rsid w:val="00C94148"/>
    <w:rsid w:val="00CB224C"/>
    <w:rsid w:val="00CC7288"/>
    <w:rsid w:val="00CC76C0"/>
    <w:rsid w:val="00CE11EB"/>
    <w:rsid w:val="00CE17D2"/>
    <w:rsid w:val="00CE5187"/>
    <w:rsid w:val="00CF12F4"/>
    <w:rsid w:val="00CF7518"/>
    <w:rsid w:val="00D15AEF"/>
    <w:rsid w:val="00D206C3"/>
    <w:rsid w:val="00D26725"/>
    <w:rsid w:val="00D31759"/>
    <w:rsid w:val="00D3421D"/>
    <w:rsid w:val="00D43AD3"/>
    <w:rsid w:val="00D4791B"/>
    <w:rsid w:val="00D517F4"/>
    <w:rsid w:val="00D566C1"/>
    <w:rsid w:val="00D57857"/>
    <w:rsid w:val="00D82F62"/>
    <w:rsid w:val="00D92B59"/>
    <w:rsid w:val="00D941FF"/>
    <w:rsid w:val="00DB0A4A"/>
    <w:rsid w:val="00DB6C14"/>
    <w:rsid w:val="00DB7AD3"/>
    <w:rsid w:val="00DC16E5"/>
    <w:rsid w:val="00DC3E0E"/>
    <w:rsid w:val="00DC4475"/>
    <w:rsid w:val="00DC53AF"/>
    <w:rsid w:val="00DD417E"/>
    <w:rsid w:val="00DD420E"/>
    <w:rsid w:val="00DE4990"/>
    <w:rsid w:val="00DE4F19"/>
    <w:rsid w:val="00DF4E29"/>
    <w:rsid w:val="00E014C7"/>
    <w:rsid w:val="00E072BC"/>
    <w:rsid w:val="00E1476E"/>
    <w:rsid w:val="00E161F3"/>
    <w:rsid w:val="00E2499B"/>
    <w:rsid w:val="00E34696"/>
    <w:rsid w:val="00E401B7"/>
    <w:rsid w:val="00E4424C"/>
    <w:rsid w:val="00E72808"/>
    <w:rsid w:val="00E750ED"/>
    <w:rsid w:val="00E7599C"/>
    <w:rsid w:val="00E77133"/>
    <w:rsid w:val="00E77CB9"/>
    <w:rsid w:val="00E826C5"/>
    <w:rsid w:val="00E859F8"/>
    <w:rsid w:val="00E91162"/>
    <w:rsid w:val="00EA622F"/>
    <w:rsid w:val="00EB6A04"/>
    <w:rsid w:val="00ED000B"/>
    <w:rsid w:val="00F074A5"/>
    <w:rsid w:val="00F323E1"/>
    <w:rsid w:val="00F325DA"/>
    <w:rsid w:val="00F42397"/>
    <w:rsid w:val="00F450EF"/>
    <w:rsid w:val="00F4771B"/>
    <w:rsid w:val="00F50418"/>
    <w:rsid w:val="00F5545F"/>
    <w:rsid w:val="00F70A87"/>
    <w:rsid w:val="00F81B8E"/>
    <w:rsid w:val="00FA078D"/>
    <w:rsid w:val="00FA2C7B"/>
    <w:rsid w:val="00FB541B"/>
    <w:rsid w:val="00FE3B27"/>
    <w:rsid w:val="00FF16A5"/>
    <w:rsid w:val="00F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77C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C14"/>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C92A12"/>
    <w:rPr>
      <w:vertAlign w:val="superscript"/>
    </w:rPr>
  </w:style>
  <w:style w:type="paragraph" w:styleId="FootnoteText">
    <w:name w:val="footnote text"/>
    <w:basedOn w:val="Normal"/>
    <w:link w:val="FootnoteTextChar"/>
    <w:uiPriority w:val="99"/>
    <w:semiHidden/>
    <w:unhideWhenUsed/>
    <w:rsid w:val="00C92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A12"/>
    <w:rPr>
      <w:sz w:val="20"/>
      <w:szCs w:val="20"/>
    </w:rPr>
  </w:style>
  <w:style w:type="character" w:styleId="FootnoteReference">
    <w:name w:val="footnote reference"/>
    <w:basedOn w:val="DefaultParagraphFont"/>
    <w:uiPriority w:val="99"/>
    <w:semiHidden/>
    <w:unhideWhenUsed/>
    <w:rsid w:val="00C92A12"/>
    <w:rPr>
      <w:vertAlign w:val="superscript"/>
    </w:rPr>
  </w:style>
  <w:style w:type="paragraph" w:styleId="ListParagraph">
    <w:name w:val="List Paragraph"/>
    <w:basedOn w:val="Normal"/>
    <w:uiPriority w:val="34"/>
    <w:qFormat/>
    <w:rsid w:val="003C54A3"/>
    <w:pPr>
      <w:ind w:left="720"/>
      <w:contextualSpacing/>
    </w:pPr>
  </w:style>
  <w:style w:type="paragraph" w:styleId="Header">
    <w:name w:val="header"/>
    <w:basedOn w:val="Normal"/>
    <w:link w:val="HeaderChar"/>
    <w:uiPriority w:val="99"/>
    <w:unhideWhenUsed/>
    <w:rsid w:val="00454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EE"/>
  </w:style>
  <w:style w:type="paragraph" w:styleId="Footer">
    <w:name w:val="footer"/>
    <w:basedOn w:val="Normal"/>
    <w:link w:val="FooterChar"/>
    <w:uiPriority w:val="99"/>
    <w:unhideWhenUsed/>
    <w:rsid w:val="00454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EE"/>
  </w:style>
  <w:style w:type="character" w:styleId="Hyperlink">
    <w:name w:val="Hyperlink"/>
    <w:basedOn w:val="DefaultParagraphFont"/>
    <w:uiPriority w:val="99"/>
    <w:unhideWhenUsed/>
    <w:rsid w:val="00CF12F4"/>
    <w:rPr>
      <w:color w:val="0000FF" w:themeColor="hyperlink"/>
      <w:u w:val="single"/>
    </w:rPr>
  </w:style>
  <w:style w:type="character" w:styleId="UnresolvedMention">
    <w:name w:val="Unresolved Mention"/>
    <w:basedOn w:val="DefaultParagraphFont"/>
    <w:uiPriority w:val="99"/>
    <w:semiHidden/>
    <w:unhideWhenUsed/>
    <w:rsid w:val="00CF12F4"/>
    <w:rPr>
      <w:color w:val="605E5C"/>
      <w:shd w:val="clear" w:color="auto" w:fill="E1DFDD"/>
    </w:rPr>
  </w:style>
  <w:style w:type="character" w:styleId="FollowedHyperlink">
    <w:name w:val="FollowedHyperlink"/>
    <w:basedOn w:val="DefaultParagraphFont"/>
    <w:uiPriority w:val="99"/>
    <w:semiHidden/>
    <w:unhideWhenUsed/>
    <w:rsid w:val="000E1F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gov/uniformity/model-receipts-sourcing-regulation-review-projec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5262</Characters>
  <Application>Microsoft Office Word</Application>
  <DocSecurity>0</DocSecurity>
  <Lines>101</Lines>
  <Paragraphs>31</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2024-11-05T13:31:00Z</dcterms:created>
  <dcterms:modified xsi:type="dcterms:W3CDTF">2024-11-05T13:31:00Z</dcterms:modified>
</cp:coreProperties>
</file>