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8A74" w14:textId="63E0CB0F" w:rsidR="00380325" w:rsidRPr="006E4982" w:rsidRDefault="0004314D" w:rsidP="006E4982">
      <w:pPr>
        <w:pStyle w:val="Heading1"/>
      </w:pPr>
      <w:bookmarkStart w:id="0" w:name="_Toc104209207"/>
      <w:bookmarkStart w:id="1" w:name="_Toc146825309"/>
      <w:bookmarkStart w:id="2" w:name="_Hlk142738703"/>
      <w:r>
        <w:t xml:space="preserve">State </w:t>
      </w:r>
      <w:bookmarkEnd w:id="0"/>
      <w:bookmarkEnd w:id="1"/>
      <w:r w:rsidR="00420232">
        <w:t>Rules on Tiered Partnerships</w:t>
      </w:r>
    </w:p>
    <w:p w14:paraId="3141DFE5" w14:textId="35E5C262" w:rsidR="00A57C40" w:rsidRDefault="00E841AD" w:rsidP="00D309ED">
      <w:pPr>
        <w:spacing w:line="276" w:lineRule="auto"/>
        <w:jc w:val="left"/>
        <w:rPr>
          <w:rFonts w:eastAsia="Calibri" w:cs="Times New Roman"/>
          <w:i/>
          <w:iCs/>
        </w:rPr>
      </w:pPr>
      <w:r w:rsidRPr="006E4982">
        <w:rPr>
          <w:rFonts w:eastAsia="Calibri" w:cs="Times New Roman"/>
          <w:i/>
          <w:iCs/>
        </w:rPr>
        <w:t xml:space="preserve">This </w:t>
      </w:r>
      <w:r w:rsidR="00035106" w:rsidRPr="006E4982">
        <w:rPr>
          <w:rFonts w:eastAsia="Calibri" w:cs="Times New Roman"/>
          <w:i/>
          <w:iCs/>
        </w:rPr>
        <w:t xml:space="preserve">document </w:t>
      </w:r>
      <w:r w:rsidR="001542E3">
        <w:rPr>
          <w:rFonts w:eastAsia="Calibri" w:cs="Times New Roman"/>
          <w:i/>
          <w:iCs/>
        </w:rPr>
        <w:t xml:space="preserve">draft </w:t>
      </w:r>
      <w:r w:rsidRPr="006E4982">
        <w:rPr>
          <w:rFonts w:eastAsia="Calibri" w:cs="Times New Roman"/>
          <w:i/>
          <w:iCs/>
        </w:rPr>
        <w:t xml:space="preserve">sets forth </w:t>
      </w:r>
      <w:r w:rsidR="003F379E">
        <w:rPr>
          <w:rFonts w:eastAsia="Calibri" w:cs="Times New Roman"/>
          <w:i/>
          <w:iCs/>
        </w:rPr>
        <w:t xml:space="preserve">examples of </w:t>
      </w:r>
      <w:r w:rsidR="00615361" w:rsidRPr="006E4982">
        <w:rPr>
          <w:rFonts w:eastAsia="Calibri" w:cs="Times New Roman"/>
          <w:i/>
          <w:iCs/>
        </w:rPr>
        <w:t xml:space="preserve">state </w:t>
      </w:r>
      <w:r w:rsidR="00F20A59" w:rsidRPr="006E4982">
        <w:rPr>
          <w:rFonts w:eastAsia="Calibri" w:cs="Times New Roman"/>
          <w:i/>
          <w:iCs/>
        </w:rPr>
        <w:t xml:space="preserve">sourcing, </w:t>
      </w:r>
      <w:r w:rsidR="00606404" w:rsidRPr="006E4982">
        <w:rPr>
          <w:rFonts w:eastAsia="Calibri" w:cs="Times New Roman"/>
          <w:i/>
          <w:iCs/>
        </w:rPr>
        <w:t>withholdin</w:t>
      </w:r>
      <w:r w:rsidR="00E82471" w:rsidRPr="006E4982">
        <w:rPr>
          <w:rFonts w:eastAsia="Calibri" w:cs="Times New Roman"/>
          <w:i/>
          <w:iCs/>
        </w:rPr>
        <w:t>g</w:t>
      </w:r>
      <w:r w:rsidR="009A2B35" w:rsidRPr="006E4982">
        <w:rPr>
          <w:rFonts w:eastAsia="Calibri" w:cs="Times New Roman"/>
          <w:i/>
          <w:iCs/>
        </w:rPr>
        <w:t>/</w:t>
      </w:r>
      <w:r w:rsidR="00DC1682" w:rsidRPr="006E4982">
        <w:rPr>
          <w:rFonts w:eastAsia="Calibri" w:cs="Times New Roman"/>
          <w:i/>
          <w:iCs/>
        </w:rPr>
        <w:t xml:space="preserve">return, </w:t>
      </w:r>
      <w:r w:rsidR="00F20A59" w:rsidRPr="006E4982">
        <w:rPr>
          <w:rFonts w:eastAsia="Calibri" w:cs="Times New Roman"/>
          <w:i/>
          <w:iCs/>
        </w:rPr>
        <w:t xml:space="preserve">and PTE tax </w:t>
      </w:r>
      <w:r w:rsidRPr="006E4982">
        <w:rPr>
          <w:rFonts w:eastAsia="Calibri" w:cs="Times New Roman"/>
          <w:i/>
          <w:iCs/>
        </w:rPr>
        <w:t xml:space="preserve">rules </w:t>
      </w:r>
      <w:r w:rsidR="00B40125">
        <w:rPr>
          <w:rFonts w:eastAsia="Calibri" w:cs="Times New Roman"/>
          <w:i/>
          <w:iCs/>
        </w:rPr>
        <w:t>relevant</w:t>
      </w:r>
      <w:r w:rsidR="005318F2">
        <w:rPr>
          <w:rFonts w:eastAsia="Calibri" w:cs="Times New Roman"/>
          <w:i/>
          <w:iCs/>
        </w:rPr>
        <w:t xml:space="preserve"> to </w:t>
      </w:r>
      <w:r w:rsidR="00733B4A" w:rsidRPr="006E4982">
        <w:rPr>
          <w:rFonts w:eastAsia="Calibri" w:cs="Times New Roman"/>
          <w:i/>
          <w:iCs/>
        </w:rPr>
        <w:t>tiered partnership</w:t>
      </w:r>
      <w:r w:rsidR="00615361" w:rsidRPr="006E4982">
        <w:rPr>
          <w:rFonts w:eastAsia="Calibri" w:cs="Times New Roman"/>
          <w:i/>
          <w:iCs/>
        </w:rPr>
        <w:t>s.</w:t>
      </w:r>
      <w:r w:rsidR="00764E7A" w:rsidRPr="006E4982">
        <w:rPr>
          <w:rFonts w:eastAsia="Calibri" w:cs="Times New Roman"/>
          <w:i/>
          <w:iCs/>
        </w:rPr>
        <w:t xml:space="preserve"> This </w:t>
      </w:r>
      <w:r w:rsidR="006E4982" w:rsidRPr="006E4982">
        <w:rPr>
          <w:rFonts w:eastAsia="Calibri" w:cs="Times New Roman"/>
          <w:i/>
          <w:iCs/>
        </w:rPr>
        <w:t>i</w:t>
      </w:r>
      <w:r w:rsidR="00764E7A" w:rsidRPr="006E4982">
        <w:rPr>
          <w:rFonts w:eastAsia="Calibri" w:cs="Times New Roman"/>
          <w:i/>
          <w:iCs/>
        </w:rPr>
        <w:t>nformation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r w:rsidR="00D309ED">
        <w:rPr>
          <w:rFonts w:eastAsia="Calibri" w:cs="Times New Roman"/>
          <w:i/>
          <w:iCs/>
        </w:rPr>
        <w:t xml:space="preserve"> If you have any updates or changes for your state to the information listed below, please contact Jenn Stosberg at </w:t>
      </w:r>
      <w:hyperlink r:id="rId8" w:history="1">
        <w:r w:rsidR="00A57C40" w:rsidRPr="00A57C40">
          <w:rPr>
            <w:rStyle w:val="Hyperlink"/>
            <w:rFonts w:eastAsia="Calibri" w:cs="Times New Roman"/>
            <w:i/>
            <w:iCs/>
          </w:rPr>
          <w:t>jstosberg@mtc.gov</w:t>
        </w:r>
      </w:hyperlink>
    </w:p>
    <w:p w14:paraId="47223CB2" w14:textId="407E77AA" w:rsidR="0047413E" w:rsidRDefault="0047413E" w:rsidP="001C1DA0">
      <w:pPr>
        <w:keepNext/>
        <w:keepLines/>
        <w:spacing w:before="240" w:after="120"/>
        <w:outlineLvl w:val="2"/>
        <w:rPr>
          <w:rFonts w:ascii="Californian FB" w:eastAsia="Times New Roman" w:hAnsi="Californian FB" w:cs="Times New Roman"/>
          <w:b/>
          <w:color w:val="851C00"/>
          <w:sz w:val="24"/>
          <w:szCs w:val="24"/>
          <w:u w:val="single"/>
        </w:rPr>
      </w:pPr>
      <w:bookmarkStart w:id="3" w:name="_Toc146825312"/>
      <w:r w:rsidRPr="008A3EC2">
        <w:rPr>
          <w:rFonts w:ascii="Californian FB" w:eastAsia="Times New Roman" w:hAnsi="Californian FB" w:cs="Times New Roman"/>
          <w:b/>
          <w:color w:val="851C00"/>
          <w:sz w:val="24"/>
          <w:szCs w:val="24"/>
          <w:u w:val="single"/>
        </w:rPr>
        <w:t>Alabama</w:t>
      </w:r>
      <w:bookmarkEnd w:id="3"/>
    </w:p>
    <w:p w14:paraId="521B7EF6" w14:textId="77777777" w:rsidR="00EE0F19" w:rsidRPr="00EE0F19" w:rsidRDefault="00EE0F19" w:rsidP="00EE0F19">
      <w:pPr>
        <w:ind w:left="720"/>
        <w:rPr>
          <w:rFonts w:eastAsia="Calibri" w:cs="Times New Roman"/>
        </w:rPr>
      </w:pPr>
      <w:r w:rsidRPr="00EE0F19">
        <w:rPr>
          <w:rFonts w:eastAsia="Calibri" w:cs="Times New Roman"/>
        </w:rPr>
        <w:t xml:space="preserve">Ala. Admin Code r. 810-27-1-.09(3) </w:t>
      </w:r>
      <w:r w:rsidRPr="00EE0F19">
        <w:rPr>
          <w:rFonts w:eastAsia="Calibri" w:cs="Times New Roman"/>
          <w:i/>
          <w:iCs/>
        </w:rPr>
        <w:t>Sourcing</w:t>
      </w:r>
    </w:p>
    <w:p w14:paraId="1883C0D7" w14:textId="1F044E85" w:rsidR="00EE0F19" w:rsidRDefault="00EE0F19" w:rsidP="00EE0F19">
      <w:pPr>
        <w:ind w:left="1440"/>
        <w:rPr>
          <w:rFonts w:eastAsia="Calibri" w:cs="Times New Roman"/>
        </w:rPr>
      </w:pPr>
      <w:r w:rsidRPr="00EE0F19">
        <w:rPr>
          <w:rFonts w:eastAsia="Calibri" w:cs="Times New Roman"/>
        </w:rPr>
        <w:t>For taxpayers with a business interest in an unincorporated entity (e.g., partnership, unincorporated joint-venture, limited liability company taxed as a partnership, etc.), the apportionment formula shall include the pro rat</w:t>
      </w:r>
      <w:r w:rsidR="005D5068">
        <w:rPr>
          <w:rFonts w:eastAsia="Calibri" w:cs="Times New Roman"/>
        </w:rPr>
        <w:t>a</w:t>
      </w:r>
      <w:r w:rsidRPr="00EE0F19">
        <w:rPr>
          <w:rFonts w:eastAsia="Calibri" w:cs="Times New Roman"/>
        </w:rPr>
        <w:t xml:space="preserve"> share of the unincorporated entity's factor data.</w:t>
      </w:r>
    </w:p>
    <w:p w14:paraId="5BB912CC" w14:textId="5E37171C" w:rsidR="00187315" w:rsidRPr="00F01617" w:rsidRDefault="00187315" w:rsidP="00EE0F19">
      <w:pPr>
        <w:ind w:left="720"/>
        <w:rPr>
          <w:rFonts w:eastAsia="Calibri" w:cs="Times New Roman"/>
        </w:rPr>
      </w:pPr>
      <w:r w:rsidRPr="00F01617">
        <w:rPr>
          <w:rFonts w:eastAsia="Calibri" w:cs="Times New Roman"/>
        </w:rPr>
        <w:t xml:space="preserve">Ala. </w:t>
      </w:r>
      <w:r>
        <w:rPr>
          <w:rFonts w:eastAsia="Calibri" w:cs="Times New Roman"/>
        </w:rPr>
        <w:t>Code</w:t>
      </w:r>
      <w:r w:rsidR="0075371B">
        <w:rPr>
          <w:rFonts w:eastAsia="Calibri" w:cs="Times New Roman"/>
        </w:rPr>
        <w:t xml:space="preserve"> § </w:t>
      </w:r>
      <w:r w:rsidRPr="00F01617">
        <w:rPr>
          <w:rFonts w:eastAsia="Calibri" w:cs="Times New Roman"/>
        </w:rPr>
        <w:t xml:space="preserve"> </w:t>
      </w:r>
      <w:r w:rsidR="0052382C" w:rsidRPr="0052382C">
        <w:rPr>
          <w:rFonts w:eastAsia="Calibri" w:cs="Times New Roman"/>
        </w:rPr>
        <w:t>40-18-24.2</w:t>
      </w:r>
      <w:r w:rsidR="00536359">
        <w:rPr>
          <w:rFonts w:eastAsia="Calibri" w:cs="Times New Roman"/>
        </w:rPr>
        <w:t>(c)(1)</w:t>
      </w:r>
      <w:r w:rsidR="00DC15CA">
        <w:rPr>
          <w:rFonts w:eastAsia="Calibri" w:cs="Times New Roman"/>
        </w:rPr>
        <w:t xml:space="preserve"> </w:t>
      </w:r>
      <w:r w:rsidR="00016F50" w:rsidRPr="00016F50">
        <w:rPr>
          <w:rFonts w:eastAsia="Calibri" w:cs="Times New Roman"/>
          <w:i/>
          <w:iCs/>
        </w:rPr>
        <w:t>Withholding</w:t>
      </w:r>
      <w:r w:rsidR="00733B8F">
        <w:rPr>
          <w:rFonts w:eastAsia="Calibri" w:cs="Times New Roman"/>
          <w:i/>
          <w:iCs/>
        </w:rPr>
        <w:t>/Return</w:t>
      </w:r>
    </w:p>
    <w:p w14:paraId="79353952" w14:textId="40ECEF28" w:rsidR="005F39CB" w:rsidRPr="00187315" w:rsidRDefault="00796E46" w:rsidP="00187315">
      <w:pPr>
        <w:ind w:left="1440"/>
        <w:rPr>
          <w:rFonts w:eastAsia="Calibri" w:cs="Times New Roman"/>
        </w:rPr>
      </w:pPr>
      <w:r w:rsidRPr="00796E46">
        <w:rPr>
          <w:rFonts w:eastAsia="Calibri" w:cs="Times New Roman"/>
        </w:rPr>
        <w:t>The pass-through entity shall be liable to the State of Alabama for the payment of the tax required to be remitted under this section, together with applicable interest and penalties, but shall not be liable to any such member for any amount withheld from distributions to or the distributive share of such member and remitted in compliance with this section. A member of a pass-through entity that is itself a pass-through entity, a lower-tier pass-through entity, shall be subject to the same requirement to file a composite income tax return with respect to the distributive share of the apportioned and allocated income of the lower-tier pass-through entity. The Department of Revenue shall apply the Alabama income tax remitted by a pass-through entity on behalf of the lower-tier pass-through entity to the remittance obligation imposed by this subsection on the lower-tier pass-through entity.</w:t>
      </w:r>
    </w:p>
    <w:p w14:paraId="077F5A86" w14:textId="3C564831" w:rsidR="0047413E" w:rsidRPr="00F01617" w:rsidRDefault="005A6B92" w:rsidP="00DA31D7">
      <w:pPr>
        <w:ind w:left="720"/>
        <w:rPr>
          <w:rFonts w:eastAsia="Calibri" w:cs="Times New Roman"/>
        </w:rPr>
      </w:pPr>
      <w:bookmarkStart w:id="4" w:name="_Hlk154046843"/>
      <w:r w:rsidRPr="00F01617">
        <w:rPr>
          <w:rFonts w:eastAsia="Calibri" w:cs="Times New Roman"/>
        </w:rPr>
        <w:t>Ala</w:t>
      </w:r>
      <w:r w:rsidR="00F01617" w:rsidRPr="00F01617">
        <w:rPr>
          <w:rFonts w:eastAsia="Calibri" w:cs="Times New Roman"/>
        </w:rPr>
        <w:t>. Rev. Rul.</w:t>
      </w:r>
      <w:r w:rsidRPr="00F01617">
        <w:rPr>
          <w:rFonts w:eastAsia="Calibri" w:cs="Times New Roman"/>
        </w:rPr>
        <w:t xml:space="preserve"> </w:t>
      </w:r>
      <w:r w:rsidR="00F01617" w:rsidRPr="00F01617">
        <w:rPr>
          <w:rFonts w:eastAsia="Calibri" w:cs="Times New Roman"/>
        </w:rPr>
        <w:t>07</w:t>
      </w:r>
      <w:r w:rsidRPr="00F01617">
        <w:rPr>
          <w:rFonts w:eastAsia="Calibri" w:cs="Times New Roman"/>
        </w:rPr>
        <w:t>-001 (</w:t>
      </w:r>
      <w:r w:rsidR="00F01617" w:rsidRPr="00F01617">
        <w:rPr>
          <w:rFonts w:eastAsia="Calibri" w:cs="Times New Roman"/>
        </w:rPr>
        <w:t>10/15/2007</w:t>
      </w:r>
      <w:r w:rsidRPr="00F01617">
        <w:rPr>
          <w:rFonts w:eastAsia="Calibri" w:cs="Times New Roman"/>
        </w:rPr>
        <w:t>)</w:t>
      </w:r>
      <w:r w:rsidR="0047413E" w:rsidRPr="00F01617">
        <w:rPr>
          <w:rFonts w:eastAsia="Calibri" w:cs="Times New Roman"/>
        </w:rPr>
        <w:t xml:space="preserve"> </w:t>
      </w:r>
      <w:r w:rsidR="00733B8F" w:rsidRPr="00016F50">
        <w:rPr>
          <w:rFonts w:eastAsia="Calibri" w:cs="Times New Roman"/>
          <w:i/>
          <w:iCs/>
        </w:rPr>
        <w:t>Withholding</w:t>
      </w:r>
      <w:r w:rsidR="00733B8F">
        <w:rPr>
          <w:rFonts w:eastAsia="Calibri" w:cs="Times New Roman"/>
          <w:i/>
          <w:iCs/>
        </w:rPr>
        <w:t>/Return</w:t>
      </w:r>
    </w:p>
    <w:p w14:paraId="6362D375" w14:textId="32E16504" w:rsidR="0047413E" w:rsidRDefault="00E22E8A" w:rsidP="00CB3FF4">
      <w:pPr>
        <w:ind w:left="1440"/>
        <w:rPr>
          <w:rFonts w:eastAsia="Calibri" w:cs="Times New Roman"/>
        </w:rPr>
      </w:pPr>
      <w:r>
        <w:rPr>
          <w:rFonts w:eastAsia="Calibri" w:cs="Times New Roman"/>
        </w:rPr>
        <w:t>A</w:t>
      </w:r>
      <w:r w:rsidRPr="00E22E8A">
        <w:rPr>
          <w:rFonts w:eastAsia="Calibri" w:cs="Times New Roman"/>
        </w:rPr>
        <w:t xml:space="preserve"> subchapter K entity is permitted to file one Alabama aggregate composite return on behalf of all nonresident partners/owners of the entity, including corporations and other flow-through entities, as well as “upper tier owner” individuals and entities.</w:t>
      </w:r>
    </w:p>
    <w:bookmarkEnd w:id="4"/>
    <w:p w14:paraId="663E096B" w14:textId="77777777" w:rsidR="0047413E" w:rsidRPr="008A3EC2" w:rsidRDefault="0047413E" w:rsidP="0047413E">
      <w:pPr>
        <w:pBdr>
          <w:bottom w:val="single" w:sz="4" w:space="0" w:color="auto"/>
        </w:pBdr>
        <w:rPr>
          <w:rFonts w:eastAsia="Calibri" w:cs="Times New Roman"/>
        </w:rPr>
      </w:pPr>
    </w:p>
    <w:p w14:paraId="24338727" w14:textId="1A031308"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bookmarkStart w:id="5" w:name="_Toc146825313"/>
      <w:r>
        <w:rPr>
          <w:rFonts w:ascii="Californian FB" w:eastAsia="Times New Roman" w:hAnsi="Californian FB" w:cs="Times New Roman"/>
          <w:b/>
          <w:color w:val="851C00"/>
          <w:sz w:val="24"/>
          <w:szCs w:val="24"/>
          <w:u w:val="single"/>
        </w:rPr>
        <w:t>Alaska</w:t>
      </w:r>
    </w:p>
    <w:p w14:paraId="67D495F8" w14:textId="26AAEF91" w:rsidR="007B00AB" w:rsidRPr="008A3EC2" w:rsidRDefault="00080FB3" w:rsidP="007B00AB">
      <w:pPr>
        <w:ind w:left="720"/>
        <w:contextualSpacing/>
        <w:rPr>
          <w:rFonts w:eastAsia="Calibri" w:cs="Times New Roman"/>
        </w:rPr>
      </w:pPr>
      <w:r>
        <w:rPr>
          <w:rFonts w:eastAsia="Calibri" w:cs="Times New Roman"/>
        </w:rPr>
        <w:t xml:space="preserve">Alaska Form 6900 Instructions </w:t>
      </w:r>
      <w:r w:rsidR="00946D84">
        <w:rPr>
          <w:rFonts w:eastAsia="Calibri" w:cs="Times New Roman"/>
        </w:rPr>
        <w:t>from 2022</w:t>
      </w:r>
      <w:r w:rsidR="00D024E6">
        <w:rPr>
          <w:rFonts w:eastAsia="Calibri" w:cs="Times New Roman"/>
        </w:rPr>
        <w:t xml:space="preserve"> </w:t>
      </w:r>
      <w:r w:rsidR="00D024E6" w:rsidRPr="00EE0F19">
        <w:rPr>
          <w:rFonts w:eastAsia="Calibri" w:cs="Times New Roman"/>
          <w:i/>
          <w:iCs/>
        </w:rPr>
        <w:t>Sourcing</w:t>
      </w:r>
    </w:p>
    <w:p w14:paraId="618A2AC7" w14:textId="77777777" w:rsidR="007B00AB" w:rsidRPr="008A3EC2" w:rsidRDefault="007B00AB" w:rsidP="007B00AB">
      <w:pPr>
        <w:contextualSpacing/>
        <w:rPr>
          <w:rFonts w:eastAsia="Calibri" w:cs="Times New Roman"/>
        </w:rPr>
      </w:pPr>
    </w:p>
    <w:p w14:paraId="0C97EC69" w14:textId="47ACDD6A" w:rsidR="007B00AB" w:rsidRPr="008A3EC2" w:rsidRDefault="001F616F" w:rsidP="007B00AB">
      <w:pPr>
        <w:ind w:left="1440"/>
        <w:rPr>
          <w:rFonts w:eastAsia="Calibri" w:cs="Times New Roman"/>
        </w:rPr>
      </w:pPr>
      <w:r w:rsidRPr="001F616F">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w:t>
      </w:r>
      <w:r w:rsidR="003B53AE">
        <w:rPr>
          <w:rFonts w:eastAsia="Calibri" w:cs="Times New Roman"/>
        </w:rPr>
        <w:t xml:space="preserve"> . . . </w:t>
      </w:r>
      <w:r w:rsidR="003B53AE" w:rsidRPr="003B53AE">
        <w:rPr>
          <w:rFonts w:eastAsia="Calibri" w:cs="Times New Roman"/>
        </w:rPr>
        <w:t>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w:t>
      </w:r>
      <w:r w:rsidR="00A34168">
        <w:rPr>
          <w:rFonts w:eastAsia="Calibri" w:cs="Times New Roman"/>
        </w:rPr>
        <w:t xml:space="preserve"> . . . </w:t>
      </w:r>
      <w:r w:rsidR="00A34168" w:rsidRPr="00A34168">
        <w:rPr>
          <w:rFonts w:eastAsia="Calibri" w:cs="Times New Roman"/>
        </w:rPr>
        <w:t>A lower-tiered partnership is required to file Form 6900 if it has nexus in Alaska and any partner is a corporation or another partnership, even if the partners of the higher-level partnership are all natural persons or those effectively treated as natural persons</w:t>
      </w:r>
      <w:r w:rsidR="00A50F24">
        <w:rPr>
          <w:rFonts w:eastAsia="Calibri" w:cs="Times New Roman"/>
        </w:rPr>
        <w:t xml:space="preserve"> . . .</w:t>
      </w:r>
      <w:r w:rsidR="00A50F24" w:rsidRPr="00A50F24">
        <w:rPr>
          <w:rFonts w:eastAsia="Calibri" w:cs="Times New Roman"/>
        </w:rPr>
        <w:t xml:space="preserve"> Indicate whether the partnership has an ownership interest in any foreign partnership. Attach a schedule showing the name, EIN, and the </w:t>
      </w:r>
      <w:r w:rsidR="00A50F24" w:rsidRPr="00A50F24">
        <w:rPr>
          <w:rFonts w:eastAsia="Calibri" w:cs="Times New Roman"/>
        </w:rPr>
        <w:lastRenderedPageBreak/>
        <w:t>ownership percentage held of each foreign partnership. If the foreign partnership has an ownership interest in a foreign corporation, the ownership is attributed to the upper- tier partnership, including all tax attributes such as apportionment factor</w:t>
      </w:r>
      <w:r w:rsidR="00946D84">
        <w:rPr>
          <w:rFonts w:eastAsia="Calibri" w:cs="Times New Roman"/>
        </w:rPr>
        <w:t xml:space="preserve"> . . .</w:t>
      </w:r>
      <w:r w:rsidR="00946D84" w:rsidRPr="00946D84">
        <w:t xml:space="preserve"> </w:t>
      </w:r>
      <w:r w:rsidR="00946D84" w:rsidRPr="00946D84">
        <w:rPr>
          <w:rFonts w:eastAsia="Calibri" w:cs="Times New Roman"/>
        </w:rPr>
        <w:t>If you answered yes to question 1c on page 1 of Form 6900,  then the amounts in Schedule A, column A must include amounts attributed to the partnership from lower-tier partnerships.</w:t>
      </w:r>
    </w:p>
    <w:p w14:paraId="116C503D" w14:textId="74F2AB6B" w:rsidR="00161E56" w:rsidRPr="003742EC" w:rsidRDefault="00A45FA3" w:rsidP="00161E56">
      <w:pPr>
        <w:ind w:left="720"/>
        <w:contextualSpacing/>
        <w:rPr>
          <w:rFonts w:eastAsia="Calibri" w:cs="Times New Roman"/>
        </w:rPr>
      </w:pPr>
      <w:r w:rsidRPr="003742EC">
        <w:rPr>
          <w:rFonts w:eastAsia="Calibri" w:cs="Times New Roman"/>
        </w:rPr>
        <w:t xml:space="preserve">Alaska Admin. Code tit. </w:t>
      </w:r>
      <w:r w:rsidR="00311819" w:rsidRPr="003742EC">
        <w:rPr>
          <w:rFonts w:eastAsia="Calibri" w:cs="Times New Roman"/>
        </w:rPr>
        <w:t>15</w:t>
      </w:r>
      <w:r w:rsidRPr="003742EC">
        <w:rPr>
          <w:rFonts w:eastAsia="Calibri" w:cs="Times New Roman"/>
        </w:rPr>
        <w:t>, §</w:t>
      </w:r>
      <w:r w:rsidR="00311819" w:rsidRPr="003742EC">
        <w:rPr>
          <w:rFonts w:eastAsia="Calibri" w:cs="Times New Roman"/>
        </w:rPr>
        <w:t xml:space="preserve"> 20.320(a)</w:t>
      </w:r>
      <w:r w:rsidR="00D024E6">
        <w:rPr>
          <w:rFonts w:eastAsia="Calibri" w:cs="Times New Roman"/>
        </w:rPr>
        <w:t xml:space="preserve"> </w:t>
      </w:r>
      <w:r w:rsidR="00D024E6" w:rsidRPr="00EE0F19">
        <w:rPr>
          <w:rFonts w:eastAsia="Calibri" w:cs="Times New Roman"/>
          <w:i/>
          <w:iCs/>
        </w:rPr>
        <w:t>Sourcing</w:t>
      </w:r>
    </w:p>
    <w:p w14:paraId="034EDE59" w14:textId="77777777" w:rsidR="00161E56" w:rsidRPr="003742EC" w:rsidRDefault="00161E56" w:rsidP="00161E56">
      <w:pPr>
        <w:contextualSpacing/>
        <w:rPr>
          <w:rFonts w:eastAsia="Calibri" w:cs="Times New Roman"/>
        </w:rPr>
      </w:pPr>
    </w:p>
    <w:p w14:paraId="03B4B9ED" w14:textId="545B6996" w:rsidR="00161E56" w:rsidRPr="003742EC" w:rsidRDefault="001509BA" w:rsidP="00161E56">
      <w:pPr>
        <w:ind w:left="1440"/>
        <w:rPr>
          <w:rFonts w:eastAsia="Calibri" w:cs="Times New Roman"/>
        </w:rPr>
      </w:pPr>
      <w:r w:rsidRPr="003742EC">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3B554300" w14:textId="77777777" w:rsidR="007B00AB" w:rsidRPr="008A3EC2" w:rsidRDefault="007B00AB" w:rsidP="007B00AB">
      <w:pPr>
        <w:pBdr>
          <w:bottom w:val="single" w:sz="4" w:space="0" w:color="auto"/>
        </w:pBdr>
        <w:rPr>
          <w:rFonts w:eastAsia="Calibri" w:cs="Times New Roman"/>
        </w:rPr>
      </w:pPr>
    </w:p>
    <w:p w14:paraId="50F81C15" w14:textId="17DFFDDA" w:rsidR="007B00AB" w:rsidRPr="008A3EC2" w:rsidRDefault="00E27D3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Arizona</w:t>
      </w:r>
    </w:p>
    <w:p w14:paraId="2CD9FE5B" w14:textId="51B9DAE4" w:rsidR="00130DBC" w:rsidRPr="008A3EC2" w:rsidRDefault="00130DBC" w:rsidP="00130DBC">
      <w:pPr>
        <w:ind w:left="720"/>
        <w:contextualSpacing/>
        <w:rPr>
          <w:rFonts w:eastAsia="Calibri" w:cs="Times New Roman"/>
        </w:rPr>
      </w:pPr>
      <w:r w:rsidRPr="000419E2">
        <w:rPr>
          <w:rFonts w:eastAsia="Calibri" w:cs="Times New Roman"/>
        </w:rPr>
        <w:t>A</w:t>
      </w:r>
      <w:r w:rsidR="00226F69" w:rsidRPr="00226F69">
        <w:rPr>
          <w:rFonts w:eastAsia="Calibri" w:cs="Times New Roman"/>
        </w:rPr>
        <w:t>riz. Rev. Stat. Ann. § 43-306</w:t>
      </w:r>
      <w:r w:rsidR="0070455F">
        <w:rPr>
          <w:rFonts w:eastAsia="Calibri" w:cs="Times New Roman"/>
        </w:rPr>
        <w:t xml:space="preserve"> </w:t>
      </w:r>
      <w:r w:rsidR="0070455F" w:rsidRPr="00EE0F19">
        <w:rPr>
          <w:rFonts w:eastAsia="Calibri" w:cs="Times New Roman"/>
          <w:i/>
          <w:iCs/>
        </w:rPr>
        <w:t>Sourcing</w:t>
      </w:r>
    </w:p>
    <w:p w14:paraId="41FFB08A" w14:textId="77777777" w:rsidR="00130DBC" w:rsidRPr="008A3EC2" w:rsidRDefault="00130DBC" w:rsidP="00130DBC">
      <w:pPr>
        <w:contextualSpacing/>
        <w:rPr>
          <w:rFonts w:eastAsia="Calibri" w:cs="Times New Roman"/>
        </w:rPr>
      </w:pPr>
    </w:p>
    <w:p w14:paraId="092482EA" w14:textId="28EE4A37" w:rsidR="00130DBC" w:rsidRDefault="00026522" w:rsidP="00130DBC">
      <w:pPr>
        <w:ind w:left="1440"/>
        <w:rPr>
          <w:rFonts w:eastAsia="Calibri" w:cs="Times New Roman"/>
        </w:rPr>
      </w:pPr>
      <w:r w:rsidRPr="00026522">
        <w:rPr>
          <w:rFonts w:eastAsia="Calibri" w:cs="Times New Roman"/>
        </w:rPr>
        <w:t>The allocation and apportionment of income of a partnership that has nonresident partners shall be made pursuant to chapter 11, article 4 of this title.</w:t>
      </w:r>
    </w:p>
    <w:p w14:paraId="43CD3B5D" w14:textId="7BB13B4D" w:rsidR="008B43D8" w:rsidRPr="008A3EC2" w:rsidRDefault="00943D2E" w:rsidP="008B43D8">
      <w:pPr>
        <w:ind w:left="720"/>
        <w:contextualSpacing/>
        <w:rPr>
          <w:rFonts w:eastAsia="Calibri" w:cs="Times New Roman"/>
        </w:rPr>
      </w:pPr>
      <w:r w:rsidRPr="00943D2E">
        <w:rPr>
          <w:rFonts w:eastAsia="Calibri" w:cs="Times New Roman"/>
        </w:rPr>
        <w:t xml:space="preserve">Ariz. Admin. Code § </w:t>
      </w:r>
      <w:r w:rsidR="00E91537" w:rsidRPr="00E91537">
        <w:rPr>
          <w:rFonts w:eastAsia="Calibri" w:cs="Times New Roman"/>
        </w:rPr>
        <w:t>R15-2G-101</w:t>
      </w:r>
      <w:r w:rsidR="0070455F">
        <w:rPr>
          <w:rFonts w:eastAsia="Calibri" w:cs="Times New Roman"/>
        </w:rPr>
        <w:t xml:space="preserve"> </w:t>
      </w:r>
      <w:r w:rsidR="0070455F" w:rsidRPr="00EE0F19">
        <w:rPr>
          <w:rFonts w:eastAsia="Calibri" w:cs="Times New Roman"/>
          <w:i/>
          <w:iCs/>
        </w:rPr>
        <w:t>Sourcing</w:t>
      </w:r>
    </w:p>
    <w:p w14:paraId="336B41D7" w14:textId="77777777" w:rsidR="008B43D8" w:rsidRPr="008A3EC2" w:rsidRDefault="008B43D8" w:rsidP="008B43D8">
      <w:pPr>
        <w:contextualSpacing/>
        <w:rPr>
          <w:rFonts w:eastAsia="Calibri" w:cs="Times New Roman"/>
        </w:rPr>
      </w:pPr>
    </w:p>
    <w:p w14:paraId="1B165BD2" w14:textId="1C1DB469" w:rsidR="008B43D8" w:rsidRDefault="008023EB" w:rsidP="008B43D8">
      <w:pPr>
        <w:ind w:left="1440"/>
        <w:rPr>
          <w:rFonts w:eastAsia="Calibri" w:cs="Times New Roman"/>
        </w:rPr>
      </w:pPr>
      <w:r w:rsidRPr="008023EB">
        <w:rPr>
          <w:rFonts w:eastAsia="Calibri" w:cs="Times New Roman"/>
        </w:rPr>
        <w:t>“Arizona distributive share of the partnership” means the amount computed in subsection (A)(1). Subject to the allocation and apportionment provisions of A.R.S. sections 43-1131 through 43-1148.</w:t>
      </w:r>
    </w:p>
    <w:p w14:paraId="727412A6" w14:textId="109802E6" w:rsidR="00084B30" w:rsidRPr="008A3EC2" w:rsidRDefault="003B20AD" w:rsidP="00084B30">
      <w:pPr>
        <w:ind w:left="720"/>
        <w:contextualSpacing/>
        <w:rPr>
          <w:rFonts w:eastAsia="Calibri" w:cs="Times New Roman"/>
        </w:rPr>
      </w:pPr>
      <w:r w:rsidRPr="003B20AD">
        <w:rPr>
          <w:rFonts w:eastAsia="Calibri" w:cs="Times New Roman"/>
        </w:rPr>
        <w:t>Arizona Corporate Tax Ruling No. 93-9</w:t>
      </w:r>
      <w:r w:rsidR="003D20BC">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69FC5BAB" w14:textId="77777777" w:rsidR="00084B30" w:rsidRPr="008A3EC2" w:rsidRDefault="00084B30" w:rsidP="00084B30">
      <w:pPr>
        <w:contextualSpacing/>
        <w:rPr>
          <w:rFonts w:eastAsia="Calibri" w:cs="Times New Roman"/>
        </w:rPr>
      </w:pPr>
    </w:p>
    <w:p w14:paraId="67102BFA" w14:textId="6B23368F" w:rsidR="00084B30" w:rsidRDefault="00980888" w:rsidP="00084B30">
      <w:pPr>
        <w:ind w:left="1440"/>
        <w:rPr>
          <w:rFonts w:eastAsia="Calibri" w:cs="Times New Roman"/>
        </w:rPr>
      </w:pPr>
      <w:r w:rsidRPr="00980888">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2D2AE9A2" w14:textId="77777777" w:rsidR="00FC1770" w:rsidRPr="00FC1770" w:rsidRDefault="00FC1770" w:rsidP="00FC1770">
      <w:pPr>
        <w:ind w:left="1440"/>
        <w:rPr>
          <w:rFonts w:eastAsia="Calibri" w:cs="Times New Roman"/>
        </w:rPr>
      </w:pPr>
      <w:r w:rsidRPr="00FC1770">
        <w:rPr>
          <w:rFonts w:eastAsia="Calibri" w:cs="Times New Roman"/>
        </w:rPr>
        <w:t>Example:</w:t>
      </w:r>
    </w:p>
    <w:p w14:paraId="6251AE50" w14:textId="32436C25" w:rsidR="00FC1770" w:rsidRPr="00FC1770" w:rsidRDefault="00FC1770" w:rsidP="00FC1770">
      <w:pPr>
        <w:ind w:left="1440"/>
        <w:rPr>
          <w:rFonts w:eastAsia="Calibri" w:cs="Times New Roman"/>
        </w:rPr>
      </w:pPr>
      <w:r w:rsidRPr="00FC1770">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76F6ADBE" w14:textId="7597C48D" w:rsidR="00FC1770" w:rsidRPr="008A3EC2" w:rsidRDefault="00FC1770" w:rsidP="00FC1770">
      <w:pPr>
        <w:ind w:left="1440"/>
        <w:rPr>
          <w:rFonts w:eastAsia="Calibri" w:cs="Times New Roman"/>
        </w:rPr>
      </w:pPr>
      <w:r w:rsidRPr="00FC1770">
        <w:rPr>
          <w:rFonts w:eastAsia="Calibri" w:cs="Times New Roman"/>
        </w:rPr>
        <w:t>Corporation</w:t>
      </w:r>
      <w:r w:rsidR="00E71226">
        <w:rPr>
          <w:rFonts w:eastAsia="Calibri" w:cs="Times New Roman"/>
        </w:rPr>
        <w:t xml:space="preserve"> </w:t>
      </w:r>
      <w:r w:rsidRPr="00FC1770">
        <w:rPr>
          <w:rFonts w:eastAsia="Calibri" w:cs="Times New Roman"/>
        </w:rPr>
        <w:t>C must file an Arizona corporate income tax return apportioning its income from business activities within and without</w:t>
      </w:r>
      <w:r w:rsidR="00C97B6D">
        <w:rPr>
          <w:rFonts w:eastAsia="Calibri" w:cs="Times New Roman"/>
        </w:rPr>
        <w:t xml:space="preserve"> </w:t>
      </w:r>
      <w:r w:rsidRPr="00FC1770">
        <w:rPr>
          <w:rFonts w:eastAsia="Calibri" w:cs="Times New Roman"/>
        </w:rPr>
        <w:t>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4F30D4A7" w14:textId="3943E2A4" w:rsidR="00DE7A11" w:rsidRPr="008A3EC2" w:rsidRDefault="00DE7A11" w:rsidP="00DE7A11">
      <w:pPr>
        <w:ind w:left="720"/>
        <w:contextualSpacing/>
        <w:rPr>
          <w:rFonts w:eastAsia="Calibri" w:cs="Times New Roman"/>
        </w:rPr>
      </w:pPr>
      <w:r w:rsidRPr="003B20AD">
        <w:rPr>
          <w:rFonts w:eastAsia="Calibri" w:cs="Times New Roman"/>
        </w:rPr>
        <w:t>Arizona Corporate Tax Ruling No. 93-</w:t>
      </w:r>
      <w:r w:rsidR="0071146C">
        <w:rPr>
          <w:rFonts w:eastAsia="Calibri" w:cs="Times New Roman"/>
        </w:rPr>
        <w:t>10</w:t>
      </w:r>
      <w:r>
        <w:rPr>
          <w:rFonts w:eastAsia="Calibri" w:cs="Times New Roman"/>
        </w:rPr>
        <w:t xml:space="preserve"> (04/30/1993)</w:t>
      </w:r>
      <w:r w:rsidR="0070455F">
        <w:rPr>
          <w:rFonts w:eastAsia="Calibri" w:cs="Times New Roman"/>
        </w:rPr>
        <w:t xml:space="preserve"> </w:t>
      </w:r>
      <w:r w:rsidR="0070455F" w:rsidRPr="00EE0F19">
        <w:rPr>
          <w:rFonts w:eastAsia="Calibri" w:cs="Times New Roman"/>
          <w:i/>
          <w:iCs/>
        </w:rPr>
        <w:t>Sourcing</w:t>
      </w:r>
    </w:p>
    <w:p w14:paraId="1F5AF332" w14:textId="77777777" w:rsidR="00DE7A11" w:rsidRPr="008A3EC2" w:rsidRDefault="00DE7A11" w:rsidP="00DE7A11">
      <w:pPr>
        <w:contextualSpacing/>
        <w:rPr>
          <w:rFonts w:eastAsia="Calibri" w:cs="Times New Roman"/>
        </w:rPr>
      </w:pPr>
    </w:p>
    <w:p w14:paraId="7F30878C" w14:textId="3FF34FE8" w:rsidR="00DE7A11" w:rsidRDefault="00351D68" w:rsidP="00DE7A11">
      <w:pPr>
        <w:ind w:left="1440"/>
        <w:rPr>
          <w:rFonts w:eastAsia="Calibri" w:cs="Times New Roman"/>
        </w:rPr>
      </w:pPr>
      <w:r w:rsidRPr="00351D68">
        <w:rPr>
          <w:rFonts w:eastAsia="Calibri" w:cs="Times New Roman"/>
        </w:rPr>
        <w:t xml:space="preserve">A corporation that does not have any connection with Arizona, other than a partnership interest in a partnership that is a partner in a tiered partnership, must apportion or allocate its ultimate distributive share of the tiered partnership's income or loss from </w:t>
      </w:r>
      <w:r w:rsidRPr="00351D68">
        <w:rPr>
          <w:rFonts w:eastAsia="Calibri" w:cs="Times New Roman"/>
        </w:rPr>
        <w:lastRenderedPageBreak/>
        <w:t>Arizona activities. If the corporation's interest in the tiered partnership is business, the numerator and denominator of the corporation's apportionment factors in the Arizona tax return would include the corporation's distributive share of the tiered partners</w:t>
      </w:r>
      <w:r w:rsidR="00253AE2">
        <w:rPr>
          <w:rFonts w:eastAsia="Calibri" w:cs="Times New Roman"/>
        </w:rPr>
        <w:t>h</w:t>
      </w:r>
      <w:r w:rsidRPr="00351D68">
        <w:rPr>
          <w:rFonts w:eastAsia="Calibri" w:cs="Times New Roman"/>
        </w:rPr>
        <w:t>ip's factors. The allocation of a tiered nonbusiness partnership's income or loss in the corporation's Arizona tax return would reflect the corporation's ultimate distributive share of the tiered partnership's Arizona activities.</w:t>
      </w:r>
    </w:p>
    <w:p w14:paraId="277487AA" w14:textId="71003D61" w:rsidR="009A255D" w:rsidRDefault="001D2B87" w:rsidP="00DE7A11">
      <w:pPr>
        <w:ind w:left="1440"/>
        <w:rPr>
          <w:rFonts w:eastAsia="Calibri" w:cs="Times New Roman"/>
        </w:rPr>
      </w:pPr>
      <w:r w:rsidRPr="001D2B87">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8F1A617" w14:textId="77777777" w:rsidR="007B00AB" w:rsidRPr="008A3EC2" w:rsidRDefault="007B00AB" w:rsidP="007B00AB">
      <w:pPr>
        <w:pBdr>
          <w:bottom w:val="single" w:sz="4" w:space="0" w:color="auto"/>
        </w:pBdr>
        <w:rPr>
          <w:rFonts w:eastAsia="Calibri" w:cs="Times New Roman"/>
        </w:rPr>
      </w:pPr>
    </w:p>
    <w:p w14:paraId="097D8AD6" w14:textId="4550E630" w:rsidR="007B00AB" w:rsidRPr="008A3EC2" w:rsidRDefault="0036604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Arkansas</w:t>
      </w:r>
    </w:p>
    <w:p w14:paraId="64B00B89" w14:textId="261E1F05" w:rsidR="00AB040C" w:rsidRDefault="00AB040C" w:rsidP="00AB040C">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26-51-</w:t>
      </w:r>
      <w:r w:rsidR="001A14C1">
        <w:rPr>
          <w:rFonts w:eastAsia="Calibri" w:cs="Times New Roman"/>
        </w:rPr>
        <w:t>802</w:t>
      </w:r>
      <w:r w:rsidR="00DE1689">
        <w:rPr>
          <w:rFonts w:eastAsia="Calibri" w:cs="Times New Roman"/>
        </w:rPr>
        <w:t>(c)</w:t>
      </w:r>
      <w:r w:rsidR="0070455F">
        <w:rPr>
          <w:rFonts w:eastAsia="Calibri" w:cs="Times New Roman"/>
        </w:rPr>
        <w:t xml:space="preserve"> </w:t>
      </w:r>
      <w:r w:rsidR="0070455F" w:rsidRPr="00EE0F19">
        <w:rPr>
          <w:rFonts w:eastAsia="Calibri" w:cs="Times New Roman"/>
          <w:i/>
          <w:iCs/>
        </w:rPr>
        <w:t>Sourcing</w:t>
      </w:r>
    </w:p>
    <w:p w14:paraId="3A0647E0" w14:textId="77777777" w:rsidR="000059B0" w:rsidRDefault="000059B0" w:rsidP="00AB040C">
      <w:pPr>
        <w:ind w:left="720"/>
        <w:contextualSpacing/>
        <w:rPr>
          <w:rFonts w:eastAsia="Calibri" w:cs="Times New Roman"/>
        </w:rPr>
      </w:pPr>
    </w:p>
    <w:p w14:paraId="08077AD9" w14:textId="416245C5" w:rsidR="000059B0" w:rsidRPr="008A3EC2" w:rsidRDefault="000059B0" w:rsidP="000059B0">
      <w:pPr>
        <w:ind w:left="1440"/>
        <w:contextualSpacing/>
        <w:rPr>
          <w:rFonts w:eastAsia="Calibri" w:cs="Times New Roman"/>
        </w:rPr>
      </w:pPr>
      <w:r w:rsidRPr="000059B0">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50B76900" w14:textId="77777777" w:rsidR="00AB040C" w:rsidRPr="008A3EC2" w:rsidRDefault="00AB040C" w:rsidP="00AB040C">
      <w:pPr>
        <w:contextualSpacing/>
        <w:rPr>
          <w:rFonts w:eastAsia="Calibri" w:cs="Times New Roman"/>
        </w:rPr>
      </w:pPr>
    </w:p>
    <w:p w14:paraId="09E74790" w14:textId="365B3A45" w:rsidR="00AB040C" w:rsidRDefault="00DE1689" w:rsidP="001A14C1">
      <w:pPr>
        <w:ind w:left="1440"/>
        <w:rPr>
          <w:rFonts w:eastAsia="Calibri" w:cs="Times New Roman"/>
        </w:rPr>
      </w:pPr>
      <w:r w:rsidRPr="00DE1689">
        <w:rPr>
          <w:rFonts w:eastAsia="Calibri" w:cs="Times New Roman"/>
        </w:rPr>
        <w:t>Subject to the provisions of § 26-51-202(e), all partnership income from activities within this state that is reflected on a partnership return shall be allocated to this state.</w:t>
      </w:r>
    </w:p>
    <w:p w14:paraId="6A96E811" w14:textId="2698766B" w:rsidR="00604A27" w:rsidRPr="008A3EC2" w:rsidRDefault="00604A27" w:rsidP="00604A27">
      <w:pPr>
        <w:ind w:left="720"/>
        <w:contextualSpacing/>
        <w:rPr>
          <w:rFonts w:eastAsia="Calibri" w:cs="Times New Roman"/>
        </w:rPr>
      </w:pPr>
      <w:r w:rsidRPr="002B7F4F">
        <w:rPr>
          <w:rFonts w:eastAsia="Calibri" w:cs="Times New Roman"/>
        </w:rPr>
        <w:t>Ark. Corp. Inc. Tax Regs. 1.26-51-802(b)</w:t>
      </w:r>
      <w:r>
        <w:rPr>
          <w:rFonts w:eastAsia="Calibri" w:cs="Times New Roman"/>
        </w:rPr>
        <w:t xml:space="preserve"> </w:t>
      </w:r>
      <w:r w:rsidR="0083060A">
        <w:rPr>
          <w:rFonts w:eastAsia="Calibri" w:cs="Times New Roman"/>
          <w:i/>
          <w:iCs/>
        </w:rPr>
        <w:t>Sourcing</w:t>
      </w:r>
    </w:p>
    <w:p w14:paraId="3A51B402" w14:textId="77777777" w:rsidR="00604A27" w:rsidRPr="008A3EC2" w:rsidRDefault="00604A27" w:rsidP="00604A27">
      <w:pPr>
        <w:contextualSpacing/>
        <w:rPr>
          <w:rFonts w:eastAsia="Calibri" w:cs="Times New Roman"/>
        </w:rPr>
      </w:pPr>
    </w:p>
    <w:p w14:paraId="12588FF2" w14:textId="4ECD295A" w:rsidR="00604A27" w:rsidRDefault="00604A27" w:rsidP="00604A27">
      <w:pPr>
        <w:ind w:left="1440"/>
        <w:rPr>
          <w:rFonts w:eastAsia="Calibri" w:cs="Times New Roman"/>
        </w:rPr>
      </w:pPr>
      <w:r w:rsidRPr="002B7F4F">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0A1046B0" w14:textId="4CA27F68" w:rsidR="00EE3A5F" w:rsidRPr="00EE3A5F" w:rsidRDefault="00EE3A5F" w:rsidP="00EE3A5F">
      <w:pPr>
        <w:ind w:left="720"/>
        <w:contextualSpacing/>
        <w:rPr>
          <w:rFonts w:eastAsia="Calibri" w:cs="Times New Roman"/>
          <w:i/>
          <w:iCs/>
        </w:rPr>
      </w:pPr>
      <w:r w:rsidRPr="001F52E2">
        <w:rPr>
          <w:rFonts w:eastAsia="Calibri" w:cs="Times New Roman"/>
        </w:rPr>
        <w:t>Ark. Code Ann. §</w:t>
      </w:r>
      <w:r>
        <w:rPr>
          <w:rFonts w:eastAsia="Calibri" w:cs="Times New Roman"/>
        </w:rPr>
        <w:t xml:space="preserve"> </w:t>
      </w:r>
      <w:r w:rsidRPr="00914C6A">
        <w:rPr>
          <w:rFonts w:eastAsia="Calibri" w:cs="Times New Roman"/>
        </w:rPr>
        <w:t>26-</w:t>
      </w:r>
      <w:r>
        <w:rPr>
          <w:rFonts w:eastAsia="Calibri" w:cs="Times New Roman"/>
        </w:rPr>
        <w:t>65</w:t>
      </w:r>
      <w:r w:rsidRPr="00914C6A">
        <w:rPr>
          <w:rFonts w:eastAsia="Calibri" w:cs="Times New Roman"/>
        </w:rPr>
        <w:t>-</w:t>
      </w:r>
      <w:r>
        <w:rPr>
          <w:rFonts w:eastAsia="Calibri" w:cs="Times New Roman"/>
        </w:rPr>
        <w:t xml:space="preserve">103(b)(3) </w:t>
      </w:r>
      <w:r w:rsidRPr="00EE3A5F">
        <w:rPr>
          <w:rFonts w:eastAsia="Calibri" w:cs="Times New Roman"/>
          <w:i/>
          <w:iCs/>
        </w:rPr>
        <w:t>PTE</w:t>
      </w:r>
    </w:p>
    <w:p w14:paraId="2D7481B7" w14:textId="77777777" w:rsidR="00EE3A5F" w:rsidRPr="008A3EC2" w:rsidRDefault="00EE3A5F" w:rsidP="00EE3A5F">
      <w:pPr>
        <w:contextualSpacing/>
        <w:rPr>
          <w:rFonts w:eastAsia="Calibri" w:cs="Times New Roman"/>
        </w:rPr>
      </w:pPr>
    </w:p>
    <w:p w14:paraId="1C2FD7F9" w14:textId="242BA44F" w:rsidR="00604A27" w:rsidRDefault="00EE3A5F" w:rsidP="00604A27">
      <w:pPr>
        <w:ind w:left="1440"/>
        <w:rPr>
          <w:rFonts w:eastAsia="Calibri" w:cs="Times New Roman"/>
        </w:rPr>
      </w:pPr>
      <w:r w:rsidRPr="00C33109">
        <w:rPr>
          <w:rFonts w:eastAsia="Calibri" w:cs="Times New Roman"/>
        </w:rPr>
        <w:t>An affected business entity that is a member of another affected business entity shall subtract its distributive share of the income or add its distributive share of the loss from the other affected business entity to the extent that the income or loss was derived from or connected with sources within this state.</w:t>
      </w:r>
    </w:p>
    <w:p w14:paraId="3043FC59" w14:textId="3CE9996C" w:rsidR="007B00AB" w:rsidRPr="008A3EC2" w:rsidRDefault="001F52E2" w:rsidP="007B00AB">
      <w:pPr>
        <w:ind w:left="720"/>
        <w:contextualSpacing/>
        <w:rPr>
          <w:rFonts w:eastAsia="Calibri" w:cs="Times New Roman"/>
        </w:rPr>
      </w:pPr>
      <w:r w:rsidRPr="001F52E2">
        <w:rPr>
          <w:rFonts w:eastAsia="Calibri" w:cs="Times New Roman"/>
        </w:rPr>
        <w:t>Ark. Code Ann. §</w:t>
      </w:r>
      <w:r w:rsidR="00914C6A">
        <w:rPr>
          <w:rFonts w:eastAsia="Calibri" w:cs="Times New Roman"/>
        </w:rPr>
        <w:t xml:space="preserve"> </w:t>
      </w:r>
      <w:r w:rsidR="00914C6A" w:rsidRPr="00914C6A">
        <w:rPr>
          <w:rFonts w:eastAsia="Calibri" w:cs="Times New Roman"/>
        </w:rPr>
        <w:t>26-51-919</w:t>
      </w:r>
      <w:r w:rsidR="0070455F">
        <w:rPr>
          <w:rFonts w:eastAsia="Calibri" w:cs="Times New Roman"/>
        </w:rPr>
        <w:t xml:space="preserve"> </w:t>
      </w:r>
      <w:r w:rsidR="0070455F" w:rsidRPr="0070455F">
        <w:rPr>
          <w:rFonts w:eastAsia="Calibri" w:cs="Times New Roman"/>
          <w:i/>
          <w:iCs/>
        </w:rPr>
        <w:t>Withholding</w:t>
      </w:r>
      <w:r w:rsidR="0069435F">
        <w:rPr>
          <w:rFonts w:eastAsia="Calibri" w:cs="Times New Roman"/>
          <w:i/>
          <w:iCs/>
        </w:rPr>
        <w:t>/</w:t>
      </w:r>
      <w:r w:rsidR="009C0598">
        <w:rPr>
          <w:rFonts w:eastAsia="Calibri" w:cs="Times New Roman"/>
          <w:i/>
          <w:iCs/>
        </w:rPr>
        <w:t>Return</w:t>
      </w:r>
    </w:p>
    <w:p w14:paraId="3B34BC8C" w14:textId="77777777" w:rsidR="007B00AB" w:rsidRPr="008A3EC2" w:rsidRDefault="007B00AB" w:rsidP="007B00AB">
      <w:pPr>
        <w:contextualSpacing/>
        <w:rPr>
          <w:rFonts w:eastAsia="Calibri" w:cs="Times New Roman"/>
        </w:rPr>
      </w:pPr>
    </w:p>
    <w:p w14:paraId="71321502" w14:textId="6F654062" w:rsidR="007B00AB" w:rsidRDefault="00914C6A" w:rsidP="007B00AB">
      <w:pPr>
        <w:ind w:left="1440"/>
        <w:rPr>
          <w:rFonts w:eastAsia="Calibri" w:cs="Times New Roman"/>
        </w:rPr>
      </w:pPr>
      <w:r>
        <w:rPr>
          <w:rFonts w:eastAsia="Calibri" w:cs="Times New Roman"/>
        </w:rPr>
        <w:t xml:space="preserve">(a)(1) </w:t>
      </w:r>
      <w:r w:rsidR="006E4898" w:rsidRPr="006E4898">
        <w:rPr>
          <w:rFonts w:eastAsia="Calibri" w:cs="Times New Roman"/>
        </w:rPr>
        <w:t>Lower-tier pass-through entity” means a member of a pass-through entity that is itself a pass-through entity</w:t>
      </w:r>
    </w:p>
    <w:p w14:paraId="0E1AA2DF" w14:textId="6000D2F5" w:rsidR="00B2515C" w:rsidRDefault="005B1B22" w:rsidP="007B00AB">
      <w:pPr>
        <w:ind w:left="1440"/>
        <w:rPr>
          <w:rFonts w:eastAsia="Calibri" w:cs="Times New Roman"/>
        </w:rPr>
      </w:pPr>
      <w:r>
        <w:rPr>
          <w:rFonts w:eastAsia="Calibri" w:cs="Times New Roman"/>
        </w:rPr>
        <w:t>(a)(4)(B)(1)</w:t>
      </w:r>
      <w:r w:rsidR="00066FCF">
        <w:rPr>
          <w:rFonts w:eastAsia="Calibri" w:cs="Times New Roman"/>
        </w:rPr>
        <w:t xml:space="preserve">(b)(i) </w:t>
      </w:r>
      <w:r w:rsidR="00F5671C" w:rsidRPr="00F5671C">
        <w:rPr>
          <w:rFonts w:eastAsia="Calibri" w:cs="Times New Roman"/>
        </w:rPr>
        <w:t>A lower-tier pass-through entity shall withhold and pay income tax on the share of income distributed by the lower-tier pass-through entity to each of its nonresident members.</w:t>
      </w:r>
    </w:p>
    <w:p w14:paraId="1A9BB1FF" w14:textId="41F3BC22" w:rsidR="00F5671C" w:rsidRDefault="00F5671C" w:rsidP="00F5671C">
      <w:pPr>
        <w:ind w:left="1440"/>
        <w:rPr>
          <w:rFonts w:eastAsia="Calibri" w:cs="Times New Roman"/>
        </w:rPr>
      </w:pPr>
      <w:r>
        <w:rPr>
          <w:rFonts w:eastAsia="Calibri" w:cs="Times New Roman"/>
        </w:rPr>
        <w:t xml:space="preserve">(a)(4)(B)(1)(b)(ii) </w:t>
      </w:r>
      <w:r w:rsidR="00646D34">
        <w:rPr>
          <w:rFonts w:eastAsia="Calibri" w:cs="Times New Roman"/>
        </w:rPr>
        <w:t>T</w:t>
      </w:r>
      <w:r w:rsidR="00646D34" w:rsidRPr="00646D34">
        <w:rPr>
          <w:rFonts w:eastAsia="Calibri" w:cs="Times New Roman"/>
        </w:rPr>
        <w:t>he secretary shall apply the tax withheld and paid by a pass-through entity on distributions to a lower-tier pass-through entity to the withholding required of that lower-tier pass-through entity.</w:t>
      </w:r>
    </w:p>
    <w:p w14:paraId="0EF14430" w14:textId="415A10EE" w:rsidR="00923CDE" w:rsidRPr="008A3EC2" w:rsidRDefault="00211CF0" w:rsidP="00923CDE">
      <w:pPr>
        <w:ind w:left="720"/>
        <w:contextualSpacing/>
        <w:rPr>
          <w:rFonts w:eastAsia="Calibri" w:cs="Times New Roman"/>
        </w:rPr>
      </w:pPr>
      <w:r>
        <w:rPr>
          <w:rFonts w:eastAsia="Calibri" w:cs="Times New Roman"/>
        </w:rPr>
        <w:t>Arkansas Rule 2006-3</w:t>
      </w:r>
      <w:r w:rsidR="009C0598">
        <w:rPr>
          <w:rFonts w:eastAsia="Calibri" w:cs="Times New Roman"/>
        </w:rPr>
        <w:t xml:space="preserve"> </w:t>
      </w:r>
      <w:r w:rsidR="009C0598" w:rsidRPr="009C0598">
        <w:rPr>
          <w:rFonts w:eastAsia="Calibri" w:cs="Times New Roman"/>
          <w:i/>
          <w:iCs/>
        </w:rPr>
        <w:t>Withholding/Return</w:t>
      </w:r>
    </w:p>
    <w:p w14:paraId="58D1A38D" w14:textId="77777777" w:rsidR="00923CDE" w:rsidRPr="008A3EC2" w:rsidRDefault="00923CDE" w:rsidP="00923CDE">
      <w:pPr>
        <w:contextualSpacing/>
        <w:rPr>
          <w:rFonts w:eastAsia="Calibri" w:cs="Times New Roman"/>
        </w:rPr>
      </w:pPr>
    </w:p>
    <w:p w14:paraId="6FB50798" w14:textId="0A921B57" w:rsidR="00923CDE" w:rsidRPr="008A3EC2" w:rsidRDefault="00804B41" w:rsidP="00804B41">
      <w:pPr>
        <w:ind w:left="1440"/>
        <w:rPr>
          <w:rFonts w:eastAsia="Calibri" w:cs="Times New Roman"/>
        </w:rPr>
      </w:pPr>
      <w:r>
        <w:rPr>
          <w:rFonts w:eastAsia="Calibri" w:cs="Times New Roman"/>
        </w:rPr>
        <w:t xml:space="preserve">Withholding is not required “when </w:t>
      </w:r>
      <w:r w:rsidRPr="00804B41">
        <w:rPr>
          <w:rFonts w:eastAsia="Calibri" w:cs="Times New Roman"/>
        </w:rPr>
        <w:t>a pass-through entity is making distributions to another pass-through entity. Provided however, the exception set out in this paragraph does not relieve the lower</w:t>
      </w:r>
      <w:r w:rsidR="000F756D">
        <w:rPr>
          <w:rFonts w:eastAsia="Calibri" w:cs="Times New Roman"/>
        </w:rPr>
        <w:t>-</w:t>
      </w:r>
      <w:r w:rsidRPr="00804B41">
        <w:rPr>
          <w:rFonts w:eastAsia="Calibri" w:cs="Times New Roman"/>
        </w:rPr>
        <w:t>tiered pass-through entity from the duty to withhold on distributions it makes which are not otherwise exempt</w:t>
      </w:r>
      <w:r>
        <w:rPr>
          <w:rFonts w:eastAsia="Calibri" w:cs="Times New Roman"/>
        </w:rPr>
        <w:t>”</w:t>
      </w:r>
    </w:p>
    <w:p w14:paraId="295CD8E0" w14:textId="77777777" w:rsidR="007B00AB" w:rsidRPr="008A3EC2" w:rsidRDefault="007B00AB" w:rsidP="007B00AB">
      <w:pPr>
        <w:pBdr>
          <w:bottom w:val="single" w:sz="4" w:space="0" w:color="auto"/>
        </w:pBdr>
        <w:rPr>
          <w:rFonts w:eastAsia="Calibri" w:cs="Times New Roman"/>
        </w:rPr>
      </w:pPr>
    </w:p>
    <w:p w14:paraId="69F8D99F" w14:textId="60B00AE6"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w:t>
      </w:r>
      <w:r w:rsidR="006A542D">
        <w:rPr>
          <w:rFonts w:ascii="Californian FB" w:eastAsia="Times New Roman" w:hAnsi="Californian FB" w:cs="Times New Roman"/>
          <w:b/>
          <w:color w:val="851C00"/>
          <w:sz w:val="24"/>
          <w:szCs w:val="24"/>
          <w:u w:val="single"/>
        </w:rPr>
        <w:t>alifornia</w:t>
      </w:r>
    </w:p>
    <w:p w14:paraId="5B726341" w14:textId="2E23BD1F" w:rsidR="003053EC" w:rsidRPr="008A3EC2" w:rsidRDefault="00DD3436" w:rsidP="003053EC">
      <w:pPr>
        <w:ind w:left="720"/>
        <w:contextualSpacing/>
        <w:rPr>
          <w:rFonts w:eastAsia="Calibri" w:cs="Times New Roman"/>
        </w:rPr>
      </w:pPr>
      <w:r w:rsidRPr="00DD3436">
        <w:rPr>
          <w:rFonts w:eastAsia="Calibri" w:cs="Times New Roman"/>
        </w:rPr>
        <w:t xml:space="preserve">Cal. Code Regs. </w:t>
      </w:r>
      <w:r w:rsidR="00E54763">
        <w:rPr>
          <w:rFonts w:eastAsia="Calibri" w:cs="Times New Roman"/>
        </w:rPr>
        <w:t xml:space="preserve">tit. 18, </w:t>
      </w:r>
      <w:r w:rsidRPr="00DD3436">
        <w:rPr>
          <w:rFonts w:eastAsia="Calibri" w:cs="Times New Roman"/>
        </w:rPr>
        <w:t xml:space="preserve">§ </w:t>
      </w:r>
      <w:r w:rsidR="00221090" w:rsidRPr="00221090">
        <w:rPr>
          <w:rFonts w:eastAsia="Calibri" w:cs="Times New Roman"/>
        </w:rPr>
        <w:t>25137-1</w:t>
      </w:r>
      <w:r w:rsidR="004176DC">
        <w:rPr>
          <w:rFonts w:eastAsia="Calibri" w:cs="Times New Roman"/>
        </w:rPr>
        <w:t xml:space="preserve"> </w:t>
      </w:r>
      <w:r w:rsidR="004176DC" w:rsidRPr="004176DC">
        <w:rPr>
          <w:rFonts w:eastAsia="Calibri" w:cs="Times New Roman"/>
          <w:i/>
          <w:iCs/>
        </w:rPr>
        <w:t>Sourcing</w:t>
      </w:r>
    </w:p>
    <w:p w14:paraId="4E568A7B" w14:textId="77777777" w:rsidR="003053EC" w:rsidRPr="008A3EC2" w:rsidRDefault="003053EC" w:rsidP="003053EC">
      <w:pPr>
        <w:contextualSpacing/>
        <w:rPr>
          <w:rFonts w:eastAsia="Calibri" w:cs="Times New Roman"/>
        </w:rPr>
      </w:pPr>
    </w:p>
    <w:p w14:paraId="0753DB3E" w14:textId="01343B7B" w:rsidR="001E203A" w:rsidRPr="008A6CE5" w:rsidRDefault="001E203A" w:rsidP="00F1645F">
      <w:pPr>
        <w:ind w:left="1440"/>
        <w:rPr>
          <w:rFonts w:eastAsia="Calibri" w:cs="Times New Roman"/>
          <w:b/>
          <w:bCs/>
        </w:rPr>
      </w:pPr>
      <w:r w:rsidRPr="001E203A">
        <w:rPr>
          <w:rFonts w:eastAsia="Calibri" w:cs="Times New Roman"/>
        </w:rPr>
        <w:t xml:space="preserve">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w:t>
      </w:r>
      <w:r w:rsidRPr="009C2336">
        <w:rPr>
          <w:rFonts w:eastAsia="Calibri" w:cs="Times New Roman"/>
        </w:rPr>
        <w:t>The same principle applies when a taxpayer has an interest in a partnership that itself owns an interest, directly or indirectly, in one or more other partnerships.</w:t>
      </w:r>
    </w:p>
    <w:p w14:paraId="460A363D" w14:textId="77CC3847" w:rsidR="001E203A" w:rsidRPr="001E203A" w:rsidRDefault="001E203A" w:rsidP="00F1645F">
      <w:pPr>
        <w:ind w:left="1440"/>
        <w:rPr>
          <w:rFonts w:eastAsia="Calibri" w:cs="Times New Roman"/>
        </w:rPr>
      </w:pPr>
      <w:r w:rsidRPr="001E203A">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10CF9C9A" w14:textId="74A1D6A9" w:rsidR="001E203A" w:rsidRDefault="001E203A" w:rsidP="001E203A">
      <w:pPr>
        <w:ind w:left="1440"/>
        <w:rPr>
          <w:rFonts w:eastAsia="Calibri" w:cs="Times New Roman"/>
        </w:rPr>
      </w:pPr>
      <w:r w:rsidRPr="001E203A">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w:t>
      </w:r>
      <w:r w:rsidR="004176DC">
        <w:rPr>
          <w:rFonts w:eastAsia="Calibri" w:cs="Times New Roman"/>
        </w:rPr>
        <w:t xml:space="preserve"> . . .</w:t>
      </w:r>
      <w:r w:rsidR="006D562D" w:rsidRPr="006D562D">
        <w:t xml:space="preserve"> </w:t>
      </w:r>
      <w:r w:rsidR="006D562D" w:rsidRPr="006D562D">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086312B4" w14:textId="700318F7" w:rsidR="004F11E4" w:rsidRDefault="0040623F" w:rsidP="00AD6476">
      <w:pPr>
        <w:ind w:left="1440"/>
        <w:rPr>
          <w:rFonts w:eastAsia="Calibri" w:cs="Times New Roman"/>
        </w:rPr>
      </w:pPr>
      <w:r>
        <w:rPr>
          <w:rFonts w:eastAsia="Calibri" w:cs="Times New Roman"/>
        </w:rPr>
        <w:t xml:space="preserve">(f) </w:t>
      </w:r>
      <w:r w:rsidR="004F11E4">
        <w:rPr>
          <w:rFonts w:eastAsia="Calibri" w:cs="Times New Roman"/>
        </w:rPr>
        <w:t xml:space="preserve">If </w:t>
      </w:r>
      <w:r w:rsidR="004F11E4" w:rsidRPr="00B240A7">
        <w:rPr>
          <w:rFonts w:eastAsia="Calibri" w:cs="Times New Roman"/>
        </w:rPr>
        <w:t>the partnership's activities and the taxpayer's activities constitute a unitary business under established standards, disregarding ownership requirements, the business 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w:t>
      </w:r>
      <w:r w:rsidR="008F6277">
        <w:rPr>
          <w:rFonts w:eastAsia="Calibri" w:cs="Times New Roman"/>
        </w:rPr>
        <w:t xml:space="preserve"> . . .</w:t>
      </w:r>
    </w:p>
    <w:p w14:paraId="1AE120EF" w14:textId="162FB555" w:rsidR="0024464B" w:rsidRDefault="00493FAB" w:rsidP="001E203A">
      <w:pPr>
        <w:ind w:left="1440"/>
        <w:rPr>
          <w:rFonts w:eastAsia="Calibri" w:cs="Times New Roman"/>
        </w:rPr>
      </w:pPr>
      <w:r>
        <w:rPr>
          <w:rFonts w:eastAsia="Calibri" w:cs="Times New Roman"/>
        </w:rPr>
        <w:t>(f)</w:t>
      </w:r>
      <w:r w:rsidR="00397CD0">
        <w:rPr>
          <w:rFonts w:eastAsia="Calibri" w:cs="Times New Roman"/>
        </w:rPr>
        <w:t xml:space="preserve">(3)(A) </w:t>
      </w:r>
      <w:r w:rsidR="0024464B" w:rsidRPr="0024464B">
        <w:rPr>
          <w:rFonts w:eastAsia="Calibri" w:cs="Times New Roman"/>
        </w:rPr>
        <w:t>The partnership's sales which give rise to business income, shall be included in the denominator of the taxpayer's sales factor to the extent of the taxpayer's interest in the partnership. The amount of such sales attributable to this state shall also be 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26671648" w14:textId="77777777" w:rsidR="003E391A" w:rsidRPr="003E391A" w:rsidRDefault="003E391A" w:rsidP="003E391A">
      <w:pPr>
        <w:ind w:left="1440"/>
        <w:rPr>
          <w:rFonts w:eastAsia="Calibri" w:cs="Times New Roman"/>
        </w:rPr>
      </w:pPr>
      <w:r w:rsidRPr="003E391A">
        <w:rPr>
          <w:rFonts w:eastAsia="Calibri" w:cs="Times New Roman"/>
        </w:rPr>
        <w:t>(i) Sales by the taxpayer, or any member of the taxpayer's combined reporting group, to the partnership to the extent of the taxpayer's interest in the partnership.</w:t>
      </w:r>
    </w:p>
    <w:p w14:paraId="5D24D789" w14:textId="0F68EFC4" w:rsidR="003E391A" w:rsidRDefault="003E391A" w:rsidP="003E391A">
      <w:pPr>
        <w:ind w:left="1440"/>
        <w:rPr>
          <w:rFonts w:eastAsia="Calibri" w:cs="Times New Roman"/>
        </w:rPr>
      </w:pPr>
      <w:r w:rsidRPr="003E391A">
        <w:rPr>
          <w:rFonts w:eastAsia="Calibri" w:cs="Times New Roman"/>
        </w:rPr>
        <w:t>(ii) Sales by the partnership to the taxpayer, or any member of the taxpayer's combined reporting group, not to exceed the taxpayer's interest in all partnership sales</w:t>
      </w:r>
      <w:r w:rsidR="00BC1263">
        <w:rPr>
          <w:rFonts w:eastAsia="Calibri" w:cs="Times New Roman"/>
        </w:rPr>
        <w:t>.</w:t>
      </w:r>
    </w:p>
    <w:p w14:paraId="249960CB" w14:textId="3ADA689B" w:rsidR="001E203A" w:rsidRDefault="00397CD0" w:rsidP="000A450C">
      <w:pPr>
        <w:ind w:left="1440"/>
        <w:rPr>
          <w:rFonts w:eastAsia="Calibri" w:cs="Times New Roman"/>
        </w:rPr>
      </w:pPr>
      <w:r>
        <w:rPr>
          <w:rFonts w:eastAsia="Calibri" w:cs="Times New Roman"/>
        </w:rPr>
        <w:t>(f)(3)</w:t>
      </w:r>
      <w:r w:rsidR="00E41C08" w:rsidRPr="00E41C08">
        <w:rPr>
          <w:rFonts w:eastAsia="Calibri" w:cs="Times New Roman"/>
        </w:rPr>
        <w:t xml:space="preserve">(B) Notwithstanding any intercompany eliminations described in subparagraph (A) above, sales made to </w:t>
      </w:r>
      <w:proofErr w:type="spellStart"/>
      <w:r w:rsidR="00E41C08" w:rsidRPr="00E41C08">
        <w:rPr>
          <w:rFonts w:eastAsia="Calibri" w:cs="Times New Roman"/>
        </w:rPr>
        <w:t>nonpartners</w:t>
      </w:r>
      <w:proofErr w:type="spellEnd"/>
      <w:r w:rsidR="00E41C08" w:rsidRPr="00E41C08">
        <w:rPr>
          <w:rFonts w:eastAsia="Calibri" w:cs="Times New Roman"/>
        </w:rPr>
        <w:t>, other than members of the partner taxpayer's combined reporting group, shall be included in the denominator of the taxpayer's sales factor in an amount equal to such taxpayer's interest in the partnership.</w:t>
      </w:r>
      <w:r w:rsidR="00A17B2D">
        <w:rPr>
          <w:rFonts w:eastAsia="Calibri" w:cs="Times New Roman"/>
        </w:rPr>
        <w:t xml:space="preserve"> </w:t>
      </w:r>
    </w:p>
    <w:p w14:paraId="1F9A3DBB" w14:textId="4E18BD87" w:rsidR="0021475A" w:rsidRDefault="0021475A" w:rsidP="0021475A">
      <w:pPr>
        <w:ind w:left="1440"/>
        <w:rPr>
          <w:rFonts w:eastAsia="Calibri" w:cs="Times New Roman"/>
        </w:rPr>
      </w:pPr>
      <w:r>
        <w:rPr>
          <w:rFonts w:eastAsia="Calibri" w:cs="Times New Roman"/>
        </w:rPr>
        <w:t xml:space="preserve">(g) </w:t>
      </w:r>
      <w:r w:rsidRPr="001E203A">
        <w:rPr>
          <w:rFonts w:eastAsia="Calibri" w:cs="Times New Roman"/>
        </w:rPr>
        <w:t xml:space="preserve">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6D60ECC4" w14:textId="55909788" w:rsidR="00FA01D8" w:rsidRPr="008A3EC2" w:rsidRDefault="00FA01D8" w:rsidP="00FA01D8">
      <w:pPr>
        <w:ind w:left="720"/>
        <w:contextualSpacing/>
        <w:rPr>
          <w:rFonts w:eastAsia="Calibri" w:cs="Times New Roman"/>
        </w:rPr>
      </w:pPr>
      <w:r w:rsidRPr="00FA01D8">
        <w:rPr>
          <w:rFonts w:eastAsia="Calibri" w:cs="Times New Roman"/>
        </w:rPr>
        <w:t xml:space="preserve">Cal. Code Regs. </w:t>
      </w:r>
      <w:r w:rsidR="006A09EC">
        <w:rPr>
          <w:rFonts w:eastAsia="Calibri" w:cs="Times New Roman"/>
        </w:rPr>
        <w:t>tit. 18</w:t>
      </w:r>
      <w:r w:rsidR="00E54763">
        <w:rPr>
          <w:rFonts w:eastAsia="Calibri" w:cs="Times New Roman"/>
        </w:rPr>
        <w:t xml:space="preserve">, </w:t>
      </w:r>
      <w:r w:rsidRPr="00FA01D8">
        <w:rPr>
          <w:rFonts w:eastAsia="Calibri" w:cs="Times New Roman"/>
        </w:rPr>
        <w:t xml:space="preserve">§ </w:t>
      </w:r>
      <w:r w:rsidR="008A6CE5">
        <w:rPr>
          <w:rFonts w:eastAsia="Calibri" w:cs="Times New Roman"/>
        </w:rPr>
        <w:t>17951</w:t>
      </w:r>
      <w:r w:rsidRPr="00FA01D8">
        <w:rPr>
          <w:rFonts w:eastAsia="Calibri" w:cs="Times New Roman"/>
        </w:rPr>
        <w:t>-</w:t>
      </w:r>
      <w:r w:rsidR="008A6CE5">
        <w:rPr>
          <w:rFonts w:eastAsia="Calibri" w:cs="Times New Roman"/>
        </w:rPr>
        <w:t xml:space="preserve">4(d) </w:t>
      </w:r>
      <w:r w:rsidRPr="008A6CE5">
        <w:rPr>
          <w:rFonts w:eastAsia="Calibri" w:cs="Times New Roman"/>
          <w:i/>
          <w:iCs/>
        </w:rPr>
        <w:t>Sourcing</w:t>
      </w:r>
    </w:p>
    <w:p w14:paraId="3A6803BB" w14:textId="77777777" w:rsidR="00FA01D8" w:rsidRPr="008A3EC2" w:rsidRDefault="00FA01D8" w:rsidP="00FA01D8">
      <w:pPr>
        <w:contextualSpacing/>
        <w:rPr>
          <w:rFonts w:eastAsia="Calibri" w:cs="Times New Roman"/>
        </w:rPr>
      </w:pPr>
    </w:p>
    <w:p w14:paraId="4B2011EC" w14:textId="48FD4C5B" w:rsidR="00B22E4B" w:rsidRPr="00B22E4B" w:rsidRDefault="00B22E4B" w:rsidP="00B22E4B">
      <w:pPr>
        <w:ind w:left="1440"/>
        <w:rPr>
          <w:rFonts w:eastAsia="Calibri" w:cs="Times New Roman"/>
        </w:rPr>
      </w:pPr>
      <w:r w:rsidRPr="00B22E4B">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612CF0EE" w14:textId="77777777" w:rsidR="00752D97" w:rsidRDefault="00B22E4B" w:rsidP="006E4C5D">
      <w:pPr>
        <w:pStyle w:val="ListParagraph"/>
        <w:numPr>
          <w:ilvl w:val="0"/>
          <w:numId w:val="3"/>
        </w:numPr>
        <w:rPr>
          <w:rFonts w:eastAsia="Calibri" w:cs="Times New Roman"/>
        </w:rPr>
      </w:pPr>
      <w:r w:rsidRPr="00B22E4B">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2BB6D006" w14:textId="77777777" w:rsidR="00752D97" w:rsidRDefault="00B22E4B" w:rsidP="006E4C5D">
      <w:pPr>
        <w:pStyle w:val="ListParagraph"/>
        <w:numPr>
          <w:ilvl w:val="0"/>
          <w:numId w:val="3"/>
        </w:numPr>
        <w:rPr>
          <w:rFonts w:eastAsia="Calibri" w:cs="Times New Roman"/>
        </w:rPr>
      </w:pPr>
      <w:r w:rsidRPr="00752D97">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24EB38E6" w14:textId="77777777" w:rsidR="003C05D7" w:rsidRDefault="00B22E4B" w:rsidP="006E4C5D">
      <w:pPr>
        <w:pStyle w:val="ListParagraph"/>
        <w:numPr>
          <w:ilvl w:val="0"/>
          <w:numId w:val="3"/>
        </w:numPr>
        <w:rPr>
          <w:rFonts w:eastAsia="Calibri" w:cs="Times New Roman"/>
        </w:rPr>
      </w:pPr>
      <w:r w:rsidRPr="00752D97">
        <w:rPr>
          <w:rFonts w:eastAsia="Calibri" w:cs="Times New Roman"/>
        </w:rPr>
        <w:t>The source of guaranteed payments received by a nonresident partner from a partnership shall be determined as if the guaranteed payments were a distributive share of partnership business income.</w:t>
      </w:r>
    </w:p>
    <w:p w14:paraId="0901AD53" w14:textId="77777777" w:rsidR="003C05D7" w:rsidRDefault="00B22E4B" w:rsidP="006E4C5D">
      <w:pPr>
        <w:pStyle w:val="ListParagraph"/>
        <w:numPr>
          <w:ilvl w:val="0"/>
          <w:numId w:val="3"/>
        </w:numPr>
        <w:rPr>
          <w:rFonts w:eastAsia="Calibri" w:cs="Times New Roman"/>
        </w:rPr>
      </w:pPr>
      <w:r w:rsidRPr="003C05D7">
        <w:rPr>
          <w:rFonts w:eastAsia="Calibri" w:cs="Times New Roman"/>
        </w:rPr>
        <w:t>The source of a partner's distributive share of items which do not constitute business income shall be determined in accordance with the sourcing rules of Sections 17951 through 17955, Revenue and Taxation Code, and the regulations thereunder, as if the income producing activity were undertaken by the partner in its individual capacit</w:t>
      </w:r>
      <w:r w:rsidR="003C05D7">
        <w:rPr>
          <w:rFonts w:eastAsia="Calibri" w:cs="Times New Roman"/>
        </w:rPr>
        <w:t>y.</w:t>
      </w:r>
    </w:p>
    <w:p w14:paraId="16261610" w14:textId="77777777" w:rsidR="00EC04FD" w:rsidRDefault="00B22E4B" w:rsidP="006E4C5D">
      <w:pPr>
        <w:pStyle w:val="ListParagraph"/>
        <w:numPr>
          <w:ilvl w:val="0"/>
          <w:numId w:val="3"/>
        </w:numPr>
        <w:rPr>
          <w:rFonts w:eastAsia="Calibri" w:cs="Times New Roman"/>
        </w:rPr>
      </w:pPr>
      <w:r w:rsidRPr="003C05D7">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348ADF45" w14:textId="2FF6B116" w:rsidR="00AF19E6" w:rsidRDefault="00B22E4B" w:rsidP="006E4C5D">
      <w:pPr>
        <w:pStyle w:val="ListParagraph"/>
        <w:numPr>
          <w:ilvl w:val="0"/>
          <w:numId w:val="3"/>
        </w:numPr>
        <w:rPr>
          <w:rFonts w:eastAsia="Calibri" w:cs="Times New Roman"/>
        </w:rPr>
      </w:pPr>
      <w:r w:rsidRPr="00EC04FD">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5B9496C2" w14:textId="77777777" w:rsidR="00F852E0" w:rsidRPr="00F852E0" w:rsidRDefault="00F852E0" w:rsidP="00F852E0">
      <w:pPr>
        <w:ind w:left="1800"/>
        <w:rPr>
          <w:rFonts w:eastAsia="Calibri" w:cs="Times New Roman"/>
        </w:rPr>
      </w:pPr>
      <w:r w:rsidRPr="00F852E0">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E68715B" w14:textId="77777777" w:rsidR="00F852E0" w:rsidRPr="00F852E0" w:rsidRDefault="00F852E0" w:rsidP="00F852E0">
      <w:pPr>
        <w:ind w:left="1800"/>
        <w:rPr>
          <w:rFonts w:eastAsia="Calibri" w:cs="Times New Roman"/>
        </w:rPr>
      </w:pPr>
      <w:r w:rsidRPr="00F852E0">
        <w:rPr>
          <w:rFonts w:eastAsia="Calibri" w:cs="Times New Roman"/>
        </w:rPr>
        <w:t>(B) For purposes of this subsection (d)(6), the actual or constructive ownership of a capital or profits interest in a partnership shall be determined in accordance with the following rules:</w:t>
      </w:r>
    </w:p>
    <w:p w14:paraId="37D1AAF1" w14:textId="77777777" w:rsidR="00F852E0" w:rsidRPr="00F852E0" w:rsidRDefault="00F852E0" w:rsidP="00F852E0">
      <w:pPr>
        <w:ind w:left="1800"/>
        <w:rPr>
          <w:rFonts w:eastAsia="Calibri" w:cs="Times New Roman"/>
        </w:rPr>
      </w:pPr>
      <w:r w:rsidRPr="00F852E0">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0197B533" w14:textId="77777777" w:rsidR="00F852E0" w:rsidRPr="00F852E0" w:rsidRDefault="00F852E0" w:rsidP="00F852E0">
      <w:pPr>
        <w:ind w:left="1800"/>
        <w:rPr>
          <w:rFonts w:eastAsia="Calibri" w:cs="Times New Roman"/>
        </w:rPr>
      </w:pPr>
      <w:r w:rsidRPr="00F852E0">
        <w:rPr>
          <w:rFonts w:eastAsia="Calibri" w:cs="Times New Roman"/>
        </w:rPr>
        <w:t>2. An individual shall be considered as owning the interest in partnership capital or profits owned, directly or indirectly, by or for his or her family.</w:t>
      </w:r>
    </w:p>
    <w:p w14:paraId="340F0A3E" w14:textId="77777777" w:rsidR="00F852E0" w:rsidRPr="00F852E0" w:rsidRDefault="00F852E0" w:rsidP="00F852E0">
      <w:pPr>
        <w:ind w:left="1800"/>
        <w:rPr>
          <w:rFonts w:eastAsia="Calibri" w:cs="Times New Roman"/>
        </w:rPr>
      </w:pPr>
      <w:r w:rsidRPr="00F852E0">
        <w:rPr>
          <w:rFonts w:eastAsia="Calibri" w:cs="Times New Roman"/>
        </w:rPr>
        <w:t xml:space="preserve">3. The family of an individual shall include only his or her brothers and sisters (whether by the whole or </w:t>
      </w:r>
      <w:proofErr w:type="spellStart"/>
      <w:r w:rsidRPr="00F852E0">
        <w:rPr>
          <w:rFonts w:eastAsia="Calibri" w:cs="Times New Roman"/>
        </w:rPr>
        <w:t>half blood</w:t>
      </w:r>
      <w:proofErr w:type="spellEnd"/>
      <w:r w:rsidRPr="00F852E0">
        <w:rPr>
          <w:rFonts w:eastAsia="Calibri" w:cs="Times New Roman"/>
        </w:rPr>
        <w:t>), spouse, ancestors, and lineal descendants, and</w:t>
      </w:r>
    </w:p>
    <w:p w14:paraId="4008C684" w14:textId="77777777" w:rsidR="00F852E0" w:rsidRPr="00F852E0" w:rsidRDefault="00F852E0" w:rsidP="00F852E0">
      <w:pPr>
        <w:ind w:left="1800"/>
        <w:rPr>
          <w:rFonts w:eastAsia="Calibri" w:cs="Times New Roman"/>
        </w:rPr>
      </w:pPr>
      <w:r w:rsidRPr="00F852E0">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6DDF19FC" w14:textId="2BB47AB4" w:rsidR="00F852E0" w:rsidRPr="00F852E0" w:rsidRDefault="00F852E0" w:rsidP="00F852E0">
      <w:pPr>
        <w:ind w:left="1800"/>
        <w:rPr>
          <w:rFonts w:eastAsia="Calibri" w:cs="Times New Roman"/>
        </w:rPr>
      </w:pPr>
      <w:r w:rsidRPr="00F852E0">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26A4772B" w14:textId="3DEF8865" w:rsidR="00514309" w:rsidRPr="008A17ED" w:rsidRDefault="00CA357D" w:rsidP="00514309">
      <w:pPr>
        <w:ind w:left="720"/>
        <w:rPr>
          <w:rFonts w:eastAsia="Calibri" w:cs="Times New Roman"/>
          <w:i/>
          <w:iCs/>
        </w:rPr>
      </w:pPr>
      <w:bookmarkStart w:id="6" w:name="_Hlk160090565"/>
      <w:r w:rsidRPr="0090681A">
        <w:rPr>
          <w:rFonts w:eastAsia="Calibri" w:cs="Times New Roman"/>
          <w:i/>
          <w:iCs/>
        </w:rPr>
        <w:t>Appeal of Smith</w:t>
      </w:r>
      <w:r w:rsidRPr="00CA357D">
        <w:rPr>
          <w:rFonts w:eastAsia="Calibri" w:cs="Times New Roman"/>
        </w:rPr>
        <w:t xml:space="preserve">, California Office of Tax Appeals Decision No. 20036033 (Dec. 7, 2022) </w:t>
      </w:r>
      <w:r w:rsidR="008A17ED" w:rsidRPr="008A17ED">
        <w:rPr>
          <w:rFonts w:eastAsia="Calibri" w:cs="Times New Roman"/>
          <w:i/>
          <w:iCs/>
        </w:rPr>
        <w:t>Sourcing</w:t>
      </w:r>
    </w:p>
    <w:bookmarkEnd w:id="6"/>
    <w:p w14:paraId="08B91B9C" w14:textId="63A00C6A" w:rsidR="00CA357D" w:rsidRDefault="00F51E7B" w:rsidP="00514309">
      <w:pPr>
        <w:ind w:left="1440"/>
        <w:rPr>
          <w:rFonts w:eastAsia="Calibri" w:cs="Times New Roman"/>
        </w:rPr>
      </w:pPr>
      <w:r>
        <w:rPr>
          <w:rFonts w:eastAsia="Calibri" w:cs="Times New Roman"/>
        </w:rPr>
        <w:t xml:space="preserve">Applies </w:t>
      </w:r>
      <w:r w:rsidR="00CA357D" w:rsidRPr="00CA357D">
        <w:rPr>
          <w:rFonts w:eastAsia="Calibri" w:cs="Times New Roman"/>
        </w:rPr>
        <w:t>Cal. Code Regs. tit. 18, § 25137-1</w:t>
      </w:r>
      <w:r w:rsidR="00D540ED">
        <w:rPr>
          <w:rFonts w:eastAsia="Calibri" w:cs="Times New Roman"/>
        </w:rPr>
        <w:t xml:space="preserve"> </w:t>
      </w:r>
      <w:r w:rsidR="00CA357D" w:rsidRPr="00CA357D">
        <w:rPr>
          <w:rFonts w:eastAsia="Calibri" w:cs="Times New Roman"/>
        </w:rPr>
        <w:t>to a tiered partnership</w:t>
      </w:r>
      <w:r w:rsidR="00D540ED">
        <w:rPr>
          <w:rFonts w:eastAsia="Calibri" w:cs="Times New Roman"/>
        </w:rPr>
        <w:t xml:space="preserve">. The </w:t>
      </w:r>
      <w:r w:rsidR="00CA357D" w:rsidRPr="00CA357D">
        <w:rPr>
          <w:rFonts w:eastAsia="Calibri" w:cs="Times New Roman"/>
        </w:rPr>
        <w:t xml:space="preserve">partnership's apportionment factors flowed through to </w:t>
      </w:r>
      <w:r w:rsidR="00D540ED">
        <w:rPr>
          <w:rFonts w:eastAsia="Calibri" w:cs="Times New Roman"/>
        </w:rPr>
        <w:t xml:space="preserve">the </w:t>
      </w:r>
      <w:r w:rsidR="00CA357D" w:rsidRPr="00CA357D">
        <w:rPr>
          <w:rFonts w:eastAsia="Calibri" w:cs="Times New Roman"/>
        </w:rPr>
        <w:t>pass-through holding company</w:t>
      </w:r>
      <w:r w:rsidR="00D540ED">
        <w:rPr>
          <w:rFonts w:eastAsia="Calibri" w:cs="Times New Roman"/>
        </w:rPr>
        <w:t xml:space="preserve"> partner</w:t>
      </w:r>
      <w:r w:rsidR="00CA357D" w:rsidRPr="00CA357D">
        <w:rPr>
          <w:rFonts w:eastAsia="Calibri" w:cs="Times New Roman"/>
        </w:rPr>
        <w:t>.</w:t>
      </w:r>
    </w:p>
    <w:p w14:paraId="40743B25" w14:textId="7F4A8138" w:rsidR="00DF7E41" w:rsidRPr="008A3EC2" w:rsidRDefault="00DF7E41" w:rsidP="00DF7E41">
      <w:pPr>
        <w:ind w:left="720"/>
        <w:contextualSpacing/>
        <w:rPr>
          <w:rFonts w:eastAsia="Calibri" w:cs="Times New Roman"/>
        </w:rPr>
      </w:pPr>
      <w:r w:rsidRPr="008A3EC2">
        <w:rPr>
          <w:rFonts w:eastAsia="Calibri" w:cs="Times New Roman"/>
        </w:rPr>
        <w:t>C</w:t>
      </w:r>
      <w:r>
        <w:rPr>
          <w:rFonts w:eastAsia="Calibri" w:cs="Times New Roman"/>
        </w:rPr>
        <w:t xml:space="preserve">alifornia </w:t>
      </w:r>
      <w:r w:rsidR="00714C57">
        <w:rPr>
          <w:rFonts w:eastAsia="Calibri" w:cs="Times New Roman"/>
        </w:rPr>
        <w:t>FTB Legal Ruling No. 2021-01</w:t>
      </w:r>
      <w:r w:rsidR="004B661E">
        <w:rPr>
          <w:rFonts w:eastAsia="Calibri" w:cs="Times New Roman"/>
        </w:rPr>
        <w:t xml:space="preserve"> </w:t>
      </w:r>
      <w:r w:rsidR="004B661E" w:rsidRPr="004B661E">
        <w:rPr>
          <w:rFonts w:eastAsia="Calibri" w:cs="Times New Roman"/>
          <w:i/>
          <w:iCs/>
        </w:rPr>
        <w:t>Sourcing</w:t>
      </w:r>
    </w:p>
    <w:p w14:paraId="460DC0A6" w14:textId="77777777" w:rsidR="00DF7E41" w:rsidRDefault="00DF7E41" w:rsidP="00DF7E41">
      <w:pPr>
        <w:contextualSpacing/>
        <w:rPr>
          <w:rFonts w:eastAsia="Calibri" w:cs="Times New Roman"/>
        </w:rPr>
      </w:pPr>
    </w:p>
    <w:p w14:paraId="08CFD670" w14:textId="5FE94894" w:rsidR="00DF7E41" w:rsidRDefault="004B661E" w:rsidP="004B661E">
      <w:pPr>
        <w:ind w:left="1440"/>
        <w:contextualSpacing/>
        <w:rPr>
          <w:rFonts w:eastAsia="Calibri" w:cs="Times New Roman"/>
        </w:rPr>
      </w:pPr>
      <w:r>
        <w:rPr>
          <w:rFonts w:eastAsia="Calibri" w:cs="Times New Roman"/>
        </w:rPr>
        <w:t xml:space="preserve">Analyzes whether </w:t>
      </w:r>
      <w:r w:rsidRPr="004B661E">
        <w:rPr>
          <w:rFonts w:eastAsia="Calibri" w:cs="Times New Roman"/>
        </w:rPr>
        <w:t>pass-through entity holding companies are unitary with other pass-through entities</w:t>
      </w:r>
      <w:r>
        <w:rPr>
          <w:rFonts w:eastAsia="Calibri" w:cs="Times New Roman"/>
        </w:rPr>
        <w:t xml:space="preserve"> in various situations.</w:t>
      </w:r>
      <w:r w:rsidR="00C133E7">
        <w:rPr>
          <w:rFonts w:eastAsia="Calibri" w:cs="Times New Roman"/>
        </w:rPr>
        <w:t xml:space="preserve"> </w:t>
      </w:r>
    </w:p>
    <w:p w14:paraId="6CFEFE73" w14:textId="77777777" w:rsidR="005B00CD" w:rsidRDefault="005B00CD" w:rsidP="004B661E">
      <w:pPr>
        <w:ind w:left="1440"/>
        <w:contextualSpacing/>
        <w:rPr>
          <w:rFonts w:eastAsia="Calibri" w:cs="Times New Roman"/>
        </w:rPr>
      </w:pPr>
    </w:p>
    <w:p w14:paraId="44CBC40F" w14:textId="1F86C521" w:rsidR="005B00CD" w:rsidRPr="00CA357D" w:rsidRDefault="005B00CD" w:rsidP="00811D32">
      <w:pPr>
        <w:ind w:left="1440"/>
        <w:contextualSpacing/>
        <w:rPr>
          <w:rFonts w:eastAsia="Calibri" w:cs="Times New Roman"/>
        </w:rPr>
      </w:pPr>
      <w:r>
        <w:rPr>
          <w:rFonts w:eastAsia="Calibri" w:cs="Times New Roman"/>
        </w:rPr>
        <w:t>“</w:t>
      </w:r>
      <w:r w:rsidRPr="005B00CD">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w:t>
      </w:r>
      <w:r w:rsidR="0036456B">
        <w:rPr>
          <w:rFonts w:eastAsia="Calibri" w:cs="Times New Roman"/>
        </w:rPr>
        <w:t xml:space="preserve"> </w:t>
      </w:r>
      <w:r w:rsidRPr="005B00CD">
        <w:rPr>
          <w:rFonts w:eastAsia="Calibri" w:cs="Times New Roman"/>
        </w:rPr>
        <w:t>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w:t>
      </w:r>
      <w:r w:rsidR="00811D32">
        <w:rPr>
          <w:rFonts w:eastAsia="Calibri" w:cs="Times New Roman"/>
        </w:rPr>
        <w:t xml:space="preserve"> </w:t>
      </w:r>
      <w:r w:rsidRPr="005B00CD">
        <w:rPr>
          <w:rFonts w:eastAsia="Calibri" w:cs="Times New Roman"/>
        </w:rPr>
        <w:t>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w:t>
      </w:r>
      <w:r w:rsidR="00B438A6">
        <w:rPr>
          <w:rFonts w:eastAsia="Calibri" w:cs="Times New Roman"/>
        </w:rPr>
        <w:t xml:space="preserve"> </w:t>
      </w:r>
      <w:r w:rsidRPr="005B00CD">
        <w:rPr>
          <w:rFonts w:eastAsia="Calibri" w:cs="Times New Roman"/>
        </w:rPr>
        <w:t>As long as unitary indicia, as discussed above, exist, a pass-through</w:t>
      </w:r>
      <w:r w:rsidR="007E0505">
        <w:rPr>
          <w:rFonts w:eastAsia="Calibri" w:cs="Times New Roman"/>
        </w:rPr>
        <w:t xml:space="preserve"> e</w:t>
      </w:r>
      <w:r w:rsidRPr="005B00CD">
        <w:rPr>
          <w:rFonts w:eastAsia="Calibri" w:cs="Times New Roman"/>
        </w:rPr>
        <w:t>ntity holding company can be unitary with an operating entity.</w:t>
      </w:r>
      <w:r w:rsidR="007E0505">
        <w:rPr>
          <w:rFonts w:eastAsia="Calibri" w:cs="Times New Roman"/>
        </w:rPr>
        <w:t xml:space="preserve"> </w:t>
      </w:r>
      <w:r w:rsidRPr="005B00CD">
        <w:rPr>
          <w:rFonts w:eastAsia="Calibri" w:cs="Times New Roman"/>
        </w:rPr>
        <w:t>If a pass-through entity holding company provides value and support to the operating business, it will be properly treated as unitary with that business.</w:t>
      </w:r>
      <w:r w:rsidR="00B74261">
        <w:rPr>
          <w:rFonts w:eastAsia="Calibri" w:cs="Times New Roman"/>
        </w:rPr>
        <w:t>”</w:t>
      </w:r>
    </w:p>
    <w:p w14:paraId="1978BAA3" w14:textId="77777777" w:rsidR="00DF7E41" w:rsidRDefault="00DF7E41" w:rsidP="004176DC">
      <w:pPr>
        <w:ind w:left="720"/>
        <w:contextualSpacing/>
        <w:rPr>
          <w:rFonts w:eastAsia="Calibri" w:cs="Times New Roman"/>
        </w:rPr>
      </w:pPr>
    </w:p>
    <w:p w14:paraId="0AC19736" w14:textId="49FC6EA7" w:rsidR="007B00AB" w:rsidRPr="008A3EC2" w:rsidRDefault="007B00AB" w:rsidP="004176DC">
      <w:pPr>
        <w:ind w:left="720"/>
        <w:contextualSpacing/>
        <w:rPr>
          <w:rFonts w:eastAsia="Calibri" w:cs="Times New Roman"/>
        </w:rPr>
      </w:pPr>
      <w:r w:rsidRPr="008A3EC2">
        <w:rPr>
          <w:rFonts w:eastAsia="Calibri" w:cs="Times New Roman"/>
        </w:rPr>
        <w:t>C</w:t>
      </w:r>
      <w:r w:rsidR="00406972">
        <w:rPr>
          <w:rFonts w:eastAsia="Calibri" w:cs="Times New Roman"/>
        </w:rPr>
        <w:t xml:space="preserve">alifornia PTE Frequently Asked Questions </w:t>
      </w:r>
      <w:r w:rsidR="007C595B">
        <w:rPr>
          <w:rFonts w:eastAsia="Calibri" w:cs="Times New Roman"/>
        </w:rPr>
        <w:t xml:space="preserve">(March 1, 2024) </w:t>
      </w:r>
      <w:r w:rsidR="00406972" w:rsidRPr="00406972">
        <w:rPr>
          <w:rFonts w:eastAsia="Calibri" w:cs="Times New Roman"/>
          <w:i/>
          <w:iCs/>
        </w:rPr>
        <w:t>PTE</w:t>
      </w:r>
      <w:r w:rsidR="007C595B">
        <w:rPr>
          <w:rFonts w:eastAsia="Calibri" w:cs="Times New Roman"/>
          <w:i/>
          <w:iCs/>
        </w:rPr>
        <w:t xml:space="preserve"> </w:t>
      </w:r>
    </w:p>
    <w:p w14:paraId="641EF6A0" w14:textId="77777777" w:rsidR="003053EC" w:rsidRDefault="003053EC" w:rsidP="003053EC">
      <w:pPr>
        <w:contextualSpacing/>
        <w:rPr>
          <w:rFonts w:eastAsia="Calibri" w:cs="Times New Roman"/>
        </w:rPr>
      </w:pPr>
    </w:p>
    <w:p w14:paraId="0DB989B9" w14:textId="7401FDAC" w:rsidR="007B00AB" w:rsidRDefault="00DF1977" w:rsidP="003053EC">
      <w:pPr>
        <w:ind w:left="720" w:firstLine="720"/>
        <w:contextualSpacing/>
        <w:rPr>
          <w:rFonts w:eastAsia="Calibri" w:cs="Times New Roman"/>
        </w:rPr>
      </w:pPr>
      <w:r>
        <w:rPr>
          <w:rFonts w:eastAsia="Calibri" w:cs="Times New Roman"/>
        </w:rPr>
        <w:t xml:space="preserve">Can a qualified </w:t>
      </w:r>
      <w:r w:rsidR="00AE68A6">
        <w:rPr>
          <w:rFonts w:eastAsia="Calibri" w:cs="Times New Roman"/>
        </w:rPr>
        <w:t>entity have a partner, member, or shareholder that is a partnership? Yes</w:t>
      </w:r>
    </w:p>
    <w:p w14:paraId="35D330D2" w14:textId="77777777" w:rsidR="00B51BD8" w:rsidRDefault="00B51BD8" w:rsidP="003053EC">
      <w:pPr>
        <w:ind w:left="720" w:firstLine="720"/>
        <w:contextualSpacing/>
        <w:rPr>
          <w:rFonts w:eastAsia="Calibri" w:cs="Times New Roman"/>
        </w:rPr>
      </w:pPr>
    </w:p>
    <w:p w14:paraId="123FBE90" w14:textId="5FFF8EE9" w:rsidR="00B51BD8" w:rsidRPr="008A3EC2" w:rsidRDefault="00B51BD8" w:rsidP="00B51BD8">
      <w:pPr>
        <w:ind w:left="720"/>
        <w:contextualSpacing/>
        <w:rPr>
          <w:rFonts w:eastAsia="Calibri" w:cs="Times New Roman"/>
        </w:rPr>
      </w:pPr>
      <w:r w:rsidRPr="008A3EC2">
        <w:rPr>
          <w:rFonts w:eastAsia="Calibri" w:cs="Times New Roman"/>
        </w:rPr>
        <w:t>C</w:t>
      </w:r>
      <w:r>
        <w:rPr>
          <w:rFonts w:eastAsia="Calibri" w:cs="Times New Roman"/>
        </w:rPr>
        <w:t xml:space="preserve">alifornia Franchise Tax Board Website </w:t>
      </w:r>
      <w:r w:rsidRPr="00B51BD8">
        <w:rPr>
          <w:rFonts w:eastAsia="Calibri" w:cs="Times New Roman"/>
          <w:i/>
          <w:iCs/>
        </w:rPr>
        <w:t>Withholding</w:t>
      </w:r>
      <w:r w:rsidR="009C0598">
        <w:rPr>
          <w:rFonts w:eastAsia="Calibri" w:cs="Times New Roman"/>
          <w:i/>
          <w:iCs/>
        </w:rPr>
        <w:t xml:space="preserve">/Return </w:t>
      </w:r>
    </w:p>
    <w:p w14:paraId="327E5EB7" w14:textId="77777777" w:rsidR="00B51BD8" w:rsidRPr="008A3EC2" w:rsidRDefault="00B51BD8" w:rsidP="00B51BD8">
      <w:pPr>
        <w:contextualSpacing/>
        <w:rPr>
          <w:rFonts w:eastAsia="Calibri" w:cs="Times New Roman"/>
        </w:rPr>
      </w:pPr>
    </w:p>
    <w:p w14:paraId="318B208A" w14:textId="49F0EB1A" w:rsidR="00F939F4" w:rsidRPr="00F939F4" w:rsidRDefault="00F939F4" w:rsidP="00F939F4">
      <w:pPr>
        <w:ind w:left="1440"/>
        <w:contextualSpacing/>
        <w:rPr>
          <w:rFonts w:eastAsia="Calibri" w:cs="Times New Roman"/>
        </w:rPr>
      </w:pPr>
      <w:r w:rsidRPr="00F939F4">
        <w:rPr>
          <w:rFonts w:eastAsia="Calibri" w:cs="Times New Roman"/>
        </w:rPr>
        <w:t>A lower tier pass-through entity is a pass</w:t>
      </w:r>
      <w:r w:rsidR="000005C4">
        <w:rPr>
          <w:rFonts w:eastAsia="Calibri" w:cs="Times New Roman"/>
        </w:rPr>
        <w:t>-</w:t>
      </w:r>
      <w:r w:rsidRPr="00F939F4">
        <w:rPr>
          <w:rFonts w:eastAsia="Calibri" w:cs="Times New Roman"/>
        </w:rPr>
        <w:t>through entity with California source income that has a pass-through entity owner. If it withheld tax on behalf of its nonresident owners, it is required to file Form 592-PTE to allocate withholding to each nonresident owner, in accordance with each nonresident owner’s interest in the entity.</w:t>
      </w:r>
    </w:p>
    <w:p w14:paraId="416C220E" w14:textId="77777777" w:rsidR="00F939F4" w:rsidRPr="00F939F4" w:rsidRDefault="00F939F4" w:rsidP="00F939F4">
      <w:pPr>
        <w:ind w:left="720" w:firstLine="720"/>
        <w:contextualSpacing/>
        <w:rPr>
          <w:rFonts w:eastAsia="Calibri" w:cs="Times New Roman"/>
        </w:rPr>
      </w:pPr>
    </w:p>
    <w:p w14:paraId="0976163C" w14:textId="6C633758" w:rsidR="00B51BD8" w:rsidRPr="008A3EC2" w:rsidRDefault="00F939F4" w:rsidP="00F939F4">
      <w:pPr>
        <w:ind w:left="1440"/>
        <w:contextualSpacing/>
        <w:rPr>
          <w:rFonts w:eastAsia="Calibri" w:cs="Times New Roman"/>
        </w:rPr>
      </w:pPr>
      <w:r w:rsidRPr="00F939F4">
        <w:rPr>
          <w:rFonts w:eastAsia="Calibri" w:cs="Times New Roman"/>
        </w:rPr>
        <w:t>An upper tier pass-through entity is a pass-through entity’s owner that is itself a pass-through entity. If tax has been withheld on behalf of the upper tier pass-through entity by a lower tier pass-through entity, the upper tier pass-through entity is required to file Form 592-PTE to allocate withholding paid on its behalf to each owner, whether a California resident or nonresident, in accordance with each owner’s interest in the upper tier pass-through entity.</w:t>
      </w:r>
    </w:p>
    <w:p w14:paraId="21E5405F" w14:textId="77777777" w:rsidR="007B00AB" w:rsidRPr="008A3EC2" w:rsidRDefault="007B00AB" w:rsidP="007B00AB">
      <w:pPr>
        <w:pBdr>
          <w:bottom w:val="single" w:sz="4" w:space="0" w:color="auto"/>
        </w:pBdr>
        <w:rPr>
          <w:rFonts w:eastAsia="Calibri" w:cs="Times New Roman"/>
        </w:rPr>
      </w:pPr>
    </w:p>
    <w:p w14:paraId="72E33EE5" w14:textId="628A9844" w:rsidR="007B00AB" w:rsidRPr="008A3EC2" w:rsidRDefault="007B00AB" w:rsidP="007B00AB">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w:t>
      </w:r>
      <w:r w:rsidR="006459CE">
        <w:rPr>
          <w:rFonts w:ascii="Californian FB" w:eastAsia="Times New Roman" w:hAnsi="Californian FB" w:cs="Times New Roman"/>
          <w:b/>
          <w:color w:val="851C00"/>
          <w:sz w:val="24"/>
          <w:szCs w:val="24"/>
          <w:u w:val="single"/>
        </w:rPr>
        <w:t>lorado</w:t>
      </w:r>
    </w:p>
    <w:p w14:paraId="24CA983F" w14:textId="310D8D94" w:rsidR="00A736EE" w:rsidRPr="006777DE" w:rsidRDefault="008F1F99" w:rsidP="00A736EE">
      <w:pPr>
        <w:ind w:left="720"/>
        <w:contextualSpacing/>
        <w:rPr>
          <w:rFonts w:eastAsia="Calibri" w:cs="Times New Roman"/>
        </w:rPr>
      </w:pPr>
      <w:r w:rsidRPr="008F1F99">
        <w:rPr>
          <w:rFonts w:eastAsia="Calibri" w:cs="Times New Roman"/>
        </w:rPr>
        <w:t>Colo. Rev. Stat. §</w:t>
      </w:r>
      <w:r w:rsidR="001B3425">
        <w:rPr>
          <w:rFonts w:eastAsia="Calibri" w:cs="Times New Roman"/>
        </w:rPr>
        <w:t xml:space="preserve"> </w:t>
      </w:r>
      <w:r w:rsidR="001B3425" w:rsidRPr="001B3425">
        <w:rPr>
          <w:rFonts w:eastAsia="Calibri" w:cs="Times New Roman"/>
        </w:rPr>
        <w:t>39-22-</w:t>
      </w:r>
      <w:r w:rsidR="001B3425" w:rsidRPr="006777DE">
        <w:rPr>
          <w:rFonts w:eastAsia="Calibri" w:cs="Times New Roman"/>
        </w:rPr>
        <w:t>203</w:t>
      </w:r>
      <w:r w:rsidR="005A0C36" w:rsidRPr="006777DE">
        <w:rPr>
          <w:rFonts w:eastAsia="Calibri" w:cs="Times New Roman"/>
        </w:rPr>
        <w:t>(1)(a)</w:t>
      </w:r>
      <w:r w:rsidR="005E6CE1" w:rsidRPr="006777DE">
        <w:rPr>
          <w:rFonts w:eastAsia="Calibri" w:cs="Times New Roman"/>
        </w:rPr>
        <w:t xml:space="preserve"> </w:t>
      </w:r>
      <w:r w:rsidR="005E6CE1" w:rsidRPr="006777DE">
        <w:rPr>
          <w:rFonts w:eastAsia="Calibri" w:cs="Times New Roman"/>
          <w:i/>
          <w:iCs/>
        </w:rPr>
        <w:t>Sourcing</w:t>
      </w:r>
    </w:p>
    <w:p w14:paraId="0B3F7624" w14:textId="77777777" w:rsidR="00A736EE" w:rsidRPr="006777DE" w:rsidRDefault="00A736EE" w:rsidP="00A736EE">
      <w:pPr>
        <w:contextualSpacing/>
        <w:rPr>
          <w:rFonts w:eastAsia="Calibri" w:cs="Times New Roman"/>
        </w:rPr>
      </w:pPr>
    </w:p>
    <w:p w14:paraId="1CA400F9" w14:textId="4AA40C92" w:rsidR="00A736EE" w:rsidRPr="006777DE" w:rsidRDefault="005A0C36" w:rsidP="00A736EE">
      <w:pPr>
        <w:ind w:left="1440"/>
        <w:rPr>
          <w:rFonts w:eastAsia="Calibri" w:cs="Times New Roman"/>
        </w:rPr>
      </w:pPr>
      <w:r w:rsidRPr="006777DE">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47F4F48B" w14:textId="00CC215E" w:rsidR="00F63437" w:rsidRPr="006777DE" w:rsidRDefault="00AB43F7" w:rsidP="00F63437">
      <w:pPr>
        <w:ind w:left="720"/>
        <w:contextualSpacing/>
        <w:rPr>
          <w:rFonts w:eastAsia="Calibri" w:cs="Times New Roman"/>
        </w:rPr>
      </w:pPr>
      <w:r w:rsidRPr="006777DE">
        <w:rPr>
          <w:rFonts w:eastAsia="Calibri" w:cs="Times New Roman"/>
        </w:rPr>
        <w:t xml:space="preserve">Colo. Code Regs. § </w:t>
      </w:r>
      <w:r w:rsidR="00AE4604" w:rsidRPr="006777DE">
        <w:rPr>
          <w:rFonts w:eastAsia="Calibri" w:cs="Times New Roman"/>
        </w:rPr>
        <w:t>39-22-109</w:t>
      </w:r>
      <w:r w:rsidR="009B660A" w:rsidRPr="006777DE">
        <w:rPr>
          <w:rFonts w:eastAsia="Calibri" w:cs="Times New Roman"/>
        </w:rPr>
        <w:t>(3)(</w:t>
      </w:r>
      <w:r w:rsidR="00CB0374" w:rsidRPr="006777DE">
        <w:rPr>
          <w:rFonts w:eastAsia="Calibri" w:cs="Times New Roman"/>
        </w:rPr>
        <w:t>c)</w:t>
      </w:r>
      <w:r w:rsidR="005E6CE1" w:rsidRPr="006777DE">
        <w:rPr>
          <w:rFonts w:eastAsia="Calibri" w:cs="Times New Roman"/>
        </w:rPr>
        <w:t xml:space="preserve"> </w:t>
      </w:r>
      <w:r w:rsidR="005E6CE1" w:rsidRPr="006777DE">
        <w:rPr>
          <w:rFonts w:eastAsia="Calibri" w:cs="Times New Roman"/>
          <w:i/>
          <w:iCs/>
        </w:rPr>
        <w:t>Sourcing</w:t>
      </w:r>
    </w:p>
    <w:p w14:paraId="1B564D2B" w14:textId="77777777" w:rsidR="00F63437" w:rsidRPr="006777DE" w:rsidRDefault="00F63437" w:rsidP="00F63437">
      <w:pPr>
        <w:contextualSpacing/>
        <w:rPr>
          <w:rFonts w:eastAsia="Calibri" w:cs="Times New Roman"/>
        </w:rPr>
      </w:pPr>
    </w:p>
    <w:p w14:paraId="68A2E7CB" w14:textId="03AA8C36" w:rsidR="00465F34" w:rsidRPr="006777DE" w:rsidRDefault="00465F34" w:rsidP="00465F34">
      <w:pPr>
        <w:ind w:left="1440"/>
        <w:rPr>
          <w:rFonts w:eastAsia="Calibri" w:cs="Times New Roman"/>
        </w:rPr>
      </w:pPr>
      <w:r w:rsidRPr="006777DE">
        <w:rPr>
          <w:rFonts w:eastAsia="Calibri" w:cs="Times New Roman"/>
        </w:rPr>
        <w:t>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limited liability partnership, limited liability limited partnership) or the status of the Member (e.g., limited or general).</w:t>
      </w:r>
    </w:p>
    <w:p w14:paraId="4CA35261" w14:textId="77777777" w:rsidR="00465F34" w:rsidRPr="006777DE" w:rsidRDefault="00465F34" w:rsidP="00465F34">
      <w:pPr>
        <w:ind w:left="1440"/>
        <w:rPr>
          <w:rFonts w:eastAsia="Calibri" w:cs="Times New Roman"/>
        </w:rPr>
      </w:pPr>
      <w:r w:rsidRPr="006777DE">
        <w:rPr>
          <w:rFonts w:eastAsia="Calibri" w:cs="Times New Roman"/>
        </w:rPr>
        <w:t>(i) A Nonresident has Nexus with Colorado if the Nonresident is a Member of a Pass-through entity doing business in Colorado.</w:t>
      </w:r>
    </w:p>
    <w:p w14:paraId="309C21D7" w14:textId="77777777" w:rsidR="00465F34" w:rsidRPr="003A034C" w:rsidRDefault="00465F34" w:rsidP="00465F34">
      <w:pPr>
        <w:ind w:left="1440"/>
        <w:rPr>
          <w:rFonts w:eastAsia="Calibri" w:cs="Times New Roman"/>
        </w:rPr>
      </w:pPr>
      <w:r w:rsidRPr="006777DE">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70CAFD55" w14:textId="77777777" w:rsidR="00465F34" w:rsidRPr="00465F34" w:rsidRDefault="00465F34" w:rsidP="00465F34">
      <w:pPr>
        <w:ind w:left="1440"/>
        <w:rPr>
          <w:rFonts w:eastAsia="Calibri" w:cs="Times New Roman"/>
        </w:rPr>
      </w:pPr>
      <w:r w:rsidRPr="00465F34">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3665A9FA" w14:textId="77777777" w:rsidR="00465F34" w:rsidRPr="00465F34" w:rsidRDefault="00465F34" w:rsidP="00465F34">
      <w:pPr>
        <w:ind w:left="1440"/>
        <w:rPr>
          <w:rFonts w:eastAsia="Calibri" w:cs="Times New Roman"/>
        </w:rPr>
      </w:pPr>
      <w:r w:rsidRPr="00465F34">
        <w:rPr>
          <w:rFonts w:eastAsia="Calibri" w:cs="Times New Roman"/>
        </w:rPr>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7536BEA6" w14:textId="77777777" w:rsidR="00465F34" w:rsidRPr="00465F34" w:rsidRDefault="00465F34" w:rsidP="00465F34">
      <w:pPr>
        <w:ind w:left="1440"/>
        <w:rPr>
          <w:rFonts w:eastAsia="Calibri" w:cs="Times New Roman"/>
        </w:rPr>
      </w:pPr>
      <w:r w:rsidRPr="00465F34">
        <w:rPr>
          <w:rFonts w:eastAsia="Calibri" w:cs="Times New Roman"/>
        </w:rPr>
        <w:t>(v) In the case of a Nonresident who is a Member of a partnership ("first partnership"), which partnership is a partner in another partnership ("second partnership"), the following rules apply:</w:t>
      </w:r>
    </w:p>
    <w:p w14:paraId="503CD68C" w14:textId="77777777" w:rsidR="00465F34" w:rsidRPr="00465F34" w:rsidRDefault="00465F34" w:rsidP="00465F34">
      <w:pPr>
        <w:ind w:left="1440"/>
        <w:rPr>
          <w:rFonts w:eastAsia="Calibri" w:cs="Times New Roman"/>
        </w:rPr>
      </w:pPr>
      <w:r w:rsidRPr="00465F34">
        <w:rPr>
          <w:rFonts w:eastAsia="Calibri" w:cs="Times New Roman"/>
        </w:rPr>
        <w:t>(A) Unitary Partnerships. In the case of unitary partnerships, the election made by the second partnership is irrelevant to the treatment of income of the first partnership.</w:t>
      </w:r>
    </w:p>
    <w:p w14:paraId="48FF9698" w14:textId="77777777" w:rsidR="00465F34" w:rsidRPr="00465F34" w:rsidRDefault="00465F34" w:rsidP="00465F34">
      <w:pPr>
        <w:ind w:left="1440"/>
        <w:rPr>
          <w:rFonts w:eastAsia="Calibri" w:cs="Times New Roman"/>
        </w:rPr>
      </w:pPr>
      <w:r w:rsidRPr="00465F34">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104127FA" w14:textId="77777777" w:rsidR="00465F34" w:rsidRPr="00465F34" w:rsidRDefault="00465F34" w:rsidP="00465F34">
      <w:pPr>
        <w:ind w:left="1440"/>
        <w:rPr>
          <w:rFonts w:eastAsia="Calibri" w:cs="Times New Roman"/>
        </w:rPr>
      </w:pPr>
      <w:r w:rsidRPr="00465F34">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2EA764BC" w14:textId="77777777" w:rsidR="00465F34" w:rsidRPr="00465F34" w:rsidRDefault="00465F34" w:rsidP="00465F34">
      <w:pPr>
        <w:ind w:left="1440"/>
        <w:rPr>
          <w:rFonts w:eastAsia="Calibri" w:cs="Times New Roman"/>
        </w:rPr>
      </w:pPr>
      <w:r w:rsidRPr="00465F34">
        <w:rPr>
          <w:rFonts w:eastAsia="Calibri" w:cs="Times New Roman"/>
        </w:rPr>
        <w:t>(B) Non-Unitary Partnerships. In the case of non-unitary partnerships, the election made by the first partnership is irrelevant to the treatment of income of the second partnership.</w:t>
      </w:r>
    </w:p>
    <w:p w14:paraId="66D03BA3" w14:textId="77777777" w:rsidR="00465F34" w:rsidRPr="00465F34" w:rsidRDefault="00465F34" w:rsidP="00465F34">
      <w:pPr>
        <w:ind w:left="1440"/>
        <w:rPr>
          <w:rFonts w:eastAsia="Calibri" w:cs="Times New Roman"/>
        </w:rPr>
      </w:pPr>
      <w:r w:rsidRPr="00465F34">
        <w:rPr>
          <w:rFonts w:eastAsia="Calibri" w:cs="Times New Roman"/>
        </w:rPr>
        <w:t>(I) If the two partnerships are non-unitary, then regardless of the election made by the first partnership, the first partnership's pro-rata share of the second partnership's Colorado-source income is directly allocated by the first partnership to Colorado and is not apportioned. The pro-rata share of such income passes through to the Nonresident Member as Colorado-source income.</w:t>
      </w:r>
    </w:p>
    <w:p w14:paraId="5D8CD705" w14:textId="77777777" w:rsidR="00465F34" w:rsidRPr="00465F34" w:rsidRDefault="00465F34" w:rsidP="00465F34">
      <w:pPr>
        <w:ind w:left="1440"/>
        <w:rPr>
          <w:rFonts w:eastAsia="Calibri" w:cs="Times New Roman"/>
        </w:rPr>
      </w:pPr>
      <w:r w:rsidRPr="00465F34">
        <w:rPr>
          <w:rFonts w:eastAsia="Calibri" w:cs="Times New Roman"/>
        </w:rPr>
        <w:t>(vi) A Nonresident individual may include as a credit for taxes paid on their Nonresident individual income tax return any payment made on their behalf by a partnership or Subchapter S corporation on a composite return. See §§ 39-22-601 (2.5) and (5), C.R.S.</w:t>
      </w:r>
    </w:p>
    <w:p w14:paraId="7F21CFDA" w14:textId="77777777" w:rsidR="00465F34" w:rsidRPr="00465F34" w:rsidRDefault="00465F34" w:rsidP="00465F34">
      <w:pPr>
        <w:ind w:left="1440"/>
        <w:rPr>
          <w:rFonts w:eastAsia="Calibri" w:cs="Times New Roman"/>
        </w:rPr>
      </w:pPr>
      <w:r w:rsidRPr="00465F34">
        <w:rPr>
          <w:rFonts w:eastAsia="Calibri" w:cs="Times New Roman"/>
        </w:rPr>
        <w:t>(vii) Investment Partnerships. A partnership whose sole activity is to buy and sell securities for its own account is not carrying on a Business in Colorado. Therefore, a Nonresident individual partner of such a partnership is not subject to Colorado income tax on their distributive share of such partnership income. § 39-22-109(2)(a)(V), C.R.S. A partnership that engages in other activities in Colorado that are neither the described activities here nor entirely ancillary to such activities is carrying on Business in Colorado.</w:t>
      </w:r>
    </w:p>
    <w:p w14:paraId="2BF0979C" w14:textId="50893016" w:rsidR="00F63437" w:rsidRPr="008A3EC2" w:rsidRDefault="00465F34" w:rsidP="00465F34">
      <w:pPr>
        <w:ind w:left="1440"/>
        <w:rPr>
          <w:rFonts w:eastAsia="Calibri" w:cs="Times New Roman"/>
        </w:rPr>
      </w:pPr>
      <w:r w:rsidRPr="00465F34">
        <w:rPr>
          <w:rFonts w:eastAsia="Calibri" w:cs="Times New Roman"/>
        </w:rPr>
        <w:t>(viii) Foreign Source Income of an Export Partnership. See, § 39-22-206, C.R.S., for the exclusion of foreign source income of an export partnership from Colorado taxable income.</w:t>
      </w:r>
      <w:r w:rsidRPr="00465F34">
        <w:t xml:space="preserve"> </w:t>
      </w:r>
    </w:p>
    <w:p w14:paraId="59EB387A" w14:textId="7787E568" w:rsidR="00F65244" w:rsidRPr="009B1E2E" w:rsidRDefault="00F65244" w:rsidP="00F65244">
      <w:pPr>
        <w:ind w:left="720"/>
        <w:contextualSpacing/>
        <w:rPr>
          <w:rFonts w:eastAsia="Calibri" w:cs="Times New Roman"/>
          <w:i/>
          <w:iCs/>
        </w:rPr>
      </w:pPr>
      <w:r w:rsidRPr="008A3EC2">
        <w:rPr>
          <w:rFonts w:eastAsia="Calibri" w:cs="Times New Roman"/>
        </w:rPr>
        <w:t>Co</w:t>
      </w:r>
      <w:r>
        <w:rPr>
          <w:rFonts w:eastAsia="Calibri" w:cs="Times New Roman"/>
        </w:rPr>
        <w:t xml:space="preserve">lorado DR </w:t>
      </w:r>
      <w:r w:rsidR="009F7E6D">
        <w:rPr>
          <w:rFonts w:eastAsia="Calibri" w:cs="Times New Roman"/>
        </w:rPr>
        <w:t>0</w:t>
      </w:r>
      <w:r>
        <w:rPr>
          <w:rFonts w:eastAsia="Calibri" w:cs="Times New Roman"/>
        </w:rPr>
        <w:t>106</w:t>
      </w:r>
      <w:r w:rsidR="009F7E6D">
        <w:rPr>
          <w:rFonts w:eastAsia="Calibri" w:cs="Times New Roman"/>
        </w:rPr>
        <w:t xml:space="preserve"> Book</w:t>
      </w:r>
      <w:r>
        <w:rPr>
          <w:rFonts w:eastAsia="Calibri" w:cs="Times New Roman"/>
        </w:rPr>
        <w:t xml:space="preserve"> (2022) </w:t>
      </w:r>
      <w:r w:rsidRPr="009B1E2E">
        <w:rPr>
          <w:rFonts w:eastAsia="Calibri" w:cs="Times New Roman"/>
          <w:i/>
          <w:iCs/>
        </w:rPr>
        <w:t>PTE</w:t>
      </w:r>
    </w:p>
    <w:p w14:paraId="2FE28267" w14:textId="77777777" w:rsidR="00F65244" w:rsidRPr="008A3EC2" w:rsidRDefault="00F65244" w:rsidP="00F65244">
      <w:pPr>
        <w:contextualSpacing/>
        <w:rPr>
          <w:rFonts w:eastAsia="Calibri" w:cs="Times New Roman"/>
        </w:rPr>
      </w:pPr>
    </w:p>
    <w:p w14:paraId="4FA30875" w14:textId="77777777" w:rsidR="00A1024A" w:rsidRDefault="00A1024A" w:rsidP="00F65244">
      <w:pPr>
        <w:ind w:left="1440"/>
        <w:rPr>
          <w:rFonts w:eastAsia="Calibri" w:cs="Times New Roman"/>
        </w:rPr>
      </w:pPr>
      <w:r w:rsidRPr="00A1024A">
        <w:rPr>
          <w:rFonts w:eastAsia="Calibri" w:cs="Times New Roman"/>
        </w:rPr>
        <w:t xml:space="preserve">If the partnership is a partner (an “upper-tier partnership) in another partnership (a “lower-tier partnership”) that made an election for the tax year pursuant to section 39-22-343, C.R.S., to be subject to tax at the entity level, enter on line 22 the partner’s distributive share of the upper-tier partnership’s share of the tax calculated and paid by the lower-tier partnership pursuant to section 39-22-344(1), C.R.S. </w:t>
      </w:r>
    </w:p>
    <w:p w14:paraId="1DA20F2D" w14:textId="6421CC59" w:rsidR="00794269" w:rsidRDefault="00794269" w:rsidP="00F65244">
      <w:pPr>
        <w:ind w:left="1440"/>
        <w:rPr>
          <w:rFonts w:eastAsia="Calibri" w:cs="Times New Roman"/>
        </w:rPr>
      </w:pPr>
      <w:r w:rsidRPr="00794269">
        <w:rPr>
          <w:rFonts w:eastAsia="Calibri" w:cs="Times New Roman"/>
        </w:rPr>
        <w:t>If the S corporation is a partner in a partnership (a “lower-tier partnership”) that made an election for the tax year pursuant to section 39-22-343, C.R.S., to be subject to tax at the entity level, enter on line 22 the shareholder’s pro rata share of the S corporation’s share of the tax calculated and paid by the lower-tier partnership pursuant to section 39-22-344(1), C.R.S.</w:t>
      </w:r>
    </w:p>
    <w:p w14:paraId="02F42917" w14:textId="0DFED284" w:rsidR="00A842B6" w:rsidRDefault="00F220FD" w:rsidP="00F65244">
      <w:pPr>
        <w:ind w:left="1440"/>
        <w:rPr>
          <w:rFonts w:eastAsia="Calibri" w:cs="Times New Roman"/>
        </w:rPr>
      </w:pPr>
      <w:r w:rsidRPr="00F220FD">
        <w:rPr>
          <w:rFonts w:eastAsia="Calibri" w:cs="Times New Roman"/>
        </w:rPr>
        <w:t>If this partnership or S corporation is itself a partner in another partnership (the “lower-tier partnership”), and the lower-tier partnership makes an election under the SALT Parity Act, and pays Colorado income tax, the credit allowed to this partnership or S corporation under section 39-22-347, C.R.S., is reported on this line 32. The lower-tier partnership will list the amount of tax paid on line 15 of the Colorado K-1 (DR 0106K</w:t>
      </w:r>
      <w:r w:rsidR="001C5DE5" w:rsidRPr="00F220FD">
        <w:rPr>
          <w:rFonts w:eastAsia="Calibri" w:cs="Times New Roman"/>
        </w:rPr>
        <w:t>)</w:t>
      </w:r>
      <w:r w:rsidRPr="00F220FD">
        <w:rPr>
          <w:rFonts w:eastAsia="Calibri" w:cs="Times New Roman"/>
        </w:rPr>
        <w:t xml:space="preserve"> issued to this partnership or S corporation. If the lower-tier partnership was allocated similar credit from yet another partnership (regardless of whether it made an election), it will report that amount on line 22 of the Colorado K-1 issued to this partnership or S corporation. This line 32 will be the total of the amounts listed on lines 15 and 22 of any Colorado K-1 received from lower-tier partnerships. Include copies of those Colorado K-1 forms with this schedule. Do not include copies of Colorado K-1 forms issued by this partnership or S corporation to its partners or shareholders (refer to the instructions for form DR 0106K for submission instructions). The credit on this line 32 is allocated to partners and shareholders of this partnership in accordance with their distributive or pro rata shares.</w:t>
      </w:r>
    </w:p>
    <w:p w14:paraId="10188E1A" w14:textId="7507B84D" w:rsidR="009269CE" w:rsidRPr="009B1E2E" w:rsidRDefault="009269CE" w:rsidP="009269CE">
      <w:pPr>
        <w:ind w:left="720"/>
        <w:contextualSpacing/>
        <w:rPr>
          <w:rFonts w:eastAsia="Calibri" w:cs="Times New Roman"/>
          <w:i/>
          <w:iCs/>
        </w:rPr>
      </w:pPr>
      <w:r w:rsidRPr="008A3EC2">
        <w:rPr>
          <w:rFonts w:eastAsia="Calibri" w:cs="Times New Roman"/>
        </w:rPr>
        <w:t>Co</w:t>
      </w:r>
      <w:r>
        <w:rPr>
          <w:rFonts w:eastAsia="Calibri" w:cs="Times New Roman"/>
        </w:rPr>
        <w:t xml:space="preserve">lorado </w:t>
      </w:r>
      <w:r w:rsidR="004C0F49">
        <w:rPr>
          <w:rFonts w:eastAsia="Calibri" w:cs="Times New Roman"/>
        </w:rPr>
        <w:t>FYI Income 54</w:t>
      </w:r>
      <w:r>
        <w:rPr>
          <w:rFonts w:eastAsia="Calibri" w:cs="Times New Roman"/>
        </w:rPr>
        <w:t xml:space="preserve">  </w:t>
      </w:r>
      <w:r w:rsidR="004C0F49">
        <w:rPr>
          <w:rFonts w:eastAsia="Calibri" w:cs="Times New Roman"/>
          <w:i/>
          <w:iCs/>
        </w:rPr>
        <w:t>Withholding</w:t>
      </w:r>
      <w:r w:rsidR="0069435F">
        <w:rPr>
          <w:rFonts w:eastAsia="Calibri" w:cs="Times New Roman"/>
          <w:i/>
          <w:iCs/>
        </w:rPr>
        <w:t>/Return</w:t>
      </w:r>
      <w:r w:rsidR="004C0F49">
        <w:rPr>
          <w:rFonts w:eastAsia="Calibri" w:cs="Times New Roman"/>
          <w:i/>
          <w:iCs/>
        </w:rPr>
        <w:t xml:space="preserve"> </w:t>
      </w:r>
    </w:p>
    <w:p w14:paraId="1910293B" w14:textId="77777777" w:rsidR="009269CE" w:rsidRPr="008A3EC2" w:rsidRDefault="009269CE" w:rsidP="009269CE">
      <w:pPr>
        <w:contextualSpacing/>
        <w:rPr>
          <w:rFonts w:eastAsia="Calibri" w:cs="Times New Roman"/>
        </w:rPr>
      </w:pPr>
    </w:p>
    <w:p w14:paraId="7B3A8BF7" w14:textId="2981BD21" w:rsidR="009269CE" w:rsidRPr="008A3EC2" w:rsidRDefault="004C0F49" w:rsidP="009269CE">
      <w:pPr>
        <w:ind w:left="1440"/>
        <w:rPr>
          <w:rFonts w:eastAsia="Calibri" w:cs="Times New Roman"/>
        </w:rPr>
      </w:pPr>
      <w:r w:rsidRPr="004C0F49">
        <w:rPr>
          <w:rFonts w:eastAsia="Calibri" w:cs="Times New Roman"/>
        </w:rPr>
        <w:t>In the case of tiered partnership structures, withholding is required only for nonresident members, not for any other pass-through entities involved in the partnership structure. A lower tier partnership may elect to withhold and remit taxes on behalf of an upper tier partnership's nonresident members, but it is not obligated to do so. Rather, the upper tier partnership is responsible for ensuring that the proper withholding is made and remitted for its nonresident members. If a lower tier partnership withholds and remits payment for the upper tier partnership's nonresident members, payment must be remitted with a separate Form DR 0108 for each nonresident member who will ultimately claim the withholding on their Colorado individual income tax return.</w:t>
      </w:r>
    </w:p>
    <w:p w14:paraId="1F8B1B92" w14:textId="77777777" w:rsidR="007B00AB" w:rsidRPr="008A3EC2" w:rsidRDefault="007B00AB" w:rsidP="007B00AB">
      <w:pPr>
        <w:pBdr>
          <w:bottom w:val="single" w:sz="4" w:space="0" w:color="auto"/>
        </w:pBdr>
        <w:rPr>
          <w:rFonts w:eastAsia="Calibri" w:cs="Times New Roman"/>
        </w:rPr>
      </w:pPr>
    </w:p>
    <w:p w14:paraId="456E784E" w14:textId="79B475E8" w:rsidR="00AC5974" w:rsidRPr="00600981" w:rsidRDefault="007B00AB" w:rsidP="00600981">
      <w:pPr>
        <w:keepNext/>
        <w:keepLines/>
        <w:spacing w:before="240" w:after="120"/>
        <w:outlineLvl w:val="2"/>
        <w:rPr>
          <w:rFonts w:ascii="Californian FB" w:eastAsia="Times New Roman" w:hAnsi="Californian FB" w:cs="Times New Roman"/>
          <w:b/>
          <w:color w:val="851C00"/>
          <w:sz w:val="24"/>
          <w:szCs w:val="24"/>
          <w:u w:val="single"/>
        </w:rPr>
      </w:pPr>
      <w:r w:rsidRPr="008A3EC2">
        <w:rPr>
          <w:rFonts w:ascii="Californian FB" w:eastAsia="Times New Roman" w:hAnsi="Californian FB" w:cs="Times New Roman"/>
          <w:b/>
          <w:color w:val="851C00"/>
          <w:sz w:val="24"/>
          <w:szCs w:val="24"/>
          <w:u w:val="single"/>
        </w:rPr>
        <w:t>Connecticut</w:t>
      </w:r>
    </w:p>
    <w:p w14:paraId="3F98E05B" w14:textId="018EEBB8" w:rsidR="00AC5974" w:rsidRPr="005B583C" w:rsidRDefault="00AC5974" w:rsidP="003D655A">
      <w:pPr>
        <w:ind w:left="720"/>
        <w:contextualSpacing/>
        <w:rPr>
          <w:rFonts w:eastAsia="Calibri" w:cs="Times New Roman"/>
        </w:rPr>
      </w:pPr>
      <w:r w:rsidRPr="005B583C">
        <w:rPr>
          <w:rFonts w:eastAsia="Calibri" w:cs="Times New Roman"/>
        </w:rPr>
        <w:t>Conn. Gen. Stat. § 12-</w:t>
      </w:r>
      <w:r>
        <w:rPr>
          <w:rFonts w:eastAsia="Calibri" w:cs="Times New Roman"/>
        </w:rPr>
        <w:t xml:space="preserve">218(g) </w:t>
      </w:r>
      <w:r>
        <w:rPr>
          <w:rFonts w:eastAsia="Calibri" w:cs="Times New Roman"/>
          <w:i/>
          <w:iCs/>
        </w:rPr>
        <w:t>Sourcing</w:t>
      </w:r>
    </w:p>
    <w:p w14:paraId="3091B83F" w14:textId="60923183" w:rsidR="00AC5974" w:rsidRPr="00600981" w:rsidRDefault="003D655A" w:rsidP="006E4C5D">
      <w:pPr>
        <w:pStyle w:val="ListParagraph"/>
        <w:numPr>
          <w:ilvl w:val="0"/>
          <w:numId w:val="6"/>
        </w:numPr>
        <w:rPr>
          <w:rFonts w:eastAsia="Calibri" w:cs="Times New Roman"/>
        </w:rPr>
      </w:pPr>
      <w:r w:rsidRPr="00600981">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B1E0340" w14:textId="1CC971C9" w:rsidR="003D655A" w:rsidRDefault="00D76C78" w:rsidP="006E4C5D">
      <w:pPr>
        <w:pStyle w:val="ListParagraph"/>
        <w:numPr>
          <w:ilvl w:val="0"/>
          <w:numId w:val="6"/>
        </w:numPr>
        <w:rPr>
          <w:rFonts w:eastAsia="Calibri" w:cs="Times New Roman"/>
        </w:rPr>
      </w:pPr>
      <w:r w:rsidRPr="00D76C78">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3F5F982D" w14:textId="3B49A9C8" w:rsidR="00AC5974" w:rsidRPr="00D76C78" w:rsidRDefault="00D76C78" w:rsidP="006E4C5D">
      <w:pPr>
        <w:pStyle w:val="ListParagraph"/>
        <w:numPr>
          <w:ilvl w:val="0"/>
          <w:numId w:val="6"/>
        </w:numPr>
        <w:rPr>
          <w:rFonts w:eastAsia="Calibri" w:cs="Times New Roman"/>
        </w:rPr>
      </w:pPr>
      <w:r w:rsidRPr="00D76C78">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7B2ED369" w14:textId="61561B3B" w:rsidR="00113583" w:rsidRPr="005B583C" w:rsidRDefault="00113583" w:rsidP="00113583">
      <w:pPr>
        <w:ind w:left="720"/>
        <w:contextualSpacing/>
        <w:rPr>
          <w:rFonts w:eastAsia="Calibri" w:cs="Times New Roman"/>
        </w:rPr>
      </w:pPr>
      <w:r w:rsidRPr="005B583C">
        <w:rPr>
          <w:rFonts w:eastAsia="Calibri" w:cs="Times New Roman"/>
        </w:rPr>
        <w:t>Conn. Gen. Stat. § 12-</w:t>
      </w:r>
      <w:r w:rsidR="005D1C81">
        <w:rPr>
          <w:rFonts w:eastAsia="Calibri" w:cs="Times New Roman"/>
        </w:rPr>
        <w:t>219a</w:t>
      </w:r>
      <w:r w:rsidR="00DF2F84">
        <w:rPr>
          <w:rFonts w:eastAsia="Calibri" w:cs="Times New Roman"/>
        </w:rPr>
        <w:t xml:space="preserve"> </w:t>
      </w:r>
      <w:r w:rsidR="005D1C81">
        <w:rPr>
          <w:rFonts w:eastAsia="Calibri" w:cs="Times New Roman"/>
          <w:i/>
          <w:iCs/>
        </w:rPr>
        <w:t>Sourcing</w:t>
      </w:r>
    </w:p>
    <w:p w14:paraId="4E7161D9" w14:textId="77777777" w:rsidR="00113583" w:rsidRPr="005B583C" w:rsidRDefault="00113583" w:rsidP="00113583">
      <w:pPr>
        <w:ind w:left="720"/>
        <w:contextualSpacing/>
        <w:rPr>
          <w:rFonts w:eastAsia="Calibri" w:cs="Times New Roman"/>
        </w:rPr>
      </w:pPr>
    </w:p>
    <w:p w14:paraId="6E9592D4" w14:textId="2B525637" w:rsidR="00113583" w:rsidRPr="00DF2F84" w:rsidRDefault="00DF2F84" w:rsidP="00DF2F84">
      <w:pPr>
        <w:ind w:left="1440"/>
        <w:rPr>
          <w:rFonts w:eastAsia="Calibri" w:cs="Times New Roman"/>
        </w:rPr>
      </w:pPr>
      <w:r>
        <w:rPr>
          <w:rFonts w:eastAsia="Calibri" w:cs="Times New Roman"/>
        </w:rPr>
        <w:t xml:space="preserve">(b)(1) </w:t>
      </w:r>
      <w:r w:rsidR="00CB6CA5" w:rsidRPr="00DF2F84">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the denominator of its apportionment fraction shall be its proportionate part of the partnership's apportionment factors. For purposes of this section, the partnership shall 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3CDE3FD2" w14:textId="11A2854E" w:rsidR="003C2D5B" w:rsidRPr="00DF2F84" w:rsidRDefault="00DF2F84" w:rsidP="00DF2F84">
      <w:pPr>
        <w:ind w:left="1440"/>
        <w:rPr>
          <w:rFonts w:eastAsia="Calibri" w:cs="Times New Roman"/>
        </w:rPr>
      </w:pPr>
      <w:r>
        <w:rPr>
          <w:rFonts w:eastAsia="Calibri" w:cs="Times New Roman"/>
        </w:rPr>
        <w:t>(b)(2)</w:t>
      </w:r>
      <w:r w:rsidR="003C2D5B" w:rsidRPr="00DF2F84">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06567F53" w14:textId="527788CF" w:rsidR="001C468E" w:rsidRPr="00DF2F84" w:rsidRDefault="00DF2F84" w:rsidP="004A0D2D">
      <w:pPr>
        <w:ind w:left="1440"/>
        <w:rPr>
          <w:rFonts w:eastAsia="Calibri" w:cs="Times New Roman"/>
        </w:rPr>
      </w:pPr>
      <w:r w:rsidRPr="00DF2F84">
        <w:rPr>
          <w:rFonts w:eastAsia="Calibri" w:cs="Times New Roman"/>
        </w:rPr>
        <w:t xml:space="preserve">(b)(3) </w:t>
      </w:r>
      <w:r w:rsidR="003C2D5B" w:rsidRPr="00DF2F84">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2EACDA53" w14:textId="621D573E" w:rsidR="00113583" w:rsidRDefault="008601D5" w:rsidP="00DF2F84">
      <w:pPr>
        <w:ind w:left="1440"/>
        <w:contextualSpacing/>
        <w:rPr>
          <w:rFonts w:eastAsia="Calibri" w:cs="Times New Roman"/>
        </w:rPr>
      </w:pPr>
      <w:r>
        <w:rPr>
          <w:rFonts w:eastAsia="Calibri" w:cs="Times New Roman"/>
        </w:rPr>
        <w:t>(d)</w:t>
      </w:r>
      <w:r w:rsidRPr="008601D5">
        <w:rPr>
          <w:rFonts w:eastAsia="Calibri" w:cs="Times New Roman"/>
        </w:rPr>
        <w:t>The additional tax base of taxable and nontaxable members of a combined group required to file a combined unitary tax return pursuant to section 12-222 shall be apportioned as provided in subsection (g) of section 12-218e.</w:t>
      </w:r>
    </w:p>
    <w:p w14:paraId="608A3D87" w14:textId="77777777" w:rsidR="00DF2F84" w:rsidRDefault="00DF2F84" w:rsidP="00113583">
      <w:pPr>
        <w:ind w:left="720"/>
        <w:contextualSpacing/>
        <w:rPr>
          <w:rFonts w:eastAsia="Calibri" w:cs="Times New Roman"/>
        </w:rPr>
      </w:pPr>
    </w:p>
    <w:p w14:paraId="303AEC29" w14:textId="40D0F3C1" w:rsidR="00113583" w:rsidRPr="003E2853" w:rsidRDefault="00113583" w:rsidP="00113583">
      <w:pPr>
        <w:ind w:left="720"/>
        <w:contextualSpacing/>
        <w:rPr>
          <w:rFonts w:eastAsia="Calibri" w:cs="Times New Roman"/>
          <w:i/>
          <w:iCs/>
        </w:rPr>
      </w:pPr>
      <w:r w:rsidRPr="005B583C">
        <w:rPr>
          <w:rFonts w:eastAsia="Calibri" w:cs="Times New Roman"/>
        </w:rPr>
        <w:t>Conn. Gen. Stat. § 12-</w:t>
      </w:r>
      <w:r w:rsidR="00DB3156">
        <w:rPr>
          <w:rFonts w:eastAsia="Calibri" w:cs="Times New Roman"/>
        </w:rPr>
        <w:t>213</w:t>
      </w:r>
      <w:r w:rsidR="007E7A75">
        <w:rPr>
          <w:rFonts w:eastAsia="Calibri" w:cs="Times New Roman"/>
        </w:rPr>
        <w:t>(a)(32)</w:t>
      </w:r>
      <w:r w:rsidR="003E2853">
        <w:rPr>
          <w:rFonts w:eastAsia="Calibri" w:cs="Times New Roman"/>
        </w:rPr>
        <w:t xml:space="preserve"> </w:t>
      </w:r>
      <w:r w:rsidR="003E2853" w:rsidRPr="003E2853">
        <w:rPr>
          <w:rFonts w:eastAsia="Calibri" w:cs="Times New Roman"/>
          <w:i/>
          <w:iCs/>
        </w:rPr>
        <w:t xml:space="preserve">Sourcing </w:t>
      </w:r>
    </w:p>
    <w:p w14:paraId="5F82B723" w14:textId="77777777" w:rsidR="00113583" w:rsidRPr="005B583C" w:rsidRDefault="00113583" w:rsidP="00113583">
      <w:pPr>
        <w:ind w:left="720"/>
        <w:contextualSpacing/>
        <w:rPr>
          <w:rFonts w:eastAsia="Calibri" w:cs="Times New Roman"/>
        </w:rPr>
      </w:pPr>
    </w:p>
    <w:p w14:paraId="1BF8BB6C" w14:textId="22D34395" w:rsidR="00113583" w:rsidRDefault="007E7A75" w:rsidP="00D85F25">
      <w:pPr>
        <w:ind w:left="1440"/>
        <w:contextualSpacing/>
        <w:rPr>
          <w:rFonts w:eastAsia="Calibri" w:cs="Times New Roman"/>
        </w:rPr>
      </w:pPr>
      <w:r w:rsidRPr="007E7A75">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2DC20ECD" w14:textId="77777777" w:rsidR="00F716B2" w:rsidRDefault="00F716B2" w:rsidP="007A7E30">
      <w:pPr>
        <w:contextualSpacing/>
        <w:rPr>
          <w:rFonts w:eastAsia="Calibri" w:cs="Times New Roman"/>
        </w:rPr>
      </w:pPr>
    </w:p>
    <w:p w14:paraId="019C093F" w14:textId="74B70EDC" w:rsidR="00ED5FC3" w:rsidRPr="008A3EC2" w:rsidRDefault="00ED5FC3" w:rsidP="005B583C">
      <w:pPr>
        <w:ind w:left="720"/>
        <w:contextualSpacing/>
        <w:rPr>
          <w:rFonts w:eastAsia="Calibri" w:cs="Times New Roman"/>
        </w:rPr>
      </w:pPr>
      <w:r w:rsidRPr="008A3EC2">
        <w:rPr>
          <w:rFonts w:eastAsia="Calibri" w:cs="Times New Roman"/>
        </w:rPr>
        <w:t>Conn. Gen. Stat. § 12-699</w:t>
      </w:r>
      <w:r w:rsidR="0066412F">
        <w:rPr>
          <w:rFonts w:eastAsia="Calibri" w:cs="Times New Roman"/>
        </w:rPr>
        <w:t xml:space="preserve"> </w:t>
      </w:r>
      <w:r w:rsidR="0066412F" w:rsidRPr="0066412F">
        <w:rPr>
          <w:rFonts w:eastAsia="Calibri" w:cs="Times New Roman"/>
          <w:i/>
          <w:iCs/>
        </w:rPr>
        <w:t>PTE</w:t>
      </w:r>
    </w:p>
    <w:p w14:paraId="5A1B73A0" w14:textId="77777777" w:rsidR="00ED5FC3" w:rsidRPr="008A3EC2" w:rsidRDefault="00ED5FC3" w:rsidP="00ED5FC3">
      <w:pPr>
        <w:contextualSpacing/>
        <w:rPr>
          <w:rFonts w:eastAsia="Calibri" w:cs="Times New Roman"/>
        </w:rPr>
      </w:pPr>
    </w:p>
    <w:p w14:paraId="747F8149" w14:textId="77777777" w:rsidR="004F0CCC" w:rsidRPr="004F0CCC" w:rsidRDefault="004F0CCC" w:rsidP="004F0CCC">
      <w:pPr>
        <w:ind w:left="1440"/>
        <w:rPr>
          <w:rFonts w:eastAsia="Calibri" w:cs="Times New Roman"/>
        </w:rPr>
      </w:pPr>
      <w:r w:rsidRPr="004F0CCC">
        <w:rPr>
          <w:rFonts w:eastAsia="Calibri" w:cs="Times New Roman"/>
        </w:rPr>
        <w:t>(d) If an affected business entity, the lower-tier entity, is a member of another affected business entity, the upper-tier entity, the lower-tier entity shall, when calculating its Connecticut source income, subtract its distributive share of income or add its distributive share of loss from the upper-tier entity to the extent that the income or loss was derived from or connected with sources within this state.</w:t>
      </w:r>
    </w:p>
    <w:p w14:paraId="6A2FB4BD" w14:textId="5A8FD3DD" w:rsidR="00ED5FC3" w:rsidRPr="008A3EC2" w:rsidRDefault="004F0CCC" w:rsidP="004F0CCC">
      <w:pPr>
        <w:ind w:left="1440"/>
        <w:rPr>
          <w:rFonts w:eastAsia="Calibri" w:cs="Times New Roman"/>
        </w:rPr>
      </w:pPr>
      <w:r w:rsidRPr="004F0CCC">
        <w:rPr>
          <w:rFonts w:eastAsia="Calibri" w:cs="Times New Roman"/>
        </w:rPr>
        <w:t>(e) Each affected business entity shall report to each of its members, for each taxable year, such member's direct share of the tax imposed under this section on such affected business entity and indirect share of the tax imposed on any upper-tier entity of which such affected business entity is a member.</w:t>
      </w:r>
    </w:p>
    <w:p w14:paraId="39337E0F" w14:textId="4563F19D" w:rsidR="007B00AB" w:rsidRPr="008A3EC2" w:rsidRDefault="007B00AB" w:rsidP="007B00AB">
      <w:pPr>
        <w:ind w:left="720"/>
        <w:contextualSpacing/>
        <w:rPr>
          <w:rFonts w:eastAsia="Calibri" w:cs="Times New Roman"/>
        </w:rPr>
      </w:pPr>
      <w:r w:rsidRPr="008A3EC2">
        <w:rPr>
          <w:rFonts w:eastAsia="Calibri" w:cs="Times New Roman"/>
        </w:rPr>
        <w:t>Conn</w:t>
      </w:r>
      <w:r w:rsidR="00BB77F7">
        <w:rPr>
          <w:rFonts w:eastAsia="Calibri" w:cs="Times New Roman"/>
        </w:rPr>
        <w:t xml:space="preserve">ecticut DOR Website Materials on PTE Tax </w:t>
      </w:r>
      <w:r w:rsidR="00BB77F7" w:rsidRPr="00BB77F7">
        <w:rPr>
          <w:rFonts w:eastAsia="Calibri" w:cs="Times New Roman"/>
          <w:i/>
          <w:iCs/>
        </w:rPr>
        <w:t>PTE</w:t>
      </w:r>
    </w:p>
    <w:p w14:paraId="0777DEC4" w14:textId="77777777" w:rsidR="007B00AB" w:rsidRPr="008A3EC2" w:rsidRDefault="007B00AB" w:rsidP="007B00AB">
      <w:pPr>
        <w:contextualSpacing/>
        <w:rPr>
          <w:rFonts w:eastAsia="Calibri" w:cs="Times New Roman"/>
        </w:rPr>
      </w:pPr>
    </w:p>
    <w:p w14:paraId="084F17AE" w14:textId="6CC2F78A" w:rsidR="00EE34E9" w:rsidRPr="00EE34E9" w:rsidRDefault="00EE34E9" w:rsidP="00EE34E9">
      <w:pPr>
        <w:ind w:left="1440"/>
        <w:rPr>
          <w:rFonts w:eastAsia="Calibri" w:cs="Times New Roman"/>
        </w:rPr>
      </w:pPr>
      <w:r w:rsidRPr="00EE34E9">
        <w:rPr>
          <w:rFonts w:eastAsia="Calibri" w:cs="Times New Roman"/>
        </w:rPr>
        <w:t>Parent pass‑through entity (parent PE) is a PE which is a member of another PE. A PE may be both a parent PE (with respect to one or more PEs) and a subsidiary PE (with respect to one or more PEs).</w:t>
      </w:r>
    </w:p>
    <w:p w14:paraId="1CA9CC76" w14:textId="5D4C34B8" w:rsidR="007B00AB" w:rsidRDefault="00EE34E9" w:rsidP="00EE34E9">
      <w:pPr>
        <w:ind w:left="1440"/>
        <w:rPr>
          <w:rFonts w:eastAsia="Calibri" w:cs="Times New Roman"/>
        </w:rPr>
      </w:pPr>
      <w:r w:rsidRPr="00EE34E9">
        <w:rPr>
          <w:rFonts w:eastAsia="Calibri" w:cs="Times New Roman"/>
        </w:rPr>
        <w:t>Subsidiary pass‑through entity (subsidiary PE) is a PE which has at least one member which is itself a PE. A PE may be both a subsidiary PE (with respect to one or more PEs) and a parent PE (with respect to one or more PEs).</w:t>
      </w:r>
    </w:p>
    <w:p w14:paraId="07ECC3B0" w14:textId="13849297" w:rsidR="00C1340C" w:rsidRDefault="00EF09EA" w:rsidP="00EE34E9">
      <w:pPr>
        <w:ind w:left="1440"/>
        <w:rPr>
          <w:rFonts w:eastAsia="Calibri" w:cs="Times New Roman"/>
        </w:rPr>
      </w:pPr>
      <w:r>
        <w:rPr>
          <w:rFonts w:eastAsia="Calibri" w:cs="Times New Roman"/>
        </w:rPr>
        <w:t>I</w:t>
      </w:r>
      <w:r w:rsidR="00C1340C" w:rsidRPr="00C1340C">
        <w:rPr>
          <w:rFonts w:eastAsia="Calibri" w:cs="Times New Roman"/>
        </w:rPr>
        <w:t>f the member is a PE, it is referred to as a parent PE and the PE of which it is a member is referred to as a subsidiary PE. The subsidiary PE must furnish a Schedule CT K‑1 to the parent PE and report:</w:t>
      </w:r>
    </w:p>
    <w:p w14:paraId="4DEFE438"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Connecticut modifications that the parent PE must include on its Form CT‑1065/CT‑1120SI, Part 1, Schedule C, Columns A and B and Part 5;</w:t>
      </w:r>
    </w:p>
    <w:p w14:paraId="07132179"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the subsidiary PE’s income or loss derived from or connected with Connecticut sources that the parent PE must include on its Form CT‑1065/CT‑1120SI, Part 1, Schedule D, Column B and Part 4, Column B;</w:t>
      </w:r>
    </w:p>
    <w:p w14:paraId="03F7CC5E" w14:textId="77777777" w:rsidR="00EF09EA" w:rsidRPr="00EF09EA" w:rsidRDefault="00EF09EA" w:rsidP="006E4C5D">
      <w:pPr>
        <w:pStyle w:val="ListParagraph"/>
        <w:numPr>
          <w:ilvl w:val="0"/>
          <w:numId w:val="4"/>
        </w:numPr>
        <w:rPr>
          <w:rFonts w:eastAsia="Calibri" w:cs="Times New Roman"/>
        </w:rPr>
      </w:pPr>
      <w:r w:rsidRPr="00EF09EA">
        <w:rPr>
          <w:rFonts w:eastAsia="Calibri" w:cs="Times New Roman"/>
        </w:rPr>
        <w:t>Amounts of PE Tax Credits allocated by the subsidiary PE to the parent PE that the parent PE should report on its Form CT-1065/CT-1120SI, Part 1, Schedule D, Column C and should allocate to its members on Part 9, Column C; and</w:t>
      </w:r>
    </w:p>
    <w:p w14:paraId="2B9BCFED" w14:textId="5467E878" w:rsidR="00EF09EA" w:rsidRDefault="00EF09EA" w:rsidP="006E4C5D">
      <w:pPr>
        <w:pStyle w:val="ListParagraph"/>
        <w:numPr>
          <w:ilvl w:val="0"/>
          <w:numId w:val="4"/>
        </w:numPr>
        <w:rPr>
          <w:rFonts w:eastAsia="Calibri" w:cs="Times New Roman"/>
        </w:rPr>
      </w:pPr>
      <w:r w:rsidRPr="00EF09EA">
        <w:rPr>
          <w:rFonts w:eastAsia="Calibri" w:cs="Times New Roman"/>
        </w:rPr>
        <w:t>Amounts of tax credits that the parent PE must include on Form CT‑1065/CT‑1120SI, Part 7</w:t>
      </w:r>
    </w:p>
    <w:p w14:paraId="2BD51BC6" w14:textId="47BC33B5" w:rsidR="00957F14" w:rsidRDefault="00957F14" w:rsidP="00957F14">
      <w:pPr>
        <w:ind w:left="1440"/>
        <w:rPr>
          <w:rFonts w:eastAsia="Calibri" w:cs="Times New Roman"/>
        </w:rPr>
      </w:pPr>
      <w:r w:rsidRPr="00957F14">
        <w:rPr>
          <w:rFonts w:eastAsia="Calibri" w:cs="Times New Roman"/>
        </w:rPr>
        <w:t>The parent PE must, in turn, provide its members with:</w:t>
      </w:r>
    </w:p>
    <w:p w14:paraId="6F6E87C2"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A Schedule CT K‑1 reporting their share of the Connecticut modifications as reported on the parent PE’s Form CT‑1065/CT‑1120SI, Part 5;</w:t>
      </w:r>
    </w:p>
    <w:p w14:paraId="7E5B20D0"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amounts of the income or loss derived from or connected with Connecticut sources as reported on the parent PE’s Form CT‑1065/CT‑1120SI, Part 6;</w:t>
      </w:r>
    </w:p>
    <w:p w14:paraId="0906CC85" w14:textId="77777777"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PE Tax Credit reported on the parent PE’s Form CT‑1065/CT‑1120SI, Part 9; and</w:t>
      </w:r>
    </w:p>
    <w:p w14:paraId="38664043" w14:textId="64E0AEA8" w:rsidR="00957F14" w:rsidRPr="00957F14" w:rsidRDefault="00957F14" w:rsidP="006E4C5D">
      <w:pPr>
        <w:pStyle w:val="ListParagraph"/>
        <w:numPr>
          <w:ilvl w:val="0"/>
          <w:numId w:val="5"/>
        </w:numPr>
        <w:rPr>
          <w:rFonts w:eastAsia="Calibri" w:cs="Times New Roman"/>
        </w:rPr>
      </w:pPr>
      <w:r w:rsidRPr="00957F14">
        <w:rPr>
          <w:rFonts w:eastAsia="Calibri" w:cs="Times New Roman"/>
        </w:rPr>
        <w:t>Their share of the income tax credits as reported on the parent PE’s Form CT‑1065/CT‑1120SI, Part 7.</w:t>
      </w:r>
    </w:p>
    <w:p w14:paraId="3A629387" w14:textId="044157A7" w:rsidR="00DB5B35" w:rsidRPr="006D3072" w:rsidRDefault="00DB5B35" w:rsidP="00DB5B35">
      <w:pPr>
        <w:ind w:left="720"/>
        <w:contextualSpacing/>
        <w:rPr>
          <w:rFonts w:eastAsia="Calibri" w:cs="Times New Roman"/>
          <w:i/>
          <w:iCs/>
        </w:rPr>
      </w:pPr>
      <w:r w:rsidRPr="008A3EC2">
        <w:rPr>
          <w:rFonts w:eastAsia="Calibri" w:cs="Times New Roman"/>
        </w:rPr>
        <w:t xml:space="preserve">Conn. </w:t>
      </w:r>
      <w:r w:rsidR="006D3072">
        <w:rPr>
          <w:rFonts w:eastAsia="Calibri" w:cs="Times New Roman"/>
        </w:rPr>
        <w:t xml:space="preserve">Form Instructions </w:t>
      </w:r>
      <w:r w:rsidR="006D3072" w:rsidRPr="006D3072">
        <w:rPr>
          <w:rFonts w:eastAsia="Calibri" w:cs="Times New Roman"/>
        </w:rPr>
        <w:t>Form CT-1065/CT-1120SI</w:t>
      </w:r>
      <w:r w:rsidR="006D3072">
        <w:rPr>
          <w:rFonts w:eastAsia="Calibri" w:cs="Times New Roman"/>
        </w:rPr>
        <w:t xml:space="preserve"> </w:t>
      </w:r>
      <w:r w:rsidR="006D3072" w:rsidRPr="006D3072">
        <w:rPr>
          <w:rFonts w:eastAsia="Calibri" w:cs="Times New Roman"/>
          <w:i/>
          <w:iCs/>
        </w:rPr>
        <w:t>PTE</w:t>
      </w:r>
    </w:p>
    <w:p w14:paraId="72C27656" w14:textId="77777777" w:rsidR="00DB5B35" w:rsidRPr="008A3EC2" w:rsidRDefault="00DB5B35" w:rsidP="00DB5B35">
      <w:pPr>
        <w:contextualSpacing/>
        <w:rPr>
          <w:rFonts w:eastAsia="Calibri" w:cs="Times New Roman"/>
        </w:rPr>
      </w:pPr>
    </w:p>
    <w:p w14:paraId="5F800B95" w14:textId="77777777" w:rsidR="006136CC" w:rsidRDefault="006136CC" w:rsidP="00DB5B35">
      <w:pPr>
        <w:ind w:left="1440"/>
        <w:rPr>
          <w:rFonts w:eastAsia="Calibri" w:cs="Times New Roman"/>
        </w:rPr>
      </w:pPr>
      <w:r w:rsidRPr="006136CC">
        <w:rPr>
          <w:rFonts w:eastAsia="Calibri" w:cs="Times New Roman"/>
        </w:rPr>
        <w:t>Under the Standard Base, the PE is subject to tax on:</w:t>
      </w:r>
    </w:p>
    <w:p w14:paraId="5B7AAB62" w14:textId="77777777" w:rsidR="006136CC" w:rsidRDefault="006136CC" w:rsidP="00DB5B35">
      <w:pPr>
        <w:ind w:left="1440"/>
        <w:rPr>
          <w:rFonts w:eastAsia="Calibri" w:cs="Times New Roman"/>
        </w:rPr>
      </w:pPr>
      <w:r w:rsidRPr="006136CC">
        <w:rPr>
          <w:rFonts w:eastAsia="Calibri" w:cs="Times New Roman"/>
        </w:rPr>
        <w:t xml:space="preserve"> • All of its Connecticut source income (less any source income from subsidiary PEs).</w:t>
      </w:r>
    </w:p>
    <w:p w14:paraId="0445BA3E" w14:textId="77777777" w:rsidR="006136CC" w:rsidRDefault="006136CC" w:rsidP="00DB5B35">
      <w:pPr>
        <w:ind w:left="1440"/>
        <w:rPr>
          <w:rFonts w:eastAsia="Calibri" w:cs="Times New Roman"/>
        </w:rPr>
      </w:pPr>
      <w:r w:rsidRPr="006136CC">
        <w:rPr>
          <w:rFonts w:eastAsia="Calibri" w:cs="Times New Roman"/>
        </w:rPr>
        <w:t xml:space="preserve">Under the Alternative Base, the PE is subject to tax on: </w:t>
      </w:r>
    </w:p>
    <w:p w14:paraId="6DB2FC60" w14:textId="77777777" w:rsidR="00D85394" w:rsidRDefault="006136CC" w:rsidP="00DB5B35">
      <w:pPr>
        <w:ind w:left="1440"/>
        <w:rPr>
          <w:rFonts w:eastAsia="Calibri" w:cs="Times New Roman"/>
        </w:rPr>
      </w:pPr>
      <w:r w:rsidRPr="006136CC">
        <w:rPr>
          <w:rFonts w:eastAsia="Calibri" w:cs="Times New Roman"/>
        </w:rPr>
        <w:t xml:space="preserve">• The portion of its Connecticut source income (less any Connecticut source income from subsidiary PEs) that directly or indirectly flows through to members who are resident individuals (RI), nonresident individuals (NI), resident trusts (RT), nonresident trusts (NT), resident estates (RE) or nonresident estates (NE). If a member is a PE (parent PE), the subsidiary PE may look through to the members of parent PE to determine what portion of subsidiary PE’s Connecticut source income is subject to tax. </w:t>
      </w:r>
    </w:p>
    <w:p w14:paraId="508FE484" w14:textId="27DD3E7D" w:rsidR="006136CC" w:rsidRDefault="006136CC" w:rsidP="00DB5B35">
      <w:pPr>
        <w:ind w:left="1440"/>
        <w:rPr>
          <w:rFonts w:eastAsia="Calibri" w:cs="Times New Roman"/>
        </w:rPr>
      </w:pPr>
      <w:r w:rsidRPr="006136CC">
        <w:rPr>
          <w:rFonts w:eastAsia="Calibri" w:cs="Times New Roman"/>
        </w:rPr>
        <w:t xml:space="preserve">PLUS </w:t>
      </w:r>
    </w:p>
    <w:p w14:paraId="04D3769A" w14:textId="793685B3" w:rsidR="00DB5B35" w:rsidRDefault="006136CC" w:rsidP="00D85394">
      <w:pPr>
        <w:ind w:left="1440"/>
        <w:rPr>
          <w:rFonts w:eastAsia="Calibri" w:cs="Times New Roman"/>
        </w:rPr>
      </w:pPr>
      <w:r w:rsidRPr="006136CC">
        <w:rPr>
          <w:rFonts w:eastAsia="Calibri" w:cs="Times New Roman"/>
        </w:rPr>
        <w:t>• The portion of its total income that is not sourced to any state with which the PE has nexus (unsourced income) and that directly flows through to members who are resident individuals (RI). If a member is a parent PE, do not look through to the members of the parent PE to determine the portion of the unsourced income that is subject to tax. Form CT-1065/CT-1120SI Instructions (Rev. 12/22) The Standard Base is the default method and must be used unless the PE elects to file using the Alternative Base. To make the Alternative Base Election, the PE must check the “Alternative Base” box on Form CT-1065/CT-1120SI and must file the return, along with Schedule CT</w:t>
      </w:r>
      <w:r w:rsidRPr="006136CC">
        <w:rPr>
          <w:rFonts w:eastAsia="Calibri" w:cs="Times New Roman"/>
        </w:rPr>
        <w:noBreakHyphen/>
        <w:t>AB, on or before the due date or extended due date, if applicable. No other filing is required to make the Alternative Base Election. The decision whether to file using the Standard Base or Alternative Base is made annually and is irrevocable</w:t>
      </w:r>
      <w:r w:rsidR="00D85394">
        <w:rPr>
          <w:rFonts w:eastAsia="Calibri" w:cs="Times New Roman"/>
        </w:rPr>
        <w:t>.</w:t>
      </w:r>
    </w:p>
    <w:p w14:paraId="748F4AAB" w14:textId="77777777" w:rsidR="007A7E30" w:rsidRPr="005B583C" w:rsidRDefault="007A7E30" w:rsidP="007A7E30">
      <w:pPr>
        <w:ind w:left="720"/>
        <w:contextualSpacing/>
        <w:rPr>
          <w:rFonts w:eastAsia="Calibri" w:cs="Times New Roman"/>
        </w:rPr>
      </w:pPr>
      <w:r>
        <w:rPr>
          <w:rFonts w:eastAsia="Calibri" w:cs="Times New Roman"/>
        </w:rPr>
        <w:t>C</w:t>
      </w:r>
      <w:r w:rsidRPr="005B583C">
        <w:rPr>
          <w:rFonts w:eastAsia="Calibri" w:cs="Times New Roman"/>
        </w:rPr>
        <w:t>onn. Gen. Stat. § 12-</w:t>
      </w:r>
      <w:r>
        <w:rPr>
          <w:rFonts w:eastAsia="Calibri" w:cs="Times New Roman"/>
        </w:rPr>
        <w:t xml:space="preserve">719(b)(2)(D) </w:t>
      </w:r>
      <w:r w:rsidRPr="0069435F">
        <w:rPr>
          <w:rFonts w:eastAsia="Calibri" w:cs="Times New Roman"/>
          <w:i/>
          <w:iCs/>
        </w:rPr>
        <w:t>Withholding/Return</w:t>
      </w:r>
    </w:p>
    <w:p w14:paraId="38307D74" w14:textId="77777777" w:rsidR="007A7E30" w:rsidRPr="005B583C" w:rsidRDefault="007A7E30" w:rsidP="007A7E30">
      <w:pPr>
        <w:ind w:left="720"/>
        <w:contextualSpacing/>
        <w:rPr>
          <w:rFonts w:eastAsia="Calibri" w:cs="Times New Roman"/>
        </w:rPr>
      </w:pPr>
    </w:p>
    <w:p w14:paraId="3738C02F" w14:textId="6D1CE670" w:rsidR="00193AB6" w:rsidRPr="008A3EC2" w:rsidRDefault="007A7E30" w:rsidP="007A7E30">
      <w:pPr>
        <w:ind w:left="1440"/>
        <w:contextualSpacing/>
        <w:rPr>
          <w:rFonts w:eastAsia="Calibri" w:cs="Times New Roman"/>
        </w:rPr>
      </w:pPr>
      <w:r w:rsidRPr="00AA50BF">
        <w:rPr>
          <w:rFonts w:eastAsia="Calibri" w:cs="Times New Roman"/>
        </w:rPr>
        <w:t>If a member of a pass-through entity, referred to in this subparagraph as an "upper-tier pass-through entity", is itself a pass-through entity, the member, referred to in this subparagraph as a "lower-tier pass-through entity", shall be subject to the same requirements to make payment, on behalf of its members, of the income tax imposed on those members pursuant to this chapter that apply to the upper-tier pass-through entity under this subdivision. The department shall apply the income tax paid by the upper-tier pass-through entity, on behalf of the lower-tier pass-through entity, to the income tax required to paid by the lower-tier pass-through entity, on behalf of its members. For purposes of this subdivision, "pass-through entity" means an S corporation, general partnership, limited partnership, limited liability partnership or limited liability company that is treated as a partnership for federal income tax purposes; and "member" means a shareholder of an S corporation, a partner in a general partnership, a limited partnership, or a limited liability partnership and a member of a limited liability company that is treated as a partnership for federal income tax purposes.</w:t>
      </w:r>
    </w:p>
    <w:p w14:paraId="39159ABE" w14:textId="77777777" w:rsidR="007B00AB" w:rsidRPr="008A3EC2" w:rsidRDefault="007B00AB" w:rsidP="007B00AB">
      <w:pPr>
        <w:pBdr>
          <w:bottom w:val="single" w:sz="4" w:space="0" w:color="auto"/>
        </w:pBdr>
        <w:rPr>
          <w:rFonts w:eastAsia="Calibri" w:cs="Times New Roman"/>
        </w:rPr>
      </w:pPr>
    </w:p>
    <w:p w14:paraId="0CDE36A1" w14:textId="03B10566" w:rsidR="007B00AB" w:rsidRPr="008A3EC2" w:rsidRDefault="001969C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Delaware</w:t>
      </w:r>
    </w:p>
    <w:p w14:paraId="43E27C87" w14:textId="3B0A5A15" w:rsidR="007B00AB" w:rsidRPr="00AA5D1D" w:rsidRDefault="009D6E31" w:rsidP="007B00AB">
      <w:pPr>
        <w:ind w:left="720"/>
        <w:contextualSpacing/>
        <w:rPr>
          <w:rFonts w:eastAsia="Calibri" w:cs="Times New Roman"/>
          <w:i/>
          <w:iCs/>
        </w:rPr>
      </w:pPr>
      <w:r w:rsidRPr="009D6E31">
        <w:rPr>
          <w:rFonts w:eastAsia="Calibri" w:cs="Times New Roman"/>
        </w:rPr>
        <w:t xml:space="preserve">Del. Code Ann. tit. </w:t>
      </w:r>
      <w:r w:rsidR="00B561CE">
        <w:rPr>
          <w:rFonts w:eastAsia="Calibri" w:cs="Times New Roman"/>
        </w:rPr>
        <w:t>30</w:t>
      </w:r>
      <w:r w:rsidRPr="009D6E31">
        <w:rPr>
          <w:rFonts w:eastAsia="Calibri" w:cs="Times New Roman"/>
        </w:rPr>
        <w:t xml:space="preserve">, § </w:t>
      </w:r>
      <w:r w:rsidR="00B561CE">
        <w:rPr>
          <w:rFonts w:eastAsia="Calibri" w:cs="Times New Roman"/>
        </w:rPr>
        <w:t>162</w:t>
      </w:r>
      <w:r w:rsidR="003230BA">
        <w:rPr>
          <w:rFonts w:eastAsia="Calibri" w:cs="Times New Roman"/>
        </w:rPr>
        <w:t>2</w:t>
      </w:r>
      <w:r w:rsidR="00AA5D1D">
        <w:rPr>
          <w:rFonts w:eastAsia="Calibri" w:cs="Times New Roman"/>
        </w:rPr>
        <w:t xml:space="preserve"> </w:t>
      </w:r>
      <w:r w:rsidR="00AA5D1D" w:rsidRPr="00AA5D1D">
        <w:rPr>
          <w:rFonts w:eastAsia="Calibri" w:cs="Times New Roman"/>
          <w:i/>
          <w:iCs/>
        </w:rPr>
        <w:t>Sourcing</w:t>
      </w:r>
    </w:p>
    <w:p w14:paraId="62D0302A" w14:textId="77777777" w:rsidR="007B00AB" w:rsidRPr="008A3EC2" w:rsidRDefault="007B00AB" w:rsidP="007B00AB">
      <w:pPr>
        <w:contextualSpacing/>
        <w:rPr>
          <w:rFonts w:eastAsia="Calibri" w:cs="Times New Roman"/>
        </w:rPr>
      </w:pPr>
    </w:p>
    <w:p w14:paraId="67D4B564" w14:textId="40D19BCC" w:rsidR="007B00AB" w:rsidRPr="008A3EC2" w:rsidRDefault="00F35E1D" w:rsidP="007B00AB">
      <w:pPr>
        <w:ind w:left="1440"/>
        <w:rPr>
          <w:rFonts w:eastAsia="Calibri" w:cs="Times New Roman"/>
        </w:rPr>
      </w:pPr>
      <w:r w:rsidRPr="00F35E1D">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44C118EF" w14:textId="32B8DD21" w:rsidR="00404050" w:rsidRPr="008A3EC2" w:rsidRDefault="00D05B04" w:rsidP="00404050">
      <w:pPr>
        <w:ind w:left="720"/>
        <w:contextualSpacing/>
        <w:rPr>
          <w:rFonts w:eastAsia="Calibri" w:cs="Times New Roman"/>
        </w:rPr>
      </w:pPr>
      <w:r w:rsidRPr="00D05B04">
        <w:rPr>
          <w:rFonts w:eastAsia="Calibri" w:cs="Times New Roman"/>
        </w:rPr>
        <w:t>Del. Code Ann. tit. 30, § 162</w:t>
      </w:r>
      <w:r>
        <w:rPr>
          <w:rFonts w:eastAsia="Calibri" w:cs="Times New Roman"/>
        </w:rPr>
        <w:t>3</w:t>
      </w:r>
      <w:r w:rsidR="00AA5D1D">
        <w:rPr>
          <w:rFonts w:eastAsia="Calibri" w:cs="Times New Roman"/>
        </w:rPr>
        <w:t xml:space="preserve"> </w:t>
      </w:r>
      <w:r w:rsidR="00AA5D1D" w:rsidRPr="00AA5D1D">
        <w:rPr>
          <w:rFonts w:eastAsia="Calibri" w:cs="Times New Roman"/>
          <w:i/>
          <w:iCs/>
        </w:rPr>
        <w:t>Sourcing</w:t>
      </w:r>
    </w:p>
    <w:p w14:paraId="3EE66C1B" w14:textId="77777777" w:rsidR="00404050" w:rsidRPr="008A3EC2" w:rsidRDefault="00404050" w:rsidP="00404050">
      <w:pPr>
        <w:contextualSpacing/>
        <w:rPr>
          <w:rFonts w:eastAsia="Calibri" w:cs="Times New Roman"/>
        </w:rPr>
      </w:pPr>
    </w:p>
    <w:p w14:paraId="28CE1523" w14:textId="4D86FAAD" w:rsidR="00404050" w:rsidRDefault="00D05B04" w:rsidP="00404050">
      <w:pPr>
        <w:ind w:left="1440"/>
        <w:rPr>
          <w:rFonts w:eastAsia="Calibri" w:cs="Times New Roman"/>
        </w:rPr>
      </w:pPr>
      <w:r>
        <w:rPr>
          <w:rFonts w:eastAsia="Calibri" w:cs="Times New Roman"/>
        </w:rPr>
        <w:t xml:space="preserve">(c) </w:t>
      </w:r>
      <w:r w:rsidRPr="00D05B04">
        <w:rPr>
          <w:rFonts w:eastAsia="Calibri" w:cs="Times New Roman"/>
        </w:rPr>
        <w:t>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member of a pass-through entity from qualifying for exemption from taxation under Chapter 19 pursuant to § 1902(b)(8) of this title.</w:t>
      </w:r>
    </w:p>
    <w:p w14:paraId="6F4A5162" w14:textId="6C34B406" w:rsidR="000E511B" w:rsidRPr="000E511B" w:rsidRDefault="00D05B04" w:rsidP="000E511B">
      <w:pPr>
        <w:ind w:left="1440"/>
        <w:rPr>
          <w:rFonts w:eastAsia="Calibri" w:cs="Times New Roman"/>
        </w:rPr>
      </w:pPr>
      <w:r>
        <w:rPr>
          <w:rFonts w:eastAsia="Calibri" w:cs="Times New Roman"/>
        </w:rPr>
        <w:t xml:space="preserve">(d) </w:t>
      </w:r>
      <w:r w:rsidR="000E511B" w:rsidRPr="000E511B">
        <w:rPr>
          <w:rFonts w:eastAsia="Calibri" w:cs="Times New Roman"/>
        </w:rPr>
        <w:t>Allocation and apportionment of income. — In determining the tax liability under Chapter 19 of this title of a corporation that is a member of a pass-through entity doing business or having real or tangible personal property in this State:</w:t>
      </w:r>
    </w:p>
    <w:p w14:paraId="3D696772" w14:textId="756698CD" w:rsidR="000E511B" w:rsidRPr="000E511B" w:rsidRDefault="000E511B" w:rsidP="000E511B">
      <w:pPr>
        <w:ind w:left="1440"/>
        <w:rPr>
          <w:rFonts w:eastAsia="Calibri" w:cs="Times New Roman"/>
        </w:rPr>
      </w:pPr>
      <w:r w:rsidRPr="000E511B">
        <w:rPr>
          <w:rFonts w:eastAsia="Calibri" w:cs="Times New Roman"/>
        </w:rPr>
        <w:t>Such corporation’s federal taxable income shall be increased or decreased, as the case may be, by its distributive share of such pass-through entity’s items, if any, described in § 1903(a) of this title;</w:t>
      </w:r>
    </w:p>
    <w:p w14:paraId="4959D47B" w14:textId="4BD79A4E" w:rsidR="000E511B" w:rsidRPr="000E511B" w:rsidRDefault="000E511B" w:rsidP="00F4567D">
      <w:pPr>
        <w:ind w:left="1440"/>
        <w:rPr>
          <w:rFonts w:eastAsia="Calibri" w:cs="Times New Roman"/>
        </w:rPr>
      </w:pPr>
      <w:r w:rsidRPr="000E511B">
        <w:rPr>
          <w:rFonts w:eastAsia="Calibri" w:cs="Times New Roman"/>
        </w:rPr>
        <w:t>Such corporation’s distributive share of any item of such pass-through entity that is described in any of § 1903(b)(1) through (5) of this title shall be included in the entire net income of such corporation only if such item is properly allocable to this State under such § 1903(b) of this title; and</w:t>
      </w:r>
    </w:p>
    <w:p w14:paraId="3141CAF2" w14:textId="7E87B16F" w:rsidR="000E511B" w:rsidRPr="000E511B" w:rsidRDefault="000E511B" w:rsidP="00F4567D">
      <w:pPr>
        <w:ind w:left="1440"/>
        <w:rPr>
          <w:rFonts w:eastAsia="Calibri" w:cs="Times New Roman"/>
        </w:rPr>
      </w:pPr>
      <w:r w:rsidRPr="000E511B">
        <w:rPr>
          <w:rFonts w:eastAsia="Calibri" w:cs="Times New Roman"/>
        </w:rPr>
        <w:t>In applying § 1903(b)(6) of this title to such corporation,</w:t>
      </w:r>
    </w:p>
    <w:p w14:paraId="387B1EEB" w14:textId="488EF0DE" w:rsidR="000E511B" w:rsidRPr="000E511B" w:rsidRDefault="000E511B" w:rsidP="00F4567D">
      <w:pPr>
        <w:ind w:left="1440"/>
        <w:rPr>
          <w:rFonts w:eastAsia="Calibri" w:cs="Times New Roman"/>
        </w:rPr>
      </w:pPr>
      <w:r w:rsidRPr="000E511B">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3DFB8320" w14:textId="6C97B465" w:rsidR="000E511B" w:rsidRPr="000E511B" w:rsidRDefault="000E511B" w:rsidP="000017D0">
      <w:pPr>
        <w:ind w:left="1440"/>
        <w:rPr>
          <w:rFonts w:eastAsia="Calibri" w:cs="Times New Roman"/>
        </w:rPr>
      </w:pPr>
      <w:r w:rsidRPr="000E511B">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6C3F08F9" w14:textId="74E23D49" w:rsidR="00D05B04" w:rsidRPr="008A3EC2" w:rsidRDefault="000E511B" w:rsidP="000E511B">
      <w:pPr>
        <w:ind w:left="1440"/>
        <w:rPr>
          <w:rFonts w:eastAsia="Calibri" w:cs="Times New Roman"/>
        </w:rPr>
      </w:pPr>
      <w:r w:rsidRPr="000E511B">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22A66A43" w14:textId="77777777" w:rsidR="007B00AB" w:rsidRPr="008A3EC2" w:rsidRDefault="007B00AB" w:rsidP="007B00AB">
      <w:pPr>
        <w:pBdr>
          <w:bottom w:val="single" w:sz="4" w:space="0" w:color="auto"/>
        </w:pBdr>
        <w:rPr>
          <w:rFonts w:eastAsia="Calibri" w:cs="Times New Roman"/>
        </w:rPr>
      </w:pPr>
    </w:p>
    <w:p w14:paraId="65474150" w14:textId="1BE2090B" w:rsidR="007B00AB" w:rsidRPr="008A3EC2" w:rsidRDefault="00600981"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District of Col</w:t>
      </w:r>
      <w:r w:rsidR="008500B5">
        <w:rPr>
          <w:rFonts w:ascii="Californian FB" w:eastAsia="Times New Roman" w:hAnsi="Californian FB" w:cs="Times New Roman"/>
          <w:b/>
          <w:color w:val="851C00"/>
          <w:sz w:val="24"/>
          <w:szCs w:val="24"/>
          <w:u w:val="single"/>
        </w:rPr>
        <w:t>u</w:t>
      </w:r>
      <w:r>
        <w:rPr>
          <w:rFonts w:ascii="Californian FB" w:eastAsia="Times New Roman" w:hAnsi="Californian FB" w:cs="Times New Roman"/>
          <w:b/>
          <w:color w:val="851C00"/>
          <w:sz w:val="24"/>
          <w:szCs w:val="24"/>
          <w:u w:val="single"/>
        </w:rPr>
        <w:t>mbia</w:t>
      </w:r>
    </w:p>
    <w:p w14:paraId="4774CE0A" w14:textId="77777777" w:rsidR="00193AB6" w:rsidRPr="008A3EC2" w:rsidRDefault="00193AB6" w:rsidP="00193AB6">
      <w:pPr>
        <w:ind w:firstLine="720"/>
      </w:pPr>
      <w:r w:rsidRPr="00C255B7">
        <w:t xml:space="preserve">D.C. Code § </w:t>
      </w:r>
      <w:r>
        <w:t>47</w:t>
      </w:r>
      <w:r w:rsidRPr="00C255B7">
        <w:t>-</w:t>
      </w:r>
      <w:r>
        <w:t>1801.4(55)(B)</w:t>
      </w:r>
      <w:r w:rsidRPr="00A65D49">
        <w:rPr>
          <w:i/>
          <w:iCs/>
        </w:rPr>
        <w:t xml:space="preserve"> Sourcing</w:t>
      </w:r>
    </w:p>
    <w:p w14:paraId="67112FB2" w14:textId="77777777" w:rsidR="00193AB6" w:rsidRDefault="00193AB6" w:rsidP="00193AB6">
      <w:pPr>
        <w:ind w:left="1440"/>
      </w:pPr>
      <w:r w:rsidRPr="005D6404">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w:t>
      </w:r>
      <w:r w:rsidRPr="006D7AFE">
        <w:t xml:space="preserve"> persons are members of the same commonly controlled group.</w:t>
      </w:r>
    </w:p>
    <w:p w14:paraId="07E3777B" w14:textId="77777777" w:rsidR="00BE1C30" w:rsidRDefault="00BE1C30" w:rsidP="00BE1C30">
      <w:pPr>
        <w:ind w:firstLine="720"/>
      </w:pPr>
      <w:r>
        <w:t xml:space="preserve">D.C. Code § </w:t>
      </w:r>
      <w:r w:rsidRPr="000B5625">
        <w:t>47-1810.02</w:t>
      </w:r>
      <w:r>
        <w:t xml:space="preserve"> </w:t>
      </w:r>
      <w:r w:rsidRPr="000B5625">
        <w:rPr>
          <w:i/>
          <w:iCs/>
        </w:rPr>
        <w:t>Sourcing</w:t>
      </w:r>
    </w:p>
    <w:p w14:paraId="3C6B5272" w14:textId="77777777" w:rsidR="00BE1C30" w:rsidRDefault="00BE1C30" w:rsidP="00BE1C30">
      <w:pPr>
        <w:ind w:left="1440"/>
      </w:pPr>
      <w:r w:rsidRPr="007529F9">
        <w:t>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unincorporated business, or the unrelated business income of an exempt organization, is derived from sources within and without the District, the taxpayer shall apportion business income and allocate non-business income as provided in this section.</w:t>
      </w:r>
    </w:p>
    <w:p w14:paraId="195FA63E" w14:textId="399B2033" w:rsidR="00193AB6" w:rsidRPr="008A3EC2" w:rsidRDefault="00193AB6" w:rsidP="00193AB6">
      <w:pPr>
        <w:ind w:firstLine="720"/>
      </w:pPr>
      <w:r w:rsidRPr="00C255B7">
        <w:t xml:space="preserve">D.C. Code § </w:t>
      </w:r>
      <w:r>
        <w:t>47</w:t>
      </w:r>
      <w:r w:rsidRPr="00C255B7">
        <w:t>-</w:t>
      </w:r>
      <w:r>
        <w:t>1810.04(c)(1)(B)(2)</w:t>
      </w:r>
      <w:r w:rsidRPr="00A65D49">
        <w:rPr>
          <w:i/>
          <w:iCs/>
        </w:rPr>
        <w:t xml:space="preserve"> </w:t>
      </w:r>
      <w:r w:rsidRPr="00D60202">
        <w:rPr>
          <w:i/>
          <w:iCs/>
        </w:rPr>
        <w:t>Sourcing</w:t>
      </w:r>
      <w:r w:rsidR="00B43718" w:rsidRPr="00D60202">
        <w:rPr>
          <w:i/>
          <w:iCs/>
        </w:rPr>
        <w:t xml:space="preserve"> </w:t>
      </w:r>
    </w:p>
    <w:p w14:paraId="1E2D35C7" w14:textId="3D928CBE" w:rsidR="00193AB6" w:rsidRPr="00193AB6" w:rsidRDefault="00193AB6" w:rsidP="00193AB6">
      <w:pPr>
        <w:ind w:left="1440"/>
      </w:pPr>
      <w:r w:rsidRPr="00193AB6">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10FB2751" w14:textId="3FD507A8" w:rsidR="00B43718" w:rsidRPr="008A3EC2" w:rsidRDefault="00B43718" w:rsidP="00B43718">
      <w:pPr>
        <w:ind w:firstLine="720"/>
      </w:pPr>
      <w:r w:rsidRPr="00B43718">
        <w:t xml:space="preserve">D.C. Mun. Regs. tit. </w:t>
      </w:r>
      <w:r w:rsidR="009A0B64">
        <w:t>9</w:t>
      </w:r>
      <w:r w:rsidRPr="00B43718">
        <w:t xml:space="preserve">, § </w:t>
      </w:r>
      <w:r w:rsidR="009A0B64">
        <w:t>109</w:t>
      </w:r>
      <w:r w:rsidR="00A37319">
        <w:t>.20</w:t>
      </w:r>
      <w:r w:rsidR="009A0B64">
        <w:t>(h)</w:t>
      </w:r>
      <w:r w:rsidR="00D60202">
        <w:t xml:space="preserve"> </w:t>
      </w:r>
      <w:r w:rsidR="00D60202" w:rsidRPr="00D60202">
        <w:rPr>
          <w:i/>
          <w:iCs/>
        </w:rPr>
        <w:t>Sourcing</w:t>
      </w:r>
    </w:p>
    <w:p w14:paraId="0E2009FF" w14:textId="5CF74634" w:rsidR="00B43718" w:rsidRPr="00193AB6" w:rsidRDefault="00E46086" w:rsidP="00B43718">
      <w:pPr>
        <w:ind w:left="1440"/>
      </w:pPr>
      <w:r w:rsidRPr="00E46086">
        <w:t>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District of Columbia partnerships. The affiliated group should include a separate schedule to show the distribution to each partner.</w:t>
      </w:r>
    </w:p>
    <w:p w14:paraId="79A18402" w14:textId="03242F0A" w:rsidR="007B00AB" w:rsidRPr="008A3EC2" w:rsidRDefault="00AA5D1D" w:rsidP="007B00AB">
      <w:pPr>
        <w:ind w:left="720"/>
        <w:contextualSpacing/>
        <w:rPr>
          <w:rFonts w:eastAsia="Calibri" w:cs="Times New Roman"/>
        </w:rPr>
      </w:pPr>
      <w:r>
        <w:rPr>
          <w:rFonts w:eastAsia="Calibri" w:cs="Times New Roman"/>
        </w:rPr>
        <w:t xml:space="preserve">Agency Website </w:t>
      </w:r>
      <w:r w:rsidRPr="00AA5D1D">
        <w:rPr>
          <w:rFonts w:eastAsia="Calibri" w:cs="Times New Roman"/>
          <w:i/>
          <w:iCs/>
        </w:rPr>
        <w:t>Sourcing</w:t>
      </w:r>
      <w:r w:rsidR="00C255B7">
        <w:rPr>
          <w:rFonts w:eastAsia="Calibri" w:cs="Times New Roman"/>
          <w:i/>
          <w:iCs/>
        </w:rPr>
        <w:t xml:space="preserve"> </w:t>
      </w:r>
    </w:p>
    <w:p w14:paraId="44523AC9" w14:textId="77777777" w:rsidR="007B00AB" w:rsidRPr="008A3EC2" w:rsidRDefault="007B00AB" w:rsidP="007B00AB">
      <w:pPr>
        <w:contextualSpacing/>
        <w:rPr>
          <w:rFonts w:eastAsia="Calibri" w:cs="Times New Roman"/>
        </w:rPr>
      </w:pPr>
    </w:p>
    <w:p w14:paraId="21A606D1" w14:textId="3A96656D" w:rsidR="007B00AB" w:rsidRDefault="009F77AF" w:rsidP="007B00AB">
      <w:pPr>
        <w:ind w:left="1440"/>
        <w:rPr>
          <w:rFonts w:eastAsia="Calibri" w:cs="Times New Roman"/>
        </w:rPr>
      </w:pPr>
      <w:r>
        <w:rPr>
          <w:rFonts w:eastAsia="Calibri" w:cs="Times New Roman"/>
        </w:rPr>
        <w:t>I</w:t>
      </w:r>
      <w:r w:rsidRPr="009F77AF">
        <w:rPr>
          <w:rFonts w:eastAsia="Calibri" w:cs="Times New Roman"/>
        </w:rPr>
        <w:t>f a partner is a combined group member, the partner must include or exclude its distributive share of income or loss in the following manner:</w:t>
      </w:r>
    </w:p>
    <w:p w14:paraId="321B9870" w14:textId="45A0D0FC" w:rsidR="00B63787" w:rsidRPr="00B63787" w:rsidRDefault="00B63787" w:rsidP="00B63787">
      <w:pPr>
        <w:ind w:left="1440"/>
        <w:rPr>
          <w:rFonts w:eastAsia="Calibri" w:cs="Times New Roman"/>
        </w:rPr>
      </w:pPr>
      <w:r w:rsidRPr="00B63787">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2A35FE71" w14:textId="457EEBAB" w:rsidR="009F77AF" w:rsidRDefault="00B63787" w:rsidP="00B63787">
      <w:pPr>
        <w:ind w:left="1440"/>
        <w:rPr>
          <w:rFonts w:eastAsia="Calibri" w:cs="Times New Roman"/>
        </w:rPr>
      </w:pPr>
      <w:r w:rsidRPr="00B63787">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r w:rsidR="00BF0C5C">
        <w:rPr>
          <w:rFonts w:eastAsia="Calibri" w:cs="Times New Roman"/>
        </w:rPr>
        <w:t>.</w:t>
      </w:r>
    </w:p>
    <w:p w14:paraId="38080779" w14:textId="45000F7D" w:rsidR="00BF0C5C" w:rsidRPr="00BF0C5C" w:rsidRDefault="00BF0C5C" w:rsidP="00BF0C5C">
      <w:pPr>
        <w:ind w:left="1440"/>
        <w:rPr>
          <w:rFonts w:eastAsia="Calibri" w:cs="Times New Roman"/>
        </w:rPr>
      </w:pPr>
      <w:r w:rsidRPr="00BF0C5C">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30A04EE1" w14:textId="5C38D57E" w:rsidR="00BF0C5C" w:rsidRPr="00BF0C5C" w:rsidRDefault="00BF0C5C" w:rsidP="00BF0C5C">
      <w:pPr>
        <w:ind w:left="1440"/>
        <w:rPr>
          <w:rFonts w:eastAsia="Calibri" w:cs="Times New Roman"/>
        </w:rPr>
      </w:pPr>
      <w:r w:rsidRPr="00BF0C5C">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48247D15" w14:textId="10FEEDA6" w:rsidR="00BF0C5C" w:rsidRDefault="00BF0C5C" w:rsidP="00BF0C5C">
      <w:pPr>
        <w:ind w:left="1440"/>
        <w:rPr>
          <w:rFonts w:eastAsia="Calibri" w:cs="Times New Roman"/>
        </w:rPr>
      </w:pPr>
      <w:r w:rsidRPr="00BF0C5C">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7E4C280E" w14:textId="5558BF24" w:rsidR="003B3AA4" w:rsidRPr="003B3AA4" w:rsidRDefault="003B3AA4" w:rsidP="003B3AA4">
      <w:pPr>
        <w:ind w:left="1440"/>
        <w:rPr>
          <w:rFonts w:eastAsia="Calibri" w:cs="Times New Roman"/>
        </w:rPr>
      </w:pPr>
      <w:r w:rsidRPr="003B3AA4">
        <w:rPr>
          <w:rFonts w:eastAsia="Calibri" w:cs="Times New Roman"/>
        </w:rPr>
        <w:t xml:space="preserve">(f) To calculate the apportionment factor to apply to the untaxed income as indicated in (e): </w:t>
      </w:r>
    </w:p>
    <w:p w14:paraId="659B0849" w14:textId="3FB753F5" w:rsidR="003B3AA4" w:rsidRPr="003B3AA4" w:rsidRDefault="003B3AA4" w:rsidP="003B3AA4">
      <w:pPr>
        <w:ind w:left="1440"/>
        <w:rPr>
          <w:rFonts w:eastAsia="Calibri" w:cs="Times New Roman"/>
        </w:rPr>
      </w:pPr>
      <w:r w:rsidRPr="003B3AA4">
        <w:rPr>
          <w:rFonts w:eastAsia="Calibri" w:cs="Times New Roman"/>
        </w:rPr>
        <w:t xml:space="preserve">(1) Denominator.  The denominator shall be the total net unreported and untaxed distributive share of the income which shall be added to the partner’s sales factor. </w:t>
      </w:r>
    </w:p>
    <w:p w14:paraId="33DFA599" w14:textId="15B398B8" w:rsidR="003B3AA4" w:rsidRPr="003B3AA4" w:rsidRDefault="003B3AA4" w:rsidP="003B3AA4">
      <w:pPr>
        <w:ind w:left="1440"/>
        <w:rPr>
          <w:rFonts w:eastAsia="Calibri" w:cs="Times New Roman"/>
        </w:rPr>
      </w:pPr>
      <w:r w:rsidRPr="003B3AA4">
        <w:rPr>
          <w:rFonts w:eastAsia="Calibri" w:cs="Times New Roman"/>
        </w:rPr>
        <w:t xml:space="preserve">(2) Numerator.  The numerator shall be the unreported and untaxed portion of the distributive share multiplied by the UB’s or partnership’s apportionment percentage. </w:t>
      </w:r>
    </w:p>
    <w:p w14:paraId="287FA458" w14:textId="25E09B6D" w:rsidR="000E5DA2" w:rsidRPr="008A3EC2" w:rsidRDefault="003B3AA4" w:rsidP="003B3AA4">
      <w:pPr>
        <w:ind w:left="1440"/>
        <w:rPr>
          <w:rFonts w:eastAsia="Calibri" w:cs="Times New Roman"/>
        </w:rPr>
      </w:pPr>
      <w:r w:rsidRPr="003B3AA4">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A21024D" w14:textId="6DB68DC9" w:rsidR="00C255B7" w:rsidRDefault="008B4488" w:rsidP="00FE6B59">
      <w:pPr>
        <w:ind w:left="1440"/>
      </w:pPr>
      <w:r w:rsidRPr="008B4488">
        <w:t>(g) UB filing requirements:  If a UB is a member of the combined group, the UB shall report all its income and apportionment factors on the combined report only and not file a stand-alone return.</w:t>
      </w:r>
    </w:p>
    <w:p w14:paraId="610F6A8C" w14:textId="77777777" w:rsidR="007B00AB" w:rsidRPr="008A3EC2" w:rsidRDefault="007B00AB" w:rsidP="007B00AB">
      <w:pPr>
        <w:pBdr>
          <w:bottom w:val="single" w:sz="4" w:space="0" w:color="auto"/>
        </w:pBdr>
        <w:rPr>
          <w:rFonts w:eastAsia="Calibri" w:cs="Times New Roman"/>
        </w:rPr>
      </w:pPr>
    </w:p>
    <w:p w14:paraId="27776A55" w14:textId="70AF470D" w:rsidR="007B00AB" w:rsidRPr="008A3EC2" w:rsidRDefault="00727F75"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Florida</w:t>
      </w:r>
    </w:p>
    <w:p w14:paraId="528957F0" w14:textId="77777777" w:rsidR="001056BD" w:rsidRPr="008A3EC2" w:rsidRDefault="001056BD" w:rsidP="001056BD">
      <w:pPr>
        <w:ind w:left="720"/>
        <w:contextualSpacing/>
        <w:rPr>
          <w:rFonts w:eastAsia="Calibri" w:cs="Times New Roman"/>
        </w:rPr>
      </w:pPr>
      <w:r w:rsidRPr="007A6F0A">
        <w:rPr>
          <w:rFonts w:eastAsia="Calibri" w:cs="Times New Roman"/>
        </w:rPr>
        <w:t xml:space="preserve">Fla. Admin. Code Ann. r. </w:t>
      </w:r>
      <w:r>
        <w:rPr>
          <w:rFonts w:eastAsia="Calibri" w:cs="Times New Roman"/>
        </w:rPr>
        <w:t>12C</w:t>
      </w:r>
      <w:r w:rsidRPr="007A6F0A">
        <w:rPr>
          <w:rFonts w:eastAsia="Calibri" w:cs="Times New Roman"/>
        </w:rPr>
        <w:t>-</w:t>
      </w:r>
      <w:r>
        <w:rPr>
          <w:rFonts w:eastAsia="Calibri" w:cs="Times New Roman"/>
        </w:rPr>
        <w:t xml:space="preserve">1.015(10) </w:t>
      </w:r>
      <w:r w:rsidRPr="002C7C36">
        <w:rPr>
          <w:rFonts w:eastAsia="Calibri" w:cs="Times New Roman"/>
          <w:i/>
          <w:iCs/>
        </w:rPr>
        <w:t>Sourcing</w:t>
      </w:r>
    </w:p>
    <w:p w14:paraId="79FF7AEF" w14:textId="77777777" w:rsidR="001056BD" w:rsidRPr="008A3EC2" w:rsidRDefault="001056BD" w:rsidP="001056BD">
      <w:pPr>
        <w:contextualSpacing/>
        <w:rPr>
          <w:rFonts w:eastAsia="Calibri" w:cs="Times New Roman"/>
        </w:rPr>
      </w:pPr>
    </w:p>
    <w:p w14:paraId="591C207A" w14:textId="77777777" w:rsidR="001056BD" w:rsidRPr="008A3EC2" w:rsidRDefault="001056BD" w:rsidP="001056BD">
      <w:pPr>
        <w:ind w:left="1440"/>
        <w:rPr>
          <w:rFonts w:eastAsia="Calibri" w:cs="Times New Roman"/>
        </w:rPr>
      </w:pPr>
      <w:r w:rsidRPr="002C7C36">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1065611E" w14:textId="78FF616C" w:rsidR="00061C2B" w:rsidRPr="008A3EC2" w:rsidRDefault="00061C2B" w:rsidP="00061C2B">
      <w:pPr>
        <w:ind w:left="720"/>
        <w:contextualSpacing/>
        <w:rPr>
          <w:rFonts w:eastAsia="Calibri" w:cs="Times New Roman"/>
        </w:rPr>
      </w:pPr>
      <w:r>
        <w:rPr>
          <w:rFonts w:eastAsia="Calibri" w:cs="Times New Roman"/>
        </w:rPr>
        <w:t xml:space="preserve">Florida </w:t>
      </w:r>
      <w:r w:rsidR="00AF3728">
        <w:rPr>
          <w:rFonts w:eastAsia="Calibri" w:cs="Times New Roman"/>
        </w:rPr>
        <w:t xml:space="preserve">TAA # </w:t>
      </w:r>
      <w:r w:rsidR="00EF137A" w:rsidRPr="00EF137A">
        <w:rPr>
          <w:rFonts w:eastAsia="Calibri" w:cs="Times New Roman"/>
        </w:rPr>
        <w:t>11C1-001</w:t>
      </w:r>
      <w:r w:rsidR="00EF137A">
        <w:rPr>
          <w:rFonts w:eastAsia="Calibri" w:cs="Times New Roman"/>
        </w:rPr>
        <w:t xml:space="preserve">(February 2, 2011) </w:t>
      </w:r>
      <w:r w:rsidR="00EF137A" w:rsidRPr="00EF137A">
        <w:rPr>
          <w:rFonts w:eastAsia="Calibri" w:cs="Times New Roman"/>
          <w:i/>
          <w:iCs/>
        </w:rPr>
        <w:t>Sourcing</w:t>
      </w:r>
    </w:p>
    <w:p w14:paraId="1C4B6E2E" w14:textId="77777777" w:rsidR="00061C2B" w:rsidRPr="008A3EC2" w:rsidRDefault="00061C2B" w:rsidP="00061C2B">
      <w:pPr>
        <w:contextualSpacing/>
        <w:rPr>
          <w:rFonts w:eastAsia="Calibri" w:cs="Times New Roman"/>
        </w:rPr>
      </w:pPr>
    </w:p>
    <w:p w14:paraId="1EA42A09" w14:textId="77777777" w:rsidR="001056BD" w:rsidRDefault="004C7619" w:rsidP="00610432">
      <w:pPr>
        <w:ind w:left="1440"/>
        <w:rPr>
          <w:rFonts w:eastAsia="Calibri" w:cs="Times New Roman"/>
        </w:rPr>
      </w:pPr>
      <w:r w:rsidRPr="004C7619">
        <w:rPr>
          <w:rFonts w:eastAsia="Calibri" w:cs="Times New Roman"/>
        </w:rPr>
        <w:t>Whether the taxpayer's sales, payroll, and property factors of the apportionment formula should include the taxpayer's interest in various partnerships</w:t>
      </w:r>
      <w:r>
        <w:rPr>
          <w:rFonts w:eastAsia="Calibri" w:cs="Times New Roman"/>
        </w:rPr>
        <w:t xml:space="preserve"> . . .</w:t>
      </w:r>
      <w:r w:rsidR="00610432">
        <w:rPr>
          <w:rFonts w:eastAsia="Calibri" w:cs="Times New Roman"/>
        </w:rPr>
        <w:t xml:space="preserve"> </w:t>
      </w:r>
    </w:p>
    <w:p w14:paraId="0B559EA0" w14:textId="636C1C89" w:rsidR="00610432" w:rsidRPr="00610432" w:rsidRDefault="00610432" w:rsidP="00ED2C68">
      <w:pPr>
        <w:ind w:left="1440"/>
        <w:rPr>
          <w:rFonts w:eastAsia="Calibri" w:cs="Times New Roman"/>
        </w:rPr>
      </w:pPr>
      <w:r w:rsidRPr="00610432">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67D5A32D" w14:textId="5753D364" w:rsidR="00610432" w:rsidRPr="00610432" w:rsidRDefault="00610432" w:rsidP="00610432">
      <w:pPr>
        <w:ind w:left="1440"/>
        <w:rPr>
          <w:rFonts w:eastAsia="Calibri" w:cs="Times New Roman"/>
        </w:rPr>
      </w:pPr>
      <w:r w:rsidRPr="00610432">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37B0AC48" w14:textId="7694B325" w:rsidR="00610432" w:rsidRPr="00610432" w:rsidRDefault="00610432" w:rsidP="00610432">
      <w:pPr>
        <w:ind w:left="1440"/>
        <w:rPr>
          <w:rFonts w:eastAsia="Calibri" w:cs="Times New Roman"/>
        </w:rPr>
      </w:pPr>
      <w:r w:rsidRPr="00610432">
        <w:rPr>
          <w:rFonts w:eastAsia="Calibri" w:cs="Times New Roman"/>
        </w:rPr>
        <w:t>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sales should be combined with the taxpayer's property, payroll, and sales, for purposes of determining the taxpayer's apportionment factor as provided by Rule 12C-1.0153(9), F.A.C., Rule 12C-1.0154(6), F.A.C., and Rule 12C-1.0155(4), F.A.C.</w:t>
      </w:r>
    </w:p>
    <w:p w14:paraId="14CE899E" w14:textId="0FCE1941" w:rsidR="00061C2B" w:rsidRPr="008A3EC2" w:rsidRDefault="00610432" w:rsidP="00610432">
      <w:pPr>
        <w:ind w:left="1440"/>
        <w:rPr>
          <w:rFonts w:eastAsia="Calibri" w:cs="Times New Roman"/>
        </w:rPr>
      </w:pPr>
      <w:r w:rsidRPr="00610432">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2B3700D1" w14:textId="3FD15144" w:rsidR="007B00AB" w:rsidRPr="008A3EC2" w:rsidRDefault="00485F39" w:rsidP="007B00AB">
      <w:pPr>
        <w:ind w:left="720"/>
        <w:contextualSpacing/>
        <w:rPr>
          <w:rFonts w:eastAsia="Calibri" w:cs="Times New Roman"/>
        </w:rPr>
      </w:pPr>
      <w:r>
        <w:rPr>
          <w:rFonts w:eastAsia="Calibri" w:cs="Times New Roman"/>
        </w:rPr>
        <w:t xml:space="preserve">Florida </w:t>
      </w:r>
      <w:r w:rsidRPr="00485F39">
        <w:rPr>
          <w:rFonts w:eastAsia="Calibri" w:cs="Times New Roman"/>
        </w:rPr>
        <w:t>TAA #</w:t>
      </w:r>
      <w:r w:rsidR="00EF137A">
        <w:rPr>
          <w:rFonts w:eastAsia="Calibri" w:cs="Times New Roman"/>
        </w:rPr>
        <w:t xml:space="preserve"> </w:t>
      </w:r>
      <w:r w:rsidRPr="00485F39">
        <w:rPr>
          <w:rFonts w:eastAsia="Calibri" w:cs="Times New Roman"/>
        </w:rPr>
        <w:t>23C1-012</w:t>
      </w:r>
      <w:r w:rsidR="007B6797">
        <w:rPr>
          <w:rFonts w:eastAsia="Calibri" w:cs="Times New Roman"/>
        </w:rPr>
        <w:t xml:space="preserve"> (October 3, 2023) </w:t>
      </w:r>
      <w:r w:rsidR="007B6797" w:rsidRPr="007B6797">
        <w:rPr>
          <w:rFonts w:eastAsia="Calibri" w:cs="Times New Roman"/>
          <w:i/>
          <w:iCs/>
        </w:rPr>
        <w:t>Sourcing</w:t>
      </w:r>
    </w:p>
    <w:p w14:paraId="782725C4" w14:textId="77777777" w:rsidR="007B00AB" w:rsidRPr="008A3EC2" w:rsidRDefault="007B00AB" w:rsidP="007B00AB">
      <w:pPr>
        <w:contextualSpacing/>
        <w:rPr>
          <w:rFonts w:eastAsia="Calibri" w:cs="Times New Roman"/>
        </w:rPr>
      </w:pPr>
    </w:p>
    <w:p w14:paraId="10E0DA39" w14:textId="571C1EA3" w:rsidR="007B00AB" w:rsidRDefault="006E7E22" w:rsidP="007B00AB">
      <w:pPr>
        <w:ind w:left="1440"/>
        <w:rPr>
          <w:rFonts w:eastAsia="Calibri" w:cs="Times New Roman"/>
        </w:rPr>
      </w:pPr>
      <w:r w:rsidRPr="006E7E22">
        <w:rPr>
          <w:rFonts w:eastAsia="Calibri" w:cs="Times New Roman"/>
        </w:rPr>
        <w:t xml:space="preserve">In the case of a flow-through entity (i.e.,  whose income flows through to Taxpayer, Taxpayer’s portion of the sales factor provided to it by </w:t>
      </w:r>
      <w:r w:rsidR="009C06AE">
        <w:rPr>
          <w:rFonts w:eastAsia="Calibri" w:cs="Times New Roman"/>
        </w:rPr>
        <w:t xml:space="preserve">_____ </w:t>
      </w:r>
      <w:r w:rsidRPr="006E7E22">
        <w:rPr>
          <w:rFonts w:eastAsia="Calibri" w:cs="Times New Roman"/>
        </w:rPr>
        <w:t xml:space="preserve"> for inclusion in Taxpayer’s own factors should reflect the proper sourcing of the </w:t>
      </w:r>
      <w:r w:rsidR="009C06AE">
        <w:rPr>
          <w:rFonts w:eastAsia="Calibri" w:cs="Times New Roman"/>
        </w:rPr>
        <w:t>_____</w:t>
      </w:r>
      <w:r w:rsidRPr="006E7E22">
        <w:rPr>
          <w:rFonts w:eastAsia="Calibri" w:cs="Times New Roman"/>
        </w:rPr>
        <w:t xml:space="preserve"> based on the location of </w:t>
      </w:r>
      <w:r w:rsidR="009C06AE">
        <w:rPr>
          <w:rFonts w:eastAsia="Calibri" w:cs="Times New Roman"/>
        </w:rPr>
        <w:t xml:space="preserve"> _____</w:t>
      </w:r>
      <w:r w:rsidRPr="006E7E22">
        <w:rPr>
          <w:rFonts w:eastAsia="Calibri" w:cs="Times New Roman"/>
        </w:rPr>
        <w:t>customers</w:t>
      </w:r>
      <w:r w:rsidR="009C06AE">
        <w:rPr>
          <w:rFonts w:eastAsia="Calibri" w:cs="Times New Roman"/>
        </w:rPr>
        <w:t>.</w:t>
      </w:r>
    </w:p>
    <w:p w14:paraId="44B9E85B" w14:textId="74E09689" w:rsidR="0032231F" w:rsidRDefault="0032231F" w:rsidP="0032231F">
      <w:pPr>
        <w:ind w:firstLine="720"/>
        <w:rPr>
          <w:rFonts w:eastAsia="Calibri" w:cs="Times New Roman"/>
          <w:i/>
          <w:iCs/>
        </w:rPr>
      </w:pPr>
      <w:r w:rsidRPr="0032231F">
        <w:rPr>
          <w:rFonts w:eastAsia="Calibri" w:cs="Times New Roman"/>
        </w:rPr>
        <w:t xml:space="preserve">Florida Form F-1065: Partnership Information Return </w:t>
      </w:r>
      <w:r>
        <w:rPr>
          <w:rFonts w:eastAsia="Calibri" w:cs="Times New Roman"/>
        </w:rPr>
        <w:t xml:space="preserve">Instructions </w:t>
      </w:r>
      <w:r w:rsidRPr="0032231F">
        <w:rPr>
          <w:rFonts w:eastAsia="Calibri" w:cs="Times New Roman"/>
        </w:rPr>
        <w:t>(2022)</w:t>
      </w:r>
      <w:r>
        <w:rPr>
          <w:rFonts w:eastAsia="Calibri" w:cs="Times New Roman"/>
        </w:rPr>
        <w:t xml:space="preserve"> </w:t>
      </w:r>
      <w:r w:rsidRPr="0032231F">
        <w:rPr>
          <w:rFonts w:eastAsia="Calibri" w:cs="Times New Roman"/>
          <w:i/>
          <w:iCs/>
        </w:rPr>
        <w:t>Sourcing</w:t>
      </w:r>
    </w:p>
    <w:p w14:paraId="4E6EC0A8" w14:textId="4DBD87A7" w:rsidR="00EC6498" w:rsidRPr="00EC6498" w:rsidRDefault="00EC6498" w:rsidP="00EC6498">
      <w:pPr>
        <w:ind w:left="1440"/>
        <w:rPr>
          <w:rFonts w:eastAsia="Calibri" w:cs="Times New Roman"/>
        </w:rPr>
      </w:pPr>
      <w:r w:rsidRPr="00EC6498">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1D2086AA" w14:textId="77777777" w:rsidR="007B00AB" w:rsidRPr="008A3EC2" w:rsidRDefault="007B00AB" w:rsidP="007B00AB">
      <w:pPr>
        <w:pBdr>
          <w:bottom w:val="single" w:sz="4" w:space="0" w:color="auto"/>
        </w:pBdr>
        <w:rPr>
          <w:rFonts w:eastAsia="Calibri" w:cs="Times New Roman"/>
        </w:rPr>
      </w:pPr>
    </w:p>
    <w:p w14:paraId="03DAE5F4" w14:textId="1F42A4BF" w:rsidR="007B00AB" w:rsidRPr="008A3EC2" w:rsidRDefault="00AA60B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Georgia</w:t>
      </w:r>
    </w:p>
    <w:p w14:paraId="074D734B" w14:textId="77777777" w:rsidR="00230CB2" w:rsidRPr="008A3EC2" w:rsidRDefault="00230CB2" w:rsidP="00230CB2">
      <w:pPr>
        <w:ind w:left="720"/>
        <w:contextualSpacing/>
        <w:rPr>
          <w:rFonts w:eastAsia="Calibri" w:cs="Times New Roman"/>
        </w:rPr>
      </w:pPr>
      <w:r w:rsidRPr="00A53F95">
        <w:rPr>
          <w:rFonts w:eastAsia="Calibri" w:cs="Times New Roman"/>
        </w:rPr>
        <w:t xml:space="preserve">Ga. Comp. R. &amp; Regs. </w:t>
      </w:r>
      <w:r w:rsidRPr="008A3EC2">
        <w:rPr>
          <w:rFonts w:eastAsia="Calibri" w:cs="Times New Roman"/>
        </w:rPr>
        <w:t xml:space="preserve"> § </w:t>
      </w:r>
      <w:r w:rsidRPr="00A53F95">
        <w:rPr>
          <w:rFonts w:eastAsia="Calibri" w:cs="Times New Roman"/>
        </w:rPr>
        <w:t>560-7-7-.03</w:t>
      </w:r>
      <w:r>
        <w:rPr>
          <w:rFonts w:eastAsia="Calibri" w:cs="Times New Roman"/>
        </w:rPr>
        <w:t xml:space="preserve">(4)(e) and 5(f) </w:t>
      </w:r>
      <w:r w:rsidRPr="00297EA2">
        <w:rPr>
          <w:rFonts w:eastAsia="Calibri" w:cs="Times New Roman"/>
          <w:i/>
          <w:iCs/>
        </w:rPr>
        <w:t>Sourcing</w:t>
      </w:r>
    </w:p>
    <w:p w14:paraId="414CAD28" w14:textId="77777777" w:rsidR="00230CB2" w:rsidRPr="008A3EC2" w:rsidRDefault="00230CB2" w:rsidP="00230CB2">
      <w:pPr>
        <w:contextualSpacing/>
        <w:rPr>
          <w:rFonts w:eastAsia="Calibri" w:cs="Times New Roman"/>
        </w:rPr>
      </w:pPr>
    </w:p>
    <w:p w14:paraId="359BB81D" w14:textId="77777777" w:rsidR="00230CB2" w:rsidRDefault="00230CB2" w:rsidP="00230CB2">
      <w:pPr>
        <w:ind w:left="1440"/>
        <w:rPr>
          <w:rFonts w:eastAsia="Calibri" w:cs="Times New Roman"/>
        </w:rPr>
      </w:pPr>
      <w:r w:rsidRPr="005E5689">
        <w:rPr>
          <w:rFonts w:eastAsia="Calibri" w:cs="Times New Roman"/>
        </w:rPr>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80BD340" w14:textId="6493AF55" w:rsidR="00921982" w:rsidRPr="008A3EC2" w:rsidRDefault="00921982" w:rsidP="00921982">
      <w:pPr>
        <w:ind w:left="720"/>
        <w:contextualSpacing/>
        <w:rPr>
          <w:rFonts w:eastAsia="Calibri" w:cs="Times New Roman"/>
        </w:rPr>
      </w:pPr>
      <w:r w:rsidRPr="00B306EE">
        <w:rPr>
          <w:rFonts w:eastAsia="Calibri" w:cs="Times New Roman"/>
        </w:rPr>
        <w:t>Ga. Code Ann. §</w:t>
      </w:r>
      <w:r>
        <w:rPr>
          <w:rFonts w:eastAsia="Calibri" w:cs="Times New Roman"/>
        </w:rPr>
        <w:t xml:space="preserve"> </w:t>
      </w:r>
      <w:r w:rsidRPr="007C358B">
        <w:rPr>
          <w:rFonts w:eastAsia="Calibri" w:cs="Times New Roman"/>
        </w:rPr>
        <w:t>48-7-53</w:t>
      </w:r>
      <w:r>
        <w:rPr>
          <w:rFonts w:eastAsia="Calibri" w:cs="Times New Roman"/>
        </w:rPr>
        <w:t xml:space="preserve">(c)(3)(C) </w:t>
      </w:r>
      <w:r w:rsidRPr="00921982">
        <w:rPr>
          <w:rFonts w:eastAsia="Calibri" w:cs="Times New Roman"/>
          <w:i/>
          <w:iCs/>
        </w:rPr>
        <w:t>Sourcing</w:t>
      </w:r>
      <w:r w:rsidR="00402453">
        <w:rPr>
          <w:rFonts w:eastAsia="Calibri" w:cs="Times New Roman"/>
          <w:i/>
          <w:iCs/>
        </w:rPr>
        <w:t xml:space="preserve"> </w:t>
      </w:r>
      <w:r w:rsidR="00402453" w:rsidRPr="00402453">
        <w:rPr>
          <w:rFonts w:eastAsia="Calibri" w:cs="Times New Roman"/>
        </w:rPr>
        <w:t>(in audit situation)</w:t>
      </w:r>
    </w:p>
    <w:p w14:paraId="58B42833" w14:textId="77777777" w:rsidR="00921982" w:rsidRPr="008A3EC2" w:rsidRDefault="00921982" w:rsidP="00921982">
      <w:pPr>
        <w:contextualSpacing/>
        <w:rPr>
          <w:rFonts w:eastAsia="Calibri" w:cs="Times New Roman"/>
        </w:rPr>
      </w:pPr>
    </w:p>
    <w:p w14:paraId="3EB244F2" w14:textId="48821AE2" w:rsidR="00921982" w:rsidRPr="008A3EC2" w:rsidRDefault="00921982" w:rsidP="00921982">
      <w:pPr>
        <w:ind w:left="1440"/>
        <w:rPr>
          <w:rFonts w:eastAsia="Calibri" w:cs="Times New Roman"/>
        </w:rPr>
      </w:pPr>
      <w:r w:rsidRPr="00AC1332">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r>
        <w:rPr>
          <w:rFonts w:eastAsia="Calibri" w:cs="Times New Roman"/>
        </w:rPr>
        <w:t>.</w:t>
      </w:r>
    </w:p>
    <w:p w14:paraId="7A2E44AE" w14:textId="2DF52C93" w:rsidR="00AA60BE" w:rsidRPr="008A3EC2" w:rsidRDefault="00500410" w:rsidP="00AA60BE">
      <w:pPr>
        <w:ind w:left="720"/>
        <w:contextualSpacing/>
        <w:rPr>
          <w:rFonts w:eastAsia="Calibri" w:cs="Times New Roman"/>
        </w:rPr>
      </w:pPr>
      <w:r w:rsidRPr="00500410">
        <w:rPr>
          <w:rFonts w:eastAsia="Calibri" w:cs="Times New Roman"/>
        </w:rPr>
        <w:t xml:space="preserve">Ga. Comp. R. &amp; Regs. </w:t>
      </w:r>
      <w:r w:rsidR="00F33731" w:rsidRPr="00F33731">
        <w:rPr>
          <w:rFonts w:eastAsia="Calibri" w:cs="Times New Roman"/>
        </w:rPr>
        <w:t>560-7-8-.34</w:t>
      </w:r>
      <w:r w:rsidR="00297EA2">
        <w:rPr>
          <w:rFonts w:eastAsia="Calibri" w:cs="Times New Roman"/>
        </w:rPr>
        <w:t xml:space="preserve"> </w:t>
      </w:r>
      <w:r w:rsidR="00297EA2" w:rsidRPr="00297EA2">
        <w:rPr>
          <w:rFonts w:eastAsia="Calibri" w:cs="Times New Roman"/>
          <w:i/>
          <w:iCs/>
        </w:rPr>
        <w:t>Withholding/Return</w:t>
      </w:r>
    </w:p>
    <w:p w14:paraId="5C0DAE2A" w14:textId="77777777" w:rsidR="00AA60BE" w:rsidRPr="008A3EC2" w:rsidRDefault="00AA60BE" w:rsidP="00AA60BE">
      <w:pPr>
        <w:contextualSpacing/>
        <w:rPr>
          <w:rFonts w:eastAsia="Calibri" w:cs="Times New Roman"/>
        </w:rPr>
      </w:pPr>
    </w:p>
    <w:p w14:paraId="3FCB5841" w14:textId="0618D21B" w:rsidR="005174CA" w:rsidRPr="005174CA" w:rsidRDefault="005956F2" w:rsidP="005174CA">
      <w:pPr>
        <w:ind w:left="1440"/>
        <w:rPr>
          <w:rFonts w:eastAsia="Calibri" w:cs="Times New Roman"/>
        </w:rPr>
      </w:pPr>
      <w:r>
        <w:rPr>
          <w:rFonts w:eastAsia="Calibri" w:cs="Times New Roman"/>
        </w:rPr>
        <w:t xml:space="preserve"> </w:t>
      </w:r>
      <w:r w:rsidR="005174CA" w:rsidRPr="005174CA">
        <w:rPr>
          <w:rFonts w:eastAsia="Calibri" w:cs="Times New Roman"/>
        </w:rPr>
        <w:t>(4)</w:t>
      </w:r>
      <w:r w:rsidR="005174CA" w:rsidRPr="005174CA">
        <w:rPr>
          <w:rFonts w:eastAsia="Calibri" w:cs="Times New Roman"/>
        </w:rPr>
        <w:tab/>
        <w:t>Tiered Situations. Except as provided in paragraph (5), in situations whereby the nonresident member is an entity, or where such nonresident member is owned by subsequent entities, the following shall apply:</w:t>
      </w:r>
    </w:p>
    <w:p w14:paraId="77058B1A"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Withholding is only required by an entity that:</w:t>
      </w:r>
    </w:p>
    <w:p w14:paraId="2AB66E51"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Does business in Georgia on its own and not as a result of being a member; or</w:t>
      </w:r>
    </w:p>
    <w:p w14:paraId="33B2D54B"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Owns property in Georgia on its own and not as a result of being a member;</w:t>
      </w:r>
    </w:p>
    <w:p w14:paraId="6EAD7D1A"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Any withholding that occurs may be passed through each tier by attaching the G-2-A, of the entity in the tiered situation that was required to withhold pursuant to subparagraph (4)(a), and providing a schedule which allocates such withholding tax between the members at each tier based upon the profit/loss percentage. Failure to include this documentation will result in the disallowance of the withholding credit. A composite return may be completed at any level. However, if the composite return is not filed by the entity meeting either condition 1. or 2. of subparagraph (a) of this paragraph, withholding is still required by such entity, unless otherwise exempted by this regulation or O.C.G.A. § 48-7-129. Tax withheld at one level can be claimed on a composite return at another level.</w:t>
      </w:r>
    </w:p>
    <w:p w14:paraId="10A54D01" w14:textId="77777777" w:rsidR="005174CA" w:rsidRPr="005174CA" w:rsidRDefault="005174CA" w:rsidP="005174CA">
      <w:pPr>
        <w:ind w:left="1440"/>
        <w:rPr>
          <w:rFonts w:eastAsia="Calibri" w:cs="Times New Roman"/>
        </w:rPr>
      </w:pPr>
      <w:r w:rsidRPr="005174CA">
        <w:rPr>
          <w:rFonts w:eastAsia="Calibri" w:cs="Times New Roman"/>
        </w:rPr>
        <w:t>(c)</w:t>
      </w:r>
      <w:r w:rsidRPr="005174CA">
        <w:rPr>
          <w:rFonts w:eastAsia="Calibri" w:cs="Times New Roman"/>
        </w:rPr>
        <w:tab/>
        <w:t>A member which is an entity or a corporation must include its pro rata share of the entity's gross receipts in its own single factor apportionment formula in determining how much of its income is Georgia income. In determining its income, the member includes its share of the entity's income before the entity apportions and allocates its income.</w:t>
      </w:r>
    </w:p>
    <w:p w14:paraId="3087CAE6" w14:textId="77777777" w:rsidR="005174CA" w:rsidRPr="005174CA" w:rsidRDefault="005174CA" w:rsidP="005174CA">
      <w:pPr>
        <w:ind w:left="1440"/>
        <w:rPr>
          <w:rFonts w:eastAsia="Calibri" w:cs="Times New Roman"/>
        </w:rPr>
      </w:pPr>
      <w:r w:rsidRPr="005174CA">
        <w:rPr>
          <w:rFonts w:eastAsia="Calibri" w:cs="Times New Roman"/>
        </w:rPr>
        <w:t>(d)</w:t>
      </w:r>
      <w:r w:rsidRPr="005174CA">
        <w:rPr>
          <w:rFonts w:eastAsia="Calibri" w:cs="Times New Roman"/>
        </w:rPr>
        <w:tab/>
        <w:t>In determining whether withholding is required, only the members that directly own an interest in the entity subject to withholding shall be considered.</w:t>
      </w:r>
    </w:p>
    <w:p w14:paraId="0F62FA47" w14:textId="6776464E" w:rsidR="005174CA" w:rsidRPr="005174CA" w:rsidRDefault="005174CA" w:rsidP="00966406">
      <w:pPr>
        <w:ind w:left="1440"/>
        <w:rPr>
          <w:rFonts w:eastAsia="Calibri" w:cs="Times New Roman"/>
        </w:rPr>
      </w:pPr>
      <w:r w:rsidRPr="005174CA">
        <w:rPr>
          <w:rFonts w:eastAsia="Calibri" w:cs="Times New Roman"/>
        </w:rPr>
        <w:t>For example:</w:t>
      </w:r>
    </w:p>
    <w:p w14:paraId="63281C4E"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An entity that is subject to the nonresident withholding requirements has several members. One nonresident member is also a member in several other entities that are subject to the withholding requirements. Each of the entities must withhold on that nonresident member whether or not the total income/loss from all the entities would result in a net loss for that member. A loss from one entity cannot be used to offset the income in another entity for that member.</w:t>
      </w:r>
    </w:p>
    <w:p w14:paraId="14D2C41D"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Company A is subject to the nonresident withholding requirements and is in a tiered situation. Company B is a nonresident member of Company A. Company B has nonresident members, of which one is an exempt organization called Company C. Company A is required to withhold on all of Company B's share of taxable income sourced to this state.</w:t>
      </w:r>
    </w:p>
    <w:p w14:paraId="74BA55F6" w14:textId="77777777" w:rsidR="005174CA" w:rsidRPr="005174CA" w:rsidRDefault="005174CA" w:rsidP="005174CA">
      <w:pPr>
        <w:ind w:left="1440"/>
        <w:rPr>
          <w:rFonts w:eastAsia="Calibri" w:cs="Times New Roman"/>
        </w:rPr>
      </w:pPr>
      <w:r w:rsidRPr="005174CA">
        <w:rPr>
          <w:rFonts w:eastAsia="Calibri" w:cs="Times New Roman"/>
        </w:rPr>
        <w:t>(5)</w:t>
      </w:r>
      <w:r w:rsidRPr="005174CA">
        <w:rPr>
          <w:rFonts w:eastAsia="Calibri" w:cs="Times New Roman"/>
        </w:rPr>
        <w:tab/>
        <w:t>Exception in Tiered Situations.</w:t>
      </w:r>
    </w:p>
    <w:p w14:paraId="2B80BEDF" w14:textId="77777777" w:rsidR="005174CA" w:rsidRPr="005174CA" w:rsidRDefault="005174CA" w:rsidP="005174CA">
      <w:pPr>
        <w:ind w:left="1440"/>
        <w:rPr>
          <w:rFonts w:eastAsia="Calibri" w:cs="Times New Roman"/>
        </w:rPr>
      </w:pPr>
      <w:r w:rsidRPr="005174CA">
        <w:rPr>
          <w:rFonts w:eastAsia="Calibri" w:cs="Times New Roman"/>
        </w:rPr>
        <w:t>(a)</w:t>
      </w:r>
      <w:r w:rsidRPr="005174CA">
        <w:rPr>
          <w:rFonts w:eastAsia="Calibri" w:cs="Times New Roman"/>
        </w:rPr>
        <w:tab/>
        <w:t>Nonresident withholding shall not be required for a member which is also an entity provided such entity on an annual basis in writing:</w:t>
      </w:r>
    </w:p>
    <w:p w14:paraId="05273846" w14:textId="77777777" w:rsidR="005174CA" w:rsidRPr="005174CA" w:rsidRDefault="005174CA" w:rsidP="005174CA">
      <w:pPr>
        <w:ind w:left="1440"/>
        <w:rPr>
          <w:rFonts w:eastAsia="Calibri" w:cs="Times New Roman"/>
        </w:rPr>
      </w:pPr>
      <w:r w:rsidRPr="005174CA">
        <w:rPr>
          <w:rFonts w:eastAsia="Calibri" w:cs="Times New Roman"/>
        </w:rPr>
        <w:t>1.</w:t>
      </w:r>
      <w:r w:rsidRPr="005174CA">
        <w:rPr>
          <w:rFonts w:eastAsia="Calibri" w:cs="Times New Roman"/>
        </w:rPr>
        <w:tab/>
        <w:t>Elects to withhold at the rate of 4 percent with respect to its nonresident members' shares of taxable income sourced to this state in the same manner and subject to the same requirements, exceptions (including the exception provided in this paragraph but excluding the exception provided in subparagraph (2)(c)), etc. as if such entity itself was subject to O.C.G.A. § 48-7-129 and this regulation;</w:t>
      </w:r>
    </w:p>
    <w:p w14:paraId="4CA67EF1" w14:textId="77777777" w:rsidR="005174CA" w:rsidRPr="005174CA" w:rsidRDefault="005174CA" w:rsidP="005174CA">
      <w:pPr>
        <w:ind w:left="1440"/>
        <w:rPr>
          <w:rFonts w:eastAsia="Calibri" w:cs="Times New Roman"/>
        </w:rPr>
      </w:pPr>
      <w:r w:rsidRPr="005174CA">
        <w:rPr>
          <w:rFonts w:eastAsia="Calibri" w:cs="Times New Roman"/>
        </w:rPr>
        <w:t>2.</w:t>
      </w:r>
      <w:r w:rsidRPr="005174CA">
        <w:rPr>
          <w:rFonts w:eastAsia="Calibri" w:cs="Times New Roman"/>
        </w:rPr>
        <w:tab/>
        <w:t>Agrees to be subject to personal jurisdiction in this State for all income tax purposes including the withholding required by O.C.G.A. § 48-7-129, together with related interest and penalties; and</w:t>
      </w:r>
    </w:p>
    <w:p w14:paraId="2A60AF28" w14:textId="77777777" w:rsidR="005174CA" w:rsidRPr="005174CA" w:rsidRDefault="005174CA" w:rsidP="005174CA">
      <w:pPr>
        <w:ind w:left="1440"/>
        <w:rPr>
          <w:rFonts w:eastAsia="Calibri" w:cs="Times New Roman"/>
        </w:rPr>
      </w:pPr>
      <w:r w:rsidRPr="005174CA">
        <w:rPr>
          <w:rFonts w:eastAsia="Calibri" w:cs="Times New Roman"/>
        </w:rPr>
        <w:t>3.</w:t>
      </w:r>
      <w:r w:rsidRPr="005174CA">
        <w:rPr>
          <w:rFonts w:eastAsia="Calibri" w:cs="Times New Roman"/>
        </w:rPr>
        <w:tab/>
        <w:t>Provides such election and such agreement in writing to the entity in which it is a member, using Form NRW-Exemption, on or before the due date (without extension) for filing the entity's income tax return for the taxable year for which the withholding is required. Form NRW-Exemption must be attached to the entity's income tax return each year.</w:t>
      </w:r>
    </w:p>
    <w:p w14:paraId="5A2C4F92" w14:textId="77777777" w:rsidR="005174CA" w:rsidRPr="005174CA" w:rsidRDefault="005174CA" w:rsidP="005174CA">
      <w:pPr>
        <w:ind w:left="1440"/>
        <w:rPr>
          <w:rFonts w:eastAsia="Calibri" w:cs="Times New Roman"/>
        </w:rPr>
      </w:pPr>
      <w:r w:rsidRPr="005174CA">
        <w:rPr>
          <w:rFonts w:eastAsia="Calibri" w:cs="Times New Roman"/>
        </w:rPr>
        <w:t>(b)</w:t>
      </w:r>
      <w:r w:rsidRPr="005174CA">
        <w:rPr>
          <w:rFonts w:eastAsia="Calibri" w:cs="Times New Roman"/>
        </w:rPr>
        <w:tab/>
        <w:t>In the event such entity makes the election as provided in subparagraph (a)1. of this paragraph and such entity does not withhold at the rate of 4% if required to do so, then such exception shall not apply and withholding will be due as originally required as if such election had not been made.</w:t>
      </w:r>
    </w:p>
    <w:p w14:paraId="13DF61D8" w14:textId="6731B8B2" w:rsidR="00AA60BE" w:rsidRPr="008A3EC2" w:rsidRDefault="005174CA" w:rsidP="005174CA">
      <w:pPr>
        <w:ind w:left="1440"/>
        <w:rPr>
          <w:rFonts w:eastAsia="Calibri" w:cs="Times New Roman"/>
        </w:rPr>
      </w:pPr>
      <w:r w:rsidRPr="005174CA">
        <w:rPr>
          <w:rFonts w:eastAsia="Calibri" w:cs="Times New Roman"/>
        </w:rPr>
        <w:t>(c)</w:t>
      </w:r>
      <w:r w:rsidRPr="005174CA">
        <w:rPr>
          <w:rFonts w:eastAsia="Calibri" w:cs="Times New Roman"/>
        </w:rPr>
        <w:tab/>
        <w:t>Each entity in subsequent tiers shall be entitled to make such election and such agreement provided the entity in which it is a member makes such election. However, failure by any entity in any tier to withhold at the rate of 4% if required to do so shall cause withholding to be due as originally required and as if such elections were not made by any entity in any tier.</w:t>
      </w:r>
    </w:p>
    <w:p w14:paraId="2D8EBC73" w14:textId="77777777" w:rsidR="007B00AB" w:rsidRPr="008A3EC2" w:rsidRDefault="007B00AB" w:rsidP="007B00AB">
      <w:pPr>
        <w:pBdr>
          <w:bottom w:val="single" w:sz="4" w:space="0" w:color="auto"/>
        </w:pBdr>
        <w:rPr>
          <w:rFonts w:eastAsia="Calibri" w:cs="Times New Roman"/>
        </w:rPr>
      </w:pPr>
    </w:p>
    <w:p w14:paraId="57E05B2C" w14:textId="22FFF370" w:rsidR="007B00AB" w:rsidRPr="008A3EC2" w:rsidRDefault="00553C1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Hawaii</w:t>
      </w:r>
    </w:p>
    <w:p w14:paraId="75832919" w14:textId="027DF5E3" w:rsidR="00D72101" w:rsidRPr="008A3EC2" w:rsidRDefault="008D6F03" w:rsidP="00D72101">
      <w:pPr>
        <w:ind w:left="720"/>
        <w:contextualSpacing/>
        <w:rPr>
          <w:rFonts w:eastAsia="Calibri" w:cs="Times New Roman"/>
        </w:rPr>
      </w:pPr>
      <w:r w:rsidRPr="008D6F03">
        <w:rPr>
          <w:rFonts w:eastAsia="Calibri" w:cs="Times New Roman"/>
        </w:rPr>
        <w:t xml:space="preserve">Haw. Code R. § </w:t>
      </w:r>
      <w:r w:rsidR="002958EB" w:rsidRPr="002958EB">
        <w:rPr>
          <w:rFonts w:eastAsia="Calibri" w:cs="Times New Roman"/>
        </w:rPr>
        <w:t>18-235-29-04</w:t>
      </w:r>
      <w:r w:rsidR="0047063B">
        <w:rPr>
          <w:rFonts w:eastAsia="Calibri" w:cs="Times New Roman"/>
        </w:rPr>
        <w:t xml:space="preserve"> </w:t>
      </w:r>
      <w:r w:rsidR="0047063B" w:rsidRPr="0047063B">
        <w:rPr>
          <w:rFonts w:eastAsia="Calibri" w:cs="Times New Roman"/>
          <w:i/>
          <w:iCs/>
        </w:rPr>
        <w:t>Sourcing</w:t>
      </w:r>
    </w:p>
    <w:p w14:paraId="43CC87E4" w14:textId="77777777" w:rsidR="00D72101" w:rsidRPr="008A3EC2" w:rsidRDefault="00D72101" w:rsidP="00D72101">
      <w:pPr>
        <w:contextualSpacing/>
        <w:rPr>
          <w:rFonts w:eastAsia="Calibri" w:cs="Times New Roman"/>
        </w:rPr>
      </w:pPr>
    </w:p>
    <w:p w14:paraId="1FD7BA7D" w14:textId="56392A9B" w:rsidR="00353C48" w:rsidRPr="00353C48" w:rsidRDefault="006215C6" w:rsidP="00353C48">
      <w:pPr>
        <w:ind w:left="1440"/>
        <w:rPr>
          <w:rFonts w:eastAsia="Calibri" w:cs="Times New Roman"/>
        </w:rPr>
      </w:pPr>
      <w:r>
        <w:rPr>
          <w:rFonts w:eastAsia="Calibri" w:cs="Times New Roman"/>
        </w:rPr>
        <w:t xml:space="preserve">(a) </w:t>
      </w:r>
      <w:r w:rsidR="00353C48" w:rsidRPr="00353C48">
        <w:rPr>
          <w:rFonts w:eastAsia="Calibri" w:cs="Times New Roman"/>
        </w:rPr>
        <w:t>If a taxpayer is a partner in a partnership, and the partnership's activities and the taxpayer's activities constitute a unitary business:</w:t>
      </w:r>
    </w:p>
    <w:p w14:paraId="6D42111B" w14:textId="77777777" w:rsidR="002F6DD9" w:rsidRDefault="00353C48" w:rsidP="002F6DD9">
      <w:pPr>
        <w:ind w:left="1440"/>
        <w:rPr>
          <w:rFonts w:eastAsia="Calibri" w:cs="Times New Roman"/>
        </w:rPr>
      </w:pPr>
      <w:r w:rsidRPr="00353C48">
        <w:rPr>
          <w:rFonts w:eastAsia="Calibri" w:cs="Times New Roman"/>
        </w:rPr>
        <w:t>(1) The taxpayer's share of the partnership's trade or business shall be combined with the taxpayer's trade or business;</w:t>
      </w:r>
    </w:p>
    <w:p w14:paraId="40369F66" w14:textId="77777777" w:rsidR="002F6DD9" w:rsidRDefault="00353C48" w:rsidP="002F6DD9">
      <w:pPr>
        <w:ind w:left="1440"/>
        <w:rPr>
          <w:rFonts w:eastAsia="Calibri" w:cs="Times New Roman"/>
        </w:rPr>
      </w:pPr>
      <w:r w:rsidRPr="00353C48">
        <w:rPr>
          <w:rFonts w:eastAsia="Calibri" w:cs="Times New Roman"/>
        </w:rPr>
        <w:t>(2) The property, payroll, and sales factors, or other applicable factors, of the taxpayer and the partnership shall be combined; and</w:t>
      </w:r>
    </w:p>
    <w:p w14:paraId="644FA7BE" w14:textId="49A31696" w:rsidR="00353C48" w:rsidRPr="00353C48" w:rsidRDefault="00353C48" w:rsidP="002F6DD9">
      <w:pPr>
        <w:ind w:left="1440"/>
        <w:rPr>
          <w:rFonts w:eastAsia="Calibri" w:cs="Times New Roman"/>
        </w:rPr>
      </w:pPr>
      <w:r w:rsidRPr="00353C48">
        <w:rPr>
          <w:rFonts w:eastAsia="Calibri" w:cs="Times New Roman"/>
        </w:rPr>
        <w:t>(3) Intercompany items shall be eliminated, under the principles set forth in section 18-235-22-03.</w:t>
      </w:r>
    </w:p>
    <w:p w14:paraId="4895F1E6" w14:textId="3788052F" w:rsidR="00353C48" w:rsidRPr="00353C48" w:rsidRDefault="00353C48" w:rsidP="002F6DD9">
      <w:pPr>
        <w:ind w:left="1440"/>
        <w:rPr>
          <w:rFonts w:eastAsia="Calibri" w:cs="Times New Roman"/>
        </w:rPr>
      </w:pPr>
      <w:r w:rsidRPr="00353C48">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B6DF360" w14:textId="77777777" w:rsidR="00353C48" w:rsidRPr="00353C48" w:rsidRDefault="00353C48" w:rsidP="00353C48">
      <w:pPr>
        <w:ind w:left="1440"/>
        <w:rPr>
          <w:rFonts w:eastAsia="Calibri" w:cs="Times New Roman"/>
        </w:rPr>
      </w:pPr>
      <w:r w:rsidRPr="00353C48">
        <w:rPr>
          <w:rFonts w:eastAsia="Calibri" w:cs="Times New Roman"/>
        </w:rPr>
        <w:t xml:space="preserve">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 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w:t>
      </w:r>
      <w:proofErr w:type="spellStart"/>
      <w:r w:rsidRPr="00353C48">
        <w:rPr>
          <w:rFonts w:eastAsia="Calibri" w:cs="Times New Roman"/>
        </w:rPr>
        <w:t>totalling</w:t>
      </w:r>
      <w:proofErr w:type="spellEnd"/>
      <w:r w:rsidRPr="00353C48">
        <w:rPr>
          <w:rFonts w:eastAsia="Calibri" w:cs="Times New Roman"/>
        </w:rPr>
        <w:t xml:space="preserve"> $96,800 attributable to the building.</w:t>
      </w:r>
    </w:p>
    <w:p w14:paraId="79C83458" w14:textId="25972600" w:rsidR="00353C48" w:rsidRPr="00353C48" w:rsidRDefault="00353C48" w:rsidP="0047063B">
      <w:pPr>
        <w:ind w:left="1440"/>
        <w:rPr>
          <w:rFonts w:eastAsia="Calibri" w:cs="Times New Roman"/>
        </w:rPr>
      </w:pPr>
      <w:r w:rsidRPr="00353C48">
        <w:rPr>
          <w:rFonts w:eastAsia="Calibri" w:cs="Times New Roman"/>
        </w:rPr>
        <w:t>(b) If a taxpayer is a partner in a partnership, and the partnership's activities and the taxpayer's activities do not constitute a unitary business, the partnership shall allocate and apportion its income at the partnership level. The taxpayer's distributive share of the partnership's income allocated or apportioned to this State shall not be subject to further apportionment by the taxpayer.</w:t>
      </w:r>
    </w:p>
    <w:p w14:paraId="1885FE49" w14:textId="108D117A" w:rsidR="00D72101" w:rsidRPr="008A3EC2" w:rsidRDefault="00353C48" w:rsidP="00353C48">
      <w:pPr>
        <w:ind w:left="1440"/>
        <w:rPr>
          <w:rFonts w:eastAsia="Calibri" w:cs="Times New Roman"/>
        </w:rPr>
      </w:pPr>
      <w:r w:rsidRPr="00353C48">
        <w:rPr>
          <w:rFonts w:eastAsia="Calibri" w:cs="Times New Roman"/>
        </w:rPr>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4725315F" w14:textId="131E329D" w:rsidR="00D510C6" w:rsidRPr="008A3EC2" w:rsidRDefault="00D510C6" w:rsidP="00D510C6">
      <w:pPr>
        <w:ind w:left="720"/>
        <w:contextualSpacing/>
        <w:rPr>
          <w:rFonts w:eastAsia="Calibri" w:cs="Times New Roman"/>
        </w:rPr>
      </w:pPr>
      <w:r>
        <w:rPr>
          <w:rFonts w:eastAsia="Calibri" w:cs="Times New Roman"/>
        </w:rPr>
        <w:t xml:space="preserve">Hawaii </w:t>
      </w:r>
      <w:r w:rsidR="004B372D" w:rsidRPr="004B372D">
        <w:rPr>
          <w:rFonts w:eastAsia="Calibri" w:cs="Times New Roman"/>
        </w:rPr>
        <w:t>T</w:t>
      </w:r>
      <w:r w:rsidR="004B372D">
        <w:rPr>
          <w:rFonts w:eastAsia="Calibri" w:cs="Times New Roman"/>
        </w:rPr>
        <w:t>ax</w:t>
      </w:r>
      <w:r w:rsidR="004B372D" w:rsidRPr="004B372D">
        <w:rPr>
          <w:rFonts w:eastAsia="Calibri" w:cs="Times New Roman"/>
        </w:rPr>
        <w:t xml:space="preserve"> I</w:t>
      </w:r>
      <w:r w:rsidR="004B372D">
        <w:rPr>
          <w:rFonts w:eastAsia="Calibri" w:cs="Times New Roman"/>
        </w:rPr>
        <w:t xml:space="preserve">nformation </w:t>
      </w:r>
      <w:r w:rsidR="004B372D" w:rsidRPr="004B372D">
        <w:rPr>
          <w:rFonts w:eastAsia="Calibri" w:cs="Times New Roman"/>
        </w:rPr>
        <w:t>R</w:t>
      </w:r>
      <w:r w:rsidR="004B372D">
        <w:rPr>
          <w:rFonts w:eastAsia="Calibri" w:cs="Times New Roman"/>
        </w:rPr>
        <w:t>elease</w:t>
      </w:r>
      <w:r w:rsidR="004B372D" w:rsidRPr="004B372D">
        <w:rPr>
          <w:rFonts w:eastAsia="Calibri" w:cs="Times New Roman"/>
        </w:rPr>
        <w:t xml:space="preserve"> N</w:t>
      </w:r>
      <w:r w:rsidR="004B372D">
        <w:rPr>
          <w:rFonts w:eastAsia="Calibri" w:cs="Times New Roman"/>
        </w:rPr>
        <w:t>o</w:t>
      </w:r>
      <w:r w:rsidR="004B372D" w:rsidRPr="004B372D">
        <w:rPr>
          <w:rFonts w:eastAsia="Calibri" w:cs="Times New Roman"/>
        </w:rPr>
        <w:t>. 2023-03</w:t>
      </w:r>
      <w:r>
        <w:rPr>
          <w:rFonts w:eastAsia="Calibri" w:cs="Times New Roman"/>
        </w:rPr>
        <w:t xml:space="preserve"> (</w:t>
      </w:r>
      <w:r w:rsidR="00AF3FB3">
        <w:rPr>
          <w:rFonts w:eastAsia="Calibri" w:cs="Times New Roman"/>
        </w:rPr>
        <w:t>December 27</w:t>
      </w:r>
      <w:r w:rsidR="004652B7">
        <w:rPr>
          <w:rFonts w:eastAsia="Calibri" w:cs="Times New Roman"/>
        </w:rPr>
        <w:t>, 2023</w:t>
      </w:r>
      <w:r>
        <w:rPr>
          <w:rFonts w:eastAsia="Calibri" w:cs="Times New Roman"/>
        </w:rPr>
        <w:t xml:space="preserve">) </w:t>
      </w:r>
      <w:r>
        <w:rPr>
          <w:rFonts w:eastAsia="Calibri" w:cs="Times New Roman"/>
          <w:i/>
          <w:iCs/>
        </w:rPr>
        <w:t>PTE</w:t>
      </w:r>
    </w:p>
    <w:p w14:paraId="78E3D7CF" w14:textId="77777777" w:rsidR="00D510C6" w:rsidRPr="008A3EC2" w:rsidRDefault="00D510C6" w:rsidP="00D510C6">
      <w:pPr>
        <w:contextualSpacing/>
        <w:rPr>
          <w:rFonts w:eastAsia="Calibri" w:cs="Times New Roman"/>
        </w:rPr>
      </w:pPr>
    </w:p>
    <w:p w14:paraId="5B596376" w14:textId="77777777" w:rsidR="00CD43AB" w:rsidRDefault="00217EC5" w:rsidP="00217EC5">
      <w:pPr>
        <w:ind w:left="1440"/>
        <w:rPr>
          <w:rFonts w:eastAsia="Calibri" w:cs="Times New Roman"/>
        </w:rPr>
      </w:pPr>
      <w:r w:rsidRPr="00217EC5">
        <w:rPr>
          <w:rFonts w:eastAsia="Calibri" w:cs="Times New Roman"/>
        </w:rPr>
        <w:t>If an Electing PTE has a member that is also a PTE, the Upper-Tier PTE (i.e., the member) is not required to elect PTE taxation to pass the PTE credit received from the Lower</w:t>
      </w:r>
      <w:r w:rsidR="00AB6BEE">
        <w:rPr>
          <w:rFonts w:eastAsia="Calibri" w:cs="Times New Roman"/>
        </w:rPr>
        <w:t xml:space="preserve"> -</w:t>
      </w:r>
      <w:r w:rsidRPr="00217EC5">
        <w:rPr>
          <w:rFonts w:eastAsia="Calibri" w:cs="Times New Roman"/>
        </w:rPr>
        <w:t xml:space="preserve">Tier PTE (i.e., the Electing PTE) to its members. The Upper-Tier PTE must, however, file a schedule, in the form prescribed by the Department, identifying the Lower-Tier PTE, the amount of PTE credit passed from the Lower-Tier PTE, and each of the Upper-Tier PTE's member's share of the PTE credit.   </w:t>
      </w:r>
    </w:p>
    <w:p w14:paraId="1676C7C4" w14:textId="19794CDB" w:rsidR="003B1F04" w:rsidRDefault="00217EC5" w:rsidP="007A47D2">
      <w:pPr>
        <w:ind w:left="1440"/>
        <w:rPr>
          <w:rFonts w:eastAsia="Calibri" w:cs="Times New Roman"/>
        </w:rPr>
      </w:pPr>
      <w:r w:rsidRPr="00217EC5">
        <w:rPr>
          <w:rFonts w:eastAsia="Calibri" w:cs="Times New Roman"/>
        </w:rPr>
        <w:t xml:space="preserve">Example: PTE1, a pass-through entity whose members include Individual A, PTE2, and PTE3, makes an election for pass-through entity taxation, timely files the required schedule, and timely pays the pass-through entity tax. PTE2, a passthrough entity whose members include Individual B and Individual C, does not elect pass-through entity taxation and does not file a schedule detailing each member's share of the pass-through entity tax paid. PTE3, a pass-through entity whose members include Individual D and Individual E, does not elect passthrough entity taxation, but timely files a schedule detailing each member's share of the pass-through entity tax paid.  </w:t>
      </w:r>
      <w:r w:rsidR="003B1F04" w:rsidRPr="003B1F04">
        <w:rPr>
          <w:rFonts w:eastAsia="Calibri" w:cs="Times New Roman"/>
        </w:rPr>
        <w:t>Individual A may claim a credit for pass-through entity taxes paid by PTE1. Individual B and Individual C may not claim a credit for pass-through entity taxes paid by PTE1 because PTE2 did not file the required schedule. Individual D and Individual E may claim a credit for pass-through entity taxes paid by PTE1 because PTE3 filed the required schedule.</w:t>
      </w:r>
    </w:p>
    <w:p w14:paraId="7DB9A76C" w14:textId="0A462365" w:rsidR="007A47D2" w:rsidRPr="008A3EC2" w:rsidRDefault="007A47D2" w:rsidP="007A47D2">
      <w:pPr>
        <w:ind w:left="1440"/>
        <w:rPr>
          <w:rFonts w:eastAsia="Calibri" w:cs="Times New Roman"/>
        </w:rPr>
      </w:pPr>
      <w:r w:rsidRPr="007A47D2">
        <w:rPr>
          <w:rFonts w:eastAsia="Calibri" w:cs="Times New Roman"/>
        </w:rPr>
        <w:t xml:space="preserve">If an Electing PTE has a member that is also a PTE, and the member also makes an election for PTE taxation, Act 50 does not permit the Upper-Tier PTE, in determining the amount of PTE tax due, to exclude income from the Lower-Tier PTE.  </w:t>
      </w:r>
    </w:p>
    <w:p w14:paraId="677902CB" w14:textId="4562360D" w:rsidR="00D72101" w:rsidRPr="008A3EC2" w:rsidRDefault="00BA2211" w:rsidP="00D72101">
      <w:pPr>
        <w:ind w:left="720"/>
        <w:contextualSpacing/>
        <w:rPr>
          <w:rFonts w:eastAsia="Calibri" w:cs="Times New Roman"/>
        </w:rPr>
      </w:pPr>
      <w:r>
        <w:rPr>
          <w:rFonts w:eastAsia="Calibri" w:cs="Times New Roman"/>
        </w:rPr>
        <w:t xml:space="preserve">Hawaii Instructions for Form N-20 (2022) </w:t>
      </w:r>
      <w:r w:rsidR="00733B4A" w:rsidRPr="00EF4FEE">
        <w:rPr>
          <w:rFonts w:eastAsia="Calibri" w:cs="Times New Roman"/>
          <w:i/>
          <w:iCs/>
        </w:rPr>
        <w:t>Withholding/Return</w:t>
      </w:r>
    </w:p>
    <w:p w14:paraId="286D2281" w14:textId="77777777" w:rsidR="00D72101" w:rsidRPr="008A3EC2" w:rsidRDefault="00D72101" w:rsidP="00D72101">
      <w:pPr>
        <w:contextualSpacing/>
        <w:rPr>
          <w:rFonts w:eastAsia="Calibri" w:cs="Times New Roman"/>
        </w:rPr>
      </w:pPr>
    </w:p>
    <w:p w14:paraId="7DD172E5" w14:textId="7AE6BD78" w:rsidR="00D72101" w:rsidRPr="008A3EC2" w:rsidRDefault="008F2646" w:rsidP="00D72101">
      <w:pPr>
        <w:ind w:left="1440"/>
        <w:rPr>
          <w:rFonts w:eastAsia="Calibri" w:cs="Times New Roman"/>
        </w:rPr>
      </w:pPr>
      <w:r w:rsidRPr="008F2646">
        <w:rPr>
          <w:rFonts w:eastAsia="Calibri" w:cs="Times New Roman"/>
        </w:rPr>
        <w:t xml:space="preserve">If a partner has other income from Hawaii sources such as multiple partnerships, even though the partnerships are related, a separate net income tax return must be filed by that partner. </w:t>
      </w:r>
    </w:p>
    <w:p w14:paraId="3E8238F5" w14:textId="77777777" w:rsidR="007B00AB" w:rsidRPr="008A3EC2" w:rsidRDefault="007B00AB" w:rsidP="007B00AB">
      <w:pPr>
        <w:pBdr>
          <w:bottom w:val="single" w:sz="4" w:space="0" w:color="auto"/>
        </w:pBdr>
        <w:rPr>
          <w:rFonts w:eastAsia="Calibri" w:cs="Times New Roman"/>
        </w:rPr>
      </w:pPr>
    </w:p>
    <w:p w14:paraId="24CFE253" w14:textId="73C3DCEC" w:rsidR="007B00AB" w:rsidRPr="008A3EC2" w:rsidRDefault="00FC1007"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Idaho</w:t>
      </w:r>
    </w:p>
    <w:p w14:paraId="0B61F19B" w14:textId="1B72BC71" w:rsidR="00FC1007" w:rsidRPr="008A3EC2" w:rsidRDefault="003C0FA8" w:rsidP="00FC1007">
      <w:pPr>
        <w:ind w:left="720"/>
        <w:contextualSpacing/>
        <w:rPr>
          <w:rFonts w:eastAsia="Calibri" w:cs="Times New Roman"/>
        </w:rPr>
      </w:pPr>
      <w:r w:rsidRPr="003C0FA8">
        <w:rPr>
          <w:rFonts w:eastAsia="Calibri" w:cs="Times New Roman"/>
        </w:rPr>
        <w:t xml:space="preserve">Idaho Admin. Code r. </w:t>
      </w:r>
      <w:r w:rsidR="007B4808" w:rsidRPr="007B4808">
        <w:rPr>
          <w:rFonts w:eastAsia="Calibri" w:cs="Times New Roman"/>
        </w:rPr>
        <w:t>35.01.01.620</w:t>
      </w:r>
      <w:r w:rsidR="00EC3FAF">
        <w:rPr>
          <w:rFonts w:eastAsia="Calibri" w:cs="Times New Roman"/>
        </w:rPr>
        <w:t xml:space="preserve"> </w:t>
      </w:r>
      <w:r w:rsidR="00EC3FAF" w:rsidRPr="00EC3FAF">
        <w:rPr>
          <w:rFonts w:eastAsia="Calibri" w:cs="Times New Roman"/>
          <w:i/>
          <w:iCs/>
        </w:rPr>
        <w:t>Sourcing</w:t>
      </w:r>
    </w:p>
    <w:p w14:paraId="477E7EC1" w14:textId="77777777" w:rsidR="00FC1007" w:rsidRPr="008A3EC2" w:rsidRDefault="00FC1007" w:rsidP="00FC1007">
      <w:pPr>
        <w:contextualSpacing/>
        <w:rPr>
          <w:rFonts w:eastAsia="Calibri" w:cs="Times New Roman"/>
        </w:rPr>
      </w:pPr>
    </w:p>
    <w:p w14:paraId="331930D0" w14:textId="1567AB0B" w:rsidR="00D4448D" w:rsidRPr="00D4448D" w:rsidRDefault="00D4448D" w:rsidP="00154431">
      <w:pPr>
        <w:ind w:left="1440"/>
        <w:rPr>
          <w:rFonts w:eastAsia="Calibri" w:cs="Times New Roman"/>
        </w:rPr>
      </w:pPr>
      <w:r w:rsidRPr="00D4448D">
        <w:rPr>
          <w:rFonts w:eastAsia="Calibri" w:cs="Times New Roman"/>
        </w:rPr>
        <w:t>01. In General. If a corporation required to file an Idaho income tax return is a member of an operating partnership, the corporation is to report its Idaho taxable income, including its share of income from the partnership, in accordance with this rule. For purposes of this rule, the term partnership includes a joint venture.</w:t>
      </w:r>
    </w:p>
    <w:p w14:paraId="68727819" w14:textId="2700F450" w:rsidR="00D4448D" w:rsidRPr="00D4448D" w:rsidRDefault="00D4448D" w:rsidP="00D4448D">
      <w:pPr>
        <w:ind w:left="1440"/>
        <w:rPr>
          <w:rFonts w:eastAsia="Calibri" w:cs="Times New Roman"/>
        </w:rPr>
      </w:pPr>
      <w:r w:rsidRPr="00D4448D">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5AC245E9" w14:textId="6DD88A42" w:rsidR="00D4448D" w:rsidRPr="00D4448D" w:rsidRDefault="00D4448D" w:rsidP="00154431">
      <w:pPr>
        <w:ind w:left="1440"/>
        <w:rPr>
          <w:rFonts w:eastAsia="Calibri" w:cs="Times New Roman"/>
        </w:rPr>
      </w:pPr>
      <w:r w:rsidRPr="00D4448D">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3EEDB1FE" w14:textId="35BC86C8" w:rsidR="00D4448D" w:rsidRPr="00D4448D" w:rsidRDefault="00D4448D" w:rsidP="00154431">
      <w:pPr>
        <w:ind w:left="1440"/>
        <w:rPr>
          <w:rFonts w:eastAsia="Calibri" w:cs="Times New Roman"/>
        </w:rPr>
      </w:pPr>
      <w:r w:rsidRPr="00D4448D">
        <w:rPr>
          <w:rFonts w:eastAsia="Calibri" w:cs="Times New Roman"/>
        </w:rPr>
        <w:t>04. Partnership Income as Apportionable Income of the Partner.</w:t>
      </w:r>
    </w:p>
    <w:p w14:paraId="3FD234DD" w14:textId="739C7943" w:rsidR="00D4448D" w:rsidRPr="00D4448D" w:rsidRDefault="00D4448D" w:rsidP="00D4448D">
      <w:pPr>
        <w:ind w:left="1440"/>
        <w:rPr>
          <w:rFonts w:eastAsia="Calibri" w:cs="Times New Roman"/>
        </w:rPr>
      </w:pPr>
      <w:r w:rsidRPr="00D4448D">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67F4D2EC" w14:textId="03EDE346" w:rsidR="00D4448D" w:rsidRPr="00D4448D" w:rsidRDefault="00D4448D" w:rsidP="00154431">
      <w:pPr>
        <w:ind w:left="1440"/>
        <w:rPr>
          <w:rFonts w:eastAsia="Calibri" w:cs="Times New Roman"/>
        </w:rPr>
      </w:pPr>
      <w:r w:rsidRPr="00D4448D">
        <w:rPr>
          <w:rFonts w:eastAsia="Calibri" w:cs="Times New Roman"/>
        </w:rPr>
        <w:t>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872D98D" w14:textId="661AF6AA" w:rsidR="00D4448D" w:rsidRPr="00D4448D" w:rsidRDefault="00D4448D" w:rsidP="00797A9F">
      <w:pPr>
        <w:ind w:left="720" w:firstLine="720"/>
        <w:rPr>
          <w:rFonts w:eastAsia="Calibri" w:cs="Times New Roman"/>
        </w:rPr>
      </w:pPr>
      <w:r w:rsidRPr="00D4448D">
        <w:rPr>
          <w:rFonts w:eastAsia="Calibri" w:cs="Times New Roman"/>
        </w:rPr>
        <w:t xml:space="preserve">05. Partnership Income as </w:t>
      </w:r>
      <w:proofErr w:type="spellStart"/>
      <w:r w:rsidRPr="00D4448D">
        <w:rPr>
          <w:rFonts w:eastAsia="Calibri" w:cs="Times New Roman"/>
        </w:rPr>
        <w:t>Nonapportionable</w:t>
      </w:r>
      <w:proofErr w:type="spellEnd"/>
      <w:r w:rsidRPr="00D4448D">
        <w:rPr>
          <w:rFonts w:eastAsia="Calibri" w:cs="Times New Roman"/>
        </w:rPr>
        <w:t xml:space="preserve"> Income of Partner.</w:t>
      </w:r>
    </w:p>
    <w:p w14:paraId="0910C5A6" w14:textId="02B3B054" w:rsidR="00D4448D" w:rsidRPr="00D4448D" w:rsidRDefault="00D4448D" w:rsidP="00D4448D">
      <w:pPr>
        <w:ind w:left="1440"/>
        <w:rPr>
          <w:rFonts w:eastAsia="Calibri" w:cs="Times New Roman"/>
        </w:rPr>
      </w:pPr>
      <w:r w:rsidRPr="00D4448D">
        <w:rPr>
          <w:rFonts w:eastAsia="Calibri" w:cs="Times New Roman"/>
        </w:rPr>
        <w:t xml:space="preserve">a. Income. If the partnership income or loss is not apportionable income to a corporate partner, the income is </w:t>
      </w:r>
      <w:proofErr w:type="spellStart"/>
      <w:r w:rsidRPr="00D4448D">
        <w:rPr>
          <w:rFonts w:eastAsia="Calibri" w:cs="Times New Roman"/>
        </w:rPr>
        <w:t>nonapportionable</w:t>
      </w:r>
      <w:proofErr w:type="spellEnd"/>
      <w:r w:rsidRPr="00D4448D">
        <w:rPr>
          <w:rFonts w:eastAsia="Calibri" w:cs="Times New Roman"/>
        </w:rPr>
        <w:t xml:space="preserve"> income as defined in Section 63-3027(1)(h), Idaho Code, and Rules 335 through 339 of these rules. The corporate partner is to allocate the </w:t>
      </w:r>
      <w:proofErr w:type="spellStart"/>
      <w:r w:rsidRPr="00D4448D">
        <w:rPr>
          <w:rFonts w:eastAsia="Calibri" w:cs="Times New Roman"/>
        </w:rPr>
        <w:t>nonapportionable</w:t>
      </w:r>
      <w:proofErr w:type="spellEnd"/>
      <w:r w:rsidRPr="00D4448D">
        <w:rPr>
          <w:rFonts w:eastAsia="Calibri" w:cs="Times New Roman"/>
        </w:rPr>
        <w:t xml:space="preserve"> income to the state in which it was earned. The corporate partner, on its Idaho corporation income tax return, is to specifically allocate to Idaho its share of the </w:t>
      </w:r>
      <w:proofErr w:type="spellStart"/>
      <w:r w:rsidRPr="00D4448D">
        <w:rPr>
          <w:rFonts w:eastAsia="Calibri" w:cs="Times New Roman"/>
        </w:rPr>
        <w:t>nonapportionable</w:t>
      </w:r>
      <w:proofErr w:type="spellEnd"/>
      <w:r w:rsidRPr="00D4448D">
        <w:rPr>
          <w:rFonts w:eastAsia="Calibri" w:cs="Times New Roman"/>
        </w:rPr>
        <w:t xml:space="preserve"> income attributable to Idaho.</w:t>
      </w:r>
    </w:p>
    <w:p w14:paraId="5AD19BD6" w14:textId="345BAB1D" w:rsidR="00FC1007" w:rsidRDefault="00D4448D" w:rsidP="00154431">
      <w:pPr>
        <w:ind w:left="1440"/>
        <w:rPr>
          <w:rFonts w:eastAsia="Calibri" w:cs="Times New Roman"/>
        </w:rPr>
      </w:pPr>
      <w:r w:rsidRPr="00D4448D">
        <w:rPr>
          <w:rFonts w:eastAsia="Calibri" w:cs="Times New Roman"/>
        </w:rPr>
        <w:t xml:space="preserve">b. Factors. If the partnership income or loss is </w:t>
      </w:r>
      <w:proofErr w:type="spellStart"/>
      <w:r w:rsidRPr="00D4448D">
        <w:rPr>
          <w:rFonts w:eastAsia="Calibri" w:cs="Times New Roman"/>
        </w:rPr>
        <w:t>nonapportionable</w:t>
      </w:r>
      <w:proofErr w:type="spellEnd"/>
      <w:r w:rsidRPr="00D4448D">
        <w:rPr>
          <w:rFonts w:eastAsia="Calibri" w:cs="Times New Roman"/>
        </w:rPr>
        <w:t xml:space="preserve"> income to the corporate partner, none of the partnership property, payroll, or sales may be included in the computation of the factors of the corporation.</w:t>
      </w:r>
    </w:p>
    <w:p w14:paraId="038C40F5" w14:textId="4243C346" w:rsidR="00FC1007" w:rsidRPr="008A3EC2" w:rsidRDefault="00A70199" w:rsidP="00FC1007">
      <w:pPr>
        <w:ind w:left="720"/>
        <w:contextualSpacing/>
        <w:rPr>
          <w:rFonts w:eastAsia="Calibri" w:cs="Times New Roman"/>
        </w:rPr>
      </w:pPr>
      <w:r>
        <w:rPr>
          <w:rFonts w:eastAsia="Calibri" w:cs="Times New Roman"/>
        </w:rPr>
        <w:t>I</w:t>
      </w:r>
      <w:r w:rsidRPr="00A70199">
        <w:rPr>
          <w:rFonts w:eastAsia="Calibri" w:cs="Times New Roman"/>
        </w:rPr>
        <w:t xml:space="preserve">daho Code § </w:t>
      </w:r>
      <w:r w:rsidR="00992AC4" w:rsidRPr="00992AC4">
        <w:rPr>
          <w:rFonts w:eastAsia="Calibri" w:cs="Times New Roman"/>
        </w:rPr>
        <w:t>63-3026B</w:t>
      </w:r>
      <w:r w:rsidR="00EC3FAF">
        <w:rPr>
          <w:rFonts w:eastAsia="Calibri" w:cs="Times New Roman"/>
        </w:rPr>
        <w:t xml:space="preserve"> </w:t>
      </w:r>
      <w:r w:rsidR="00EC3FAF" w:rsidRPr="00EC3FAF">
        <w:rPr>
          <w:rFonts w:eastAsia="Calibri" w:cs="Times New Roman"/>
          <w:i/>
          <w:iCs/>
        </w:rPr>
        <w:t>PTE</w:t>
      </w:r>
    </w:p>
    <w:p w14:paraId="36A4A0BD" w14:textId="77777777" w:rsidR="00FC1007" w:rsidRPr="008A3EC2" w:rsidRDefault="00FC1007" w:rsidP="00FC1007">
      <w:pPr>
        <w:contextualSpacing/>
        <w:rPr>
          <w:rFonts w:eastAsia="Calibri" w:cs="Times New Roman"/>
        </w:rPr>
      </w:pPr>
    </w:p>
    <w:p w14:paraId="073B4C39" w14:textId="5C73A855" w:rsidR="00EC3FAF" w:rsidRPr="00EC3FAF" w:rsidRDefault="00EC3FAF" w:rsidP="00EC3FAF">
      <w:pPr>
        <w:ind w:left="1440"/>
        <w:rPr>
          <w:rFonts w:eastAsia="Calibri" w:cs="Times New Roman"/>
        </w:rPr>
      </w:pPr>
      <w:r w:rsidRPr="00EC3FAF">
        <w:t xml:space="preserve"> </w:t>
      </w:r>
      <w:r w:rsidRPr="00EC3FAF">
        <w:rPr>
          <w:rFonts w:eastAsia="Calibri" w:cs="Times New Roman"/>
        </w:rPr>
        <w:t>(9) Each affected business entity that is a member of another affected business entity and elects to be subject to the tax imposed under this section is entitled to a credit against such tax. The credit will be in an amount equal to the affected business entity’s pro rata share of the tax paid under this section by any affected business entity of which the affected business entity is a member. Such credit will be applied after all other applicable credits have been applied. Any balance of the credit not used in the taxable year during which the affected business entity reports net income will be paid as a refund to the affected business entity. Such pro rata share of the tax credit shall be calculated by excluding the share of any member that is an exempt entity.</w:t>
      </w:r>
    </w:p>
    <w:p w14:paraId="7FD40337" w14:textId="5C0DB1AC" w:rsidR="00FC1007" w:rsidRPr="008A3EC2" w:rsidRDefault="00EC3FAF" w:rsidP="00EC3FAF">
      <w:pPr>
        <w:ind w:left="1440"/>
        <w:rPr>
          <w:rFonts w:eastAsia="Calibri" w:cs="Times New Roman"/>
        </w:rPr>
      </w:pPr>
      <w:r w:rsidRPr="00EC3FAF">
        <w:rPr>
          <w:rFonts w:eastAsia="Calibri" w:cs="Times New Roman"/>
        </w:rPr>
        <w:t>(10) Each pass-through entity, as defined in section 63-3006C, Idaho Code, that is a member of an affected business entity and does not elect to be subject to the tax imposed under this section is entitled to a credit. The credit will be in an amount equal to the pass-through entity’s pro rata share of the tax paid under this section by any affected business entity of which the pass-through entity is a member. Such credit will be applied after all other applicable taxes and credits have been applied. Any balance of the credit not used in the taxable year will be paid as a refund to the pass-through entity.</w:t>
      </w:r>
    </w:p>
    <w:p w14:paraId="5B171DF0" w14:textId="77777777" w:rsidR="007B00AB" w:rsidRPr="008A3EC2" w:rsidRDefault="007B00AB" w:rsidP="007B00AB">
      <w:pPr>
        <w:pBdr>
          <w:bottom w:val="single" w:sz="4" w:space="0" w:color="auto"/>
        </w:pBdr>
        <w:rPr>
          <w:rFonts w:eastAsia="Calibri" w:cs="Times New Roman"/>
        </w:rPr>
      </w:pPr>
    </w:p>
    <w:p w14:paraId="20E4681E" w14:textId="54DEE3BF" w:rsidR="007B00AB" w:rsidRPr="008A3EC2" w:rsidRDefault="00893D9D"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Illinois</w:t>
      </w:r>
    </w:p>
    <w:p w14:paraId="14F928EF" w14:textId="3B1259E8" w:rsidR="0019522F" w:rsidRPr="0019522F" w:rsidRDefault="0019522F" w:rsidP="0019522F">
      <w:pPr>
        <w:ind w:left="720"/>
        <w:contextualSpacing/>
        <w:rPr>
          <w:rFonts w:eastAsia="Calibri" w:cs="Times New Roman"/>
        </w:rPr>
      </w:pPr>
      <w:r w:rsidRPr="0019522F">
        <w:rPr>
          <w:rFonts w:eastAsia="Calibri" w:cs="Times New Roman"/>
        </w:rPr>
        <w:t>35 Ill. Comp. Stat. 5/</w:t>
      </w:r>
      <w:r w:rsidR="001B1C1E">
        <w:rPr>
          <w:rFonts w:eastAsia="Calibri" w:cs="Times New Roman"/>
        </w:rPr>
        <w:t>305</w:t>
      </w:r>
      <w:r w:rsidRPr="0019522F">
        <w:rPr>
          <w:rFonts w:eastAsia="Calibri" w:cs="Times New Roman"/>
        </w:rPr>
        <w:t xml:space="preserve"> </w:t>
      </w:r>
      <w:r w:rsidRPr="0019522F">
        <w:rPr>
          <w:rFonts w:eastAsia="Calibri" w:cs="Times New Roman"/>
          <w:i/>
          <w:iCs/>
        </w:rPr>
        <w:t>Sourcing</w:t>
      </w:r>
    </w:p>
    <w:p w14:paraId="35A41824" w14:textId="77777777" w:rsidR="0019522F" w:rsidRPr="0019522F" w:rsidRDefault="0019522F" w:rsidP="0019522F">
      <w:pPr>
        <w:ind w:left="720"/>
        <w:contextualSpacing/>
        <w:rPr>
          <w:rFonts w:eastAsia="Calibri" w:cs="Times New Roman"/>
        </w:rPr>
      </w:pPr>
    </w:p>
    <w:p w14:paraId="0F62E280" w14:textId="450CFEDB" w:rsidR="00C30F13" w:rsidRPr="00C30F13" w:rsidRDefault="00C30F13" w:rsidP="00C30F13">
      <w:pPr>
        <w:ind w:left="1440"/>
        <w:contextualSpacing/>
        <w:rPr>
          <w:rFonts w:eastAsia="Calibri" w:cs="Times New Roman"/>
        </w:rPr>
      </w:pPr>
      <w:r w:rsidRPr="00C30F13">
        <w:rPr>
          <w:rFonts w:eastAsia="Calibri" w:cs="Times New Roman"/>
        </w:rPr>
        <w:t>(a)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their respective distributive shares of such partnership income for the partnership's taxable year and allocated to this State.</w:t>
      </w:r>
    </w:p>
    <w:p w14:paraId="154CCB05" w14:textId="77777777" w:rsidR="00C30F13" w:rsidRDefault="00C30F13" w:rsidP="00C30F13">
      <w:pPr>
        <w:ind w:left="720"/>
        <w:contextualSpacing/>
        <w:rPr>
          <w:rFonts w:eastAsia="Calibri" w:cs="Times New Roman"/>
        </w:rPr>
      </w:pPr>
    </w:p>
    <w:p w14:paraId="5F97FBAD" w14:textId="3E1537B0" w:rsidR="00C30F13" w:rsidRDefault="00C30F13" w:rsidP="00C30F13">
      <w:pPr>
        <w:ind w:left="1440"/>
        <w:contextualSpacing/>
        <w:rPr>
          <w:rFonts w:eastAsia="Calibri" w:cs="Times New Roman"/>
        </w:rPr>
      </w:pPr>
      <w:r w:rsidRPr="00C30F13">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01295DAB" w14:textId="77777777" w:rsidR="00C30F13" w:rsidRPr="00C30F13" w:rsidRDefault="00C30F13" w:rsidP="00C30F13">
      <w:pPr>
        <w:ind w:left="1440"/>
        <w:contextualSpacing/>
        <w:rPr>
          <w:rFonts w:eastAsia="Calibri" w:cs="Times New Roman"/>
        </w:rPr>
      </w:pPr>
    </w:p>
    <w:p w14:paraId="7EA769B3" w14:textId="247D2263" w:rsidR="00C30F13" w:rsidRPr="00C30F13" w:rsidRDefault="00C30F13" w:rsidP="00EE10D5">
      <w:pPr>
        <w:ind w:left="1440"/>
        <w:contextualSpacing/>
        <w:rPr>
          <w:rFonts w:eastAsia="Calibri" w:cs="Times New Roman"/>
        </w:rPr>
      </w:pPr>
      <w:r w:rsidRPr="00C30F13">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w:t>
      </w:r>
      <w:r w:rsidR="007E7639">
        <w:rPr>
          <w:rFonts w:eastAsia="Calibri" w:cs="Times New Roman"/>
        </w:rPr>
        <w:t xml:space="preserve"> . . .</w:t>
      </w:r>
    </w:p>
    <w:p w14:paraId="19810C04" w14:textId="349D196B" w:rsidR="00C30F13" w:rsidRDefault="00C30F13" w:rsidP="007E7639">
      <w:pPr>
        <w:ind w:left="720"/>
        <w:contextualSpacing/>
        <w:rPr>
          <w:rFonts w:eastAsia="Calibri" w:cs="Times New Roman"/>
        </w:rPr>
      </w:pPr>
      <w:r w:rsidRPr="00C30F13">
        <w:rPr>
          <w:rFonts w:eastAsia="Calibri" w:cs="Times New Roman"/>
        </w:rPr>
        <w:t xml:space="preserve">    </w:t>
      </w:r>
      <w:r w:rsidRPr="00C30F13">
        <w:rPr>
          <w:rFonts w:eastAsia="Calibri" w:cs="Times New Roman"/>
        </w:rPr>
        <w:tab/>
      </w:r>
    </w:p>
    <w:p w14:paraId="6F95379E" w14:textId="34FAEDC9" w:rsidR="00021B3B" w:rsidRPr="008A3EC2" w:rsidRDefault="0019522F" w:rsidP="0019522F">
      <w:pPr>
        <w:ind w:left="720"/>
        <w:contextualSpacing/>
        <w:rPr>
          <w:rFonts w:eastAsia="Calibri" w:cs="Times New Roman"/>
        </w:rPr>
      </w:pPr>
      <w:r w:rsidRPr="0019522F">
        <w:rPr>
          <w:rFonts w:eastAsia="Calibri" w:cs="Times New Roman"/>
        </w:rPr>
        <w:t xml:space="preserve"> </w:t>
      </w:r>
      <w:r w:rsidR="00021B3B" w:rsidRPr="009F6973">
        <w:rPr>
          <w:rFonts w:eastAsia="Calibri" w:cs="Times New Roman"/>
        </w:rPr>
        <w:t xml:space="preserve">Ill. Admin. Code tit. </w:t>
      </w:r>
      <w:r w:rsidR="00021B3B">
        <w:rPr>
          <w:rFonts w:eastAsia="Calibri" w:cs="Times New Roman"/>
        </w:rPr>
        <w:t>86</w:t>
      </w:r>
      <w:r w:rsidR="00021B3B" w:rsidRPr="009F6973">
        <w:rPr>
          <w:rFonts w:eastAsia="Calibri" w:cs="Times New Roman"/>
        </w:rPr>
        <w:t xml:space="preserve">, § </w:t>
      </w:r>
      <w:r w:rsidR="00021B3B" w:rsidRPr="00143571">
        <w:rPr>
          <w:rFonts w:eastAsia="Calibri" w:cs="Times New Roman"/>
        </w:rPr>
        <w:t>100.3</w:t>
      </w:r>
      <w:r w:rsidR="00D2568D">
        <w:rPr>
          <w:rFonts w:eastAsia="Calibri" w:cs="Times New Roman"/>
        </w:rPr>
        <w:t>500</w:t>
      </w:r>
      <w:r w:rsidR="00021B3B">
        <w:rPr>
          <w:rFonts w:eastAsia="Calibri" w:cs="Times New Roman"/>
        </w:rPr>
        <w:t xml:space="preserve">(d) </w:t>
      </w:r>
      <w:r w:rsidR="00021B3B" w:rsidRPr="006E3FA5">
        <w:rPr>
          <w:rFonts w:eastAsia="Calibri" w:cs="Times New Roman"/>
          <w:i/>
          <w:iCs/>
        </w:rPr>
        <w:t>Sourcing</w:t>
      </w:r>
    </w:p>
    <w:p w14:paraId="4A83A7C7" w14:textId="77777777" w:rsidR="00021B3B" w:rsidRPr="008A3EC2" w:rsidRDefault="00021B3B" w:rsidP="00021B3B">
      <w:pPr>
        <w:contextualSpacing/>
        <w:rPr>
          <w:rFonts w:eastAsia="Calibri" w:cs="Times New Roman"/>
        </w:rPr>
      </w:pPr>
    </w:p>
    <w:p w14:paraId="277387C5" w14:textId="7A343EF9" w:rsidR="00D2568D" w:rsidRDefault="00D2568D" w:rsidP="00021B3B">
      <w:pPr>
        <w:ind w:left="1440"/>
        <w:contextualSpacing/>
        <w:rPr>
          <w:rFonts w:eastAsia="Calibri" w:cs="Times New Roman"/>
        </w:rPr>
      </w:pPr>
      <w:r>
        <w:rPr>
          <w:rFonts w:eastAsia="Calibri" w:cs="Times New Roman"/>
        </w:rPr>
        <w:t xml:space="preserve">Allocation and Apportionment </w:t>
      </w:r>
      <w:r w:rsidR="00C62CDF">
        <w:rPr>
          <w:rFonts w:eastAsia="Calibri" w:cs="Times New Roman"/>
        </w:rPr>
        <w:t>of Base Income by Nonresident Partners</w:t>
      </w:r>
    </w:p>
    <w:p w14:paraId="3CD84EF8" w14:textId="77777777" w:rsidR="00C62CDF" w:rsidRDefault="00C62CDF" w:rsidP="00021B3B">
      <w:pPr>
        <w:ind w:left="1440"/>
        <w:contextualSpacing/>
        <w:rPr>
          <w:rFonts w:eastAsia="Calibri" w:cs="Times New Roman"/>
        </w:rPr>
      </w:pPr>
    </w:p>
    <w:p w14:paraId="57344180" w14:textId="77777777" w:rsidR="00C62CDF" w:rsidRPr="00C62CDF" w:rsidRDefault="00C62CDF" w:rsidP="00C62CDF">
      <w:pPr>
        <w:ind w:left="1440"/>
        <w:contextualSpacing/>
        <w:rPr>
          <w:rFonts w:eastAsia="Calibri" w:cs="Times New Roman"/>
        </w:rPr>
      </w:pPr>
      <w:r w:rsidRPr="00C62CDF">
        <w:rPr>
          <w:rFonts w:eastAsia="Calibri" w:cs="Times New Roman"/>
        </w:rPr>
        <w:t>a)         In General.</w:t>
      </w:r>
    </w:p>
    <w:p w14:paraId="0AC1BA06" w14:textId="77777777" w:rsidR="00C62CDF" w:rsidRPr="00C62CDF" w:rsidRDefault="00C62CDF" w:rsidP="00C62CDF">
      <w:pPr>
        <w:ind w:left="1440"/>
        <w:contextualSpacing/>
        <w:rPr>
          <w:rFonts w:eastAsia="Calibri" w:cs="Times New Roman"/>
        </w:rPr>
      </w:pPr>
      <w:r w:rsidRPr="00C62CDF">
        <w:rPr>
          <w:rFonts w:eastAsia="Calibri" w:cs="Times New Roman"/>
        </w:rPr>
        <w:t> </w:t>
      </w:r>
    </w:p>
    <w:p w14:paraId="450A2895" w14:textId="60DD5CA8" w:rsidR="00C62CDF" w:rsidRDefault="00C62CDF" w:rsidP="00C62CDF">
      <w:pPr>
        <w:ind w:left="1440"/>
        <w:contextualSpacing/>
        <w:rPr>
          <w:rFonts w:eastAsia="Calibri" w:cs="Times New Roman"/>
        </w:rPr>
      </w:pPr>
      <w:r w:rsidRPr="00C62CDF">
        <w:rPr>
          <w:rFonts w:eastAsia="Calibri" w:cs="Times New Roman"/>
        </w:rPr>
        <w:t>1)         This Section provides guidance for allocation and apportionment of base income by nonresidents.  All base income of a resident is allocated to Illinois pursuant to IITA Section 301(a)</w:t>
      </w:r>
      <w:r>
        <w:rPr>
          <w:rFonts w:eastAsia="Calibri" w:cs="Times New Roman"/>
        </w:rPr>
        <w:t xml:space="preserve"> . . .</w:t>
      </w:r>
    </w:p>
    <w:p w14:paraId="01EAE8A5" w14:textId="77777777" w:rsidR="00806EA4" w:rsidRDefault="00806EA4" w:rsidP="00C62CDF">
      <w:pPr>
        <w:ind w:left="1440"/>
        <w:contextualSpacing/>
        <w:rPr>
          <w:rFonts w:eastAsia="Calibri" w:cs="Times New Roman"/>
        </w:rPr>
      </w:pPr>
    </w:p>
    <w:p w14:paraId="599D574D" w14:textId="77777777" w:rsidR="00806EA4" w:rsidRPr="00806EA4" w:rsidRDefault="00806EA4" w:rsidP="00806EA4">
      <w:pPr>
        <w:ind w:left="1440"/>
        <w:contextualSpacing/>
        <w:rPr>
          <w:rFonts w:eastAsia="Calibri" w:cs="Times New Roman"/>
        </w:rPr>
      </w:pPr>
      <w:r w:rsidRPr="00806EA4">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042AFB38"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7FF44970" w14:textId="77777777" w:rsidR="00806EA4" w:rsidRPr="00806EA4" w:rsidRDefault="00806EA4" w:rsidP="00806EA4">
      <w:pPr>
        <w:ind w:left="1440"/>
        <w:contextualSpacing/>
        <w:rPr>
          <w:rFonts w:eastAsia="Calibri" w:cs="Times New Roman"/>
        </w:rPr>
      </w:pPr>
      <w:r w:rsidRPr="00806EA4">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59B2536F"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937AC02" w14:textId="77777777" w:rsidR="00806EA4" w:rsidRPr="00806EA4" w:rsidRDefault="00806EA4" w:rsidP="00806EA4">
      <w:pPr>
        <w:ind w:left="1440"/>
        <w:contextualSpacing/>
        <w:rPr>
          <w:rFonts w:eastAsia="Calibri" w:cs="Times New Roman"/>
        </w:rPr>
      </w:pPr>
      <w:r w:rsidRPr="00806EA4">
        <w:rPr>
          <w:rFonts w:eastAsia="Calibri" w:cs="Times New Roman"/>
        </w:rPr>
        <w:t xml:space="preserve">b)         </w:t>
      </w:r>
      <w:r w:rsidRPr="00370083">
        <w:rPr>
          <w:rFonts w:eastAsia="Calibri" w:cs="Times New Roman"/>
        </w:rPr>
        <w:t>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57CE84AB"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8C479F3" w14:textId="77777777" w:rsidR="00806EA4" w:rsidRPr="00806EA4" w:rsidRDefault="00806EA4" w:rsidP="00806EA4">
      <w:pPr>
        <w:ind w:left="1440"/>
        <w:contextualSpacing/>
        <w:rPr>
          <w:rFonts w:eastAsia="Calibri" w:cs="Times New Roman"/>
        </w:rPr>
      </w:pPr>
      <w:r w:rsidRPr="00806EA4">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1487335A"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21C9AF88" w14:textId="77777777" w:rsidR="00806EA4" w:rsidRPr="00806EA4" w:rsidRDefault="00806EA4" w:rsidP="00806EA4">
      <w:pPr>
        <w:ind w:left="1440"/>
        <w:contextualSpacing/>
        <w:rPr>
          <w:rFonts w:eastAsia="Calibri" w:cs="Times New Roman"/>
        </w:rPr>
      </w:pPr>
      <w:r w:rsidRPr="00806EA4">
        <w:rPr>
          <w:rFonts w:eastAsia="Calibri" w:cs="Times New Roman"/>
        </w:rPr>
        <w:t>2)         Business income of the partnership shall be apportioned to this State pursuant to IITA Section 304, in the same manner as it is allocated or apportioned for any other nonresident.  (IITA Section 305(c))</w:t>
      </w:r>
    </w:p>
    <w:p w14:paraId="515FB1D9"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5F36A992" w14:textId="77777777" w:rsidR="00806EA4" w:rsidRPr="00806EA4" w:rsidRDefault="00806EA4" w:rsidP="00806EA4">
      <w:pPr>
        <w:ind w:left="1440"/>
        <w:contextualSpacing/>
        <w:rPr>
          <w:rFonts w:eastAsia="Calibri" w:cs="Times New Roman"/>
        </w:rPr>
      </w:pPr>
      <w:r w:rsidRPr="00806EA4">
        <w:rPr>
          <w:rFonts w:eastAsia="Calibri" w:cs="Times New Roman"/>
        </w:rPr>
        <w:t>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4F143AC7" w14:textId="77777777" w:rsidR="00806EA4" w:rsidRPr="00806EA4" w:rsidRDefault="00806EA4" w:rsidP="00806EA4">
      <w:pPr>
        <w:ind w:left="1440"/>
        <w:contextualSpacing/>
        <w:rPr>
          <w:rFonts w:eastAsia="Calibri" w:cs="Times New Roman"/>
        </w:rPr>
      </w:pPr>
      <w:r w:rsidRPr="00806EA4">
        <w:rPr>
          <w:rFonts w:eastAsia="Calibri" w:cs="Times New Roman"/>
        </w:rPr>
        <w:t> </w:t>
      </w:r>
    </w:p>
    <w:p w14:paraId="0ED7BE6D" w14:textId="4747777B" w:rsidR="00C62CDF" w:rsidRPr="00370083" w:rsidRDefault="00806EA4" w:rsidP="00EE10D5">
      <w:pPr>
        <w:ind w:left="1440"/>
        <w:contextualSpacing/>
        <w:rPr>
          <w:rFonts w:eastAsia="Calibri" w:cs="Times New Roman"/>
        </w:rPr>
      </w:pPr>
      <w:r w:rsidRPr="00806EA4">
        <w:rPr>
          <w:rFonts w:eastAsia="Calibri" w:cs="Times New Roman"/>
        </w:rPr>
        <w:t xml:space="preserve">c)         </w:t>
      </w:r>
      <w:r w:rsidRPr="00370083">
        <w:rPr>
          <w:rFonts w:eastAsia="Calibri" w:cs="Times New Roman"/>
        </w:rPr>
        <w:t>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7D916431" w14:textId="77777777" w:rsidR="00D2568D" w:rsidRDefault="00D2568D" w:rsidP="00D2568D">
      <w:pPr>
        <w:contextualSpacing/>
        <w:rPr>
          <w:rFonts w:eastAsia="Calibri" w:cs="Times New Roman"/>
        </w:rPr>
      </w:pPr>
    </w:p>
    <w:p w14:paraId="29CB7AD0" w14:textId="6CD3347C" w:rsidR="009065BF" w:rsidRPr="008A3EC2" w:rsidRDefault="009F6973" w:rsidP="00297918">
      <w:pPr>
        <w:ind w:firstLine="720"/>
        <w:contextualSpacing/>
        <w:rPr>
          <w:rFonts w:eastAsia="Calibri" w:cs="Times New Roman"/>
        </w:rPr>
      </w:pPr>
      <w:r w:rsidRPr="009F6973">
        <w:rPr>
          <w:rFonts w:eastAsia="Calibri" w:cs="Times New Roman"/>
        </w:rPr>
        <w:t xml:space="preserve">Ill. Admin. Code tit. </w:t>
      </w:r>
      <w:r w:rsidR="00143571">
        <w:rPr>
          <w:rFonts w:eastAsia="Calibri" w:cs="Times New Roman"/>
        </w:rPr>
        <w:t>86</w:t>
      </w:r>
      <w:r w:rsidRPr="009F6973">
        <w:rPr>
          <w:rFonts w:eastAsia="Calibri" w:cs="Times New Roman"/>
        </w:rPr>
        <w:t xml:space="preserve">, § </w:t>
      </w:r>
      <w:r w:rsidR="00143571" w:rsidRPr="00143571">
        <w:rPr>
          <w:rFonts w:eastAsia="Calibri" w:cs="Times New Roman"/>
        </w:rPr>
        <w:t>100.3380</w:t>
      </w:r>
      <w:r w:rsidR="00143571">
        <w:rPr>
          <w:rFonts w:eastAsia="Calibri" w:cs="Times New Roman"/>
        </w:rPr>
        <w:t>(d)</w:t>
      </w:r>
      <w:r w:rsidR="006E3FA5">
        <w:rPr>
          <w:rFonts w:eastAsia="Calibri" w:cs="Times New Roman"/>
        </w:rPr>
        <w:t xml:space="preserve"> </w:t>
      </w:r>
      <w:r w:rsidR="006E3FA5" w:rsidRPr="006E3FA5">
        <w:rPr>
          <w:rFonts w:eastAsia="Calibri" w:cs="Times New Roman"/>
          <w:i/>
          <w:iCs/>
        </w:rPr>
        <w:t>Sourcing</w:t>
      </w:r>
    </w:p>
    <w:p w14:paraId="7E333EF9" w14:textId="77777777" w:rsidR="009065BF" w:rsidRPr="008A3EC2" w:rsidRDefault="009065BF" w:rsidP="009065BF">
      <w:pPr>
        <w:contextualSpacing/>
        <w:rPr>
          <w:rFonts w:eastAsia="Calibri" w:cs="Times New Roman"/>
        </w:rPr>
      </w:pPr>
    </w:p>
    <w:p w14:paraId="0F03C641" w14:textId="0D45D9CE" w:rsidR="009065BF" w:rsidRDefault="009A2F54" w:rsidP="009065BF">
      <w:pPr>
        <w:ind w:left="1440"/>
        <w:rPr>
          <w:rFonts w:eastAsia="Calibri" w:cs="Times New Roman"/>
        </w:rPr>
      </w:pPr>
      <w:r w:rsidRPr="009A2F54">
        <w:rPr>
          <w:rFonts w:eastAsia="Calibri" w:cs="Times New Roman"/>
        </w:rPr>
        <w:t>Unitary Partners: Inclusion of Shares of Partnership Unitary Business Income and Factors in Combined Unitary Business Income and Factors of Partners</w:t>
      </w:r>
    </w:p>
    <w:p w14:paraId="4FA8804B" w14:textId="19EDFF61" w:rsidR="002941D5" w:rsidRDefault="00450BA6" w:rsidP="00450BA6">
      <w:pPr>
        <w:ind w:left="1440"/>
        <w:rPr>
          <w:rFonts w:eastAsia="Calibri" w:cs="Times New Roman"/>
        </w:rPr>
      </w:pPr>
      <w:r>
        <w:rPr>
          <w:rFonts w:eastAsia="Calibri" w:cs="Times New Roman"/>
        </w:rPr>
        <w:t xml:space="preserve">1) </w:t>
      </w:r>
      <w:r w:rsidR="002941D5" w:rsidRPr="00450BA6">
        <w:rPr>
          <w:rFonts w:eastAsia="Calibri" w:cs="Times New Roman"/>
        </w:rPr>
        <w:t>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4BBD69D7" w14:textId="77777777" w:rsidR="00450BA6" w:rsidRPr="00450BA6" w:rsidRDefault="00450BA6" w:rsidP="00450BA6">
      <w:pPr>
        <w:ind w:left="1440"/>
        <w:rPr>
          <w:rFonts w:eastAsia="Calibri" w:cs="Times New Roman"/>
        </w:rPr>
      </w:pPr>
      <w:r w:rsidRPr="00450BA6">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3C923B37" w14:textId="77777777" w:rsidR="00450BA6" w:rsidRPr="00450BA6" w:rsidRDefault="00450BA6" w:rsidP="00450BA6">
      <w:pPr>
        <w:ind w:left="1440"/>
        <w:rPr>
          <w:rFonts w:eastAsia="Calibri" w:cs="Times New Roman"/>
        </w:rPr>
      </w:pPr>
      <w:r w:rsidRPr="00450BA6">
        <w:rPr>
          <w:rFonts w:eastAsia="Calibri" w:cs="Times New Roman"/>
        </w:rPr>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1D6DEEA7" w14:textId="300277E9" w:rsidR="00450BA6" w:rsidRPr="00450BA6" w:rsidRDefault="00450BA6" w:rsidP="00A47696">
      <w:pPr>
        <w:ind w:left="1440"/>
        <w:rPr>
          <w:rFonts w:eastAsia="Calibri" w:cs="Times New Roman"/>
        </w:rPr>
      </w:pPr>
      <w:r w:rsidRPr="00450BA6">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1D6939E3" w14:textId="77777777" w:rsidR="00450BA6" w:rsidRPr="00450BA6" w:rsidRDefault="00450BA6" w:rsidP="00450BA6">
      <w:pPr>
        <w:ind w:left="1440"/>
        <w:rPr>
          <w:rFonts w:eastAsia="Calibri" w:cs="Times New Roman"/>
        </w:rPr>
      </w:pPr>
      <w:r w:rsidRPr="00450BA6">
        <w:rPr>
          <w:rFonts w:eastAsia="Calibri" w:cs="Times New Roman"/>
        </w:rPr>
        <w:t>B) If a partnership and one of its partners are engaged in a unitary business and the partnership is itself a partner in a second partnership:</w:t>
      </w:r>
    </w:p>
    <w:p w14:paraId="68DE7C4C" w14:textId="77777777" w:rsidR="00450BA6" w:rsidRPr="00450BA6" w:rsidRDefault="00450BA6" w:rsidP="00450BA6">
      <w:pPr>
        <w:ind w:left="1440"/>
        <w:rPr>
          <w:rFonts w:eastAsia="Calibri" w:cs="Times New Roman"/>
        </w:rPr>
      </w:pPr>
      <w:r w:rsidRPr="00450BA6">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3A5370B6" w14:textId="77777777" w:rsidR="00450BA6" w:rsidRPr="00450BA6" w:rsidRDefault="00450BA6" w:rsidP="00450BA6">
      <w:pPr>
        <w:ind w:left="1440"/>
        <w:rPr>
          <w:rFonts w:eastAsia="Calibri" w:cs="Times New Roman"/>
        </w:rPr>
      </w:pPr>
      <w:r w:rsidRPr="00450BA6">
        <w:rPr>
          <w:rFonts w:eastAsia="Calibri" w:cs="Times New Roman"/>
        </w:rPr>
        <w:t>ii) If the partner is engaged in a unitary business with the second partnership, the partner's share of the first partnership's share of the business income and apportionment factors of the second partnership shall be included in the partner's business income and apportionment factors.</w:t>
      </w:r>
    </w:p>
    <w:p w14:paraId="2E17CEAF" w14:textId="77777777" w:rsidR="00450BA6" w:rsidRPr="00450BA6" w:rsidRDefault="00450BA6" w:rsidP="00450BA6">
      <w:pPr>
        <w:ind w:left="1440"/>
        <w:rPr>
          <w:rFonts w:eastAsia="Calibri" w:cs="Times New Roman"/>
        </w:rPr>
      </w:pPr>
      <w:r w:rsidRPr="00450BA6">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6260DDDF" w14:textId="77777777" w:rsidR="00450BA6" w:rsidRPr="00450BA6" w:rsidRDefault="00450BA6" w:rsidP="00450BA6">
      <w:pPr>
        <w:ind w:left="1440"/>
        <w:rPr>
          <w:rFonts w:eastAsia="Calibri" w:cs="Times New Roman"/>
        </w:rPr>
      </w:pPr>
      <w:r w:rsidRPr="00450BA6">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5465FF1A" w14:textId="392CAD19" w:rsidR="00450BA6" w:rsidRDefault="00450BA6" w:rsidP="00450BA6">
      <w:pPr>
        <w:ind w:left="1440"/>
        <w:rPr>
          <w:rFonts w:eastAsia="Calibri" w:cs="Times New Roman"/>
        </w:rPr>
      </w:pPr>
      <w:r w:rsidRPr="00450BA6">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2B7B926B" w14:textId="77777777" w:rsidR="00571599" w:rsidRPr="00571599" w:rsidRDefault="00571599" w:rsidP="00571599">
      <w:pPr>
        <w:ind w:left="1440"/>
        <w:rPr>
          <w:rFonts w:eastAsia="Calibri" w:cs="Times New Roman"/>
        </w:rPr>
      </w:pPr>
      <w:r w:rsidRPr="00571599">
        <w:rPr>
          <w:rFonts w:eastAsia="Calibri" w:cs="Times New Roman"/>
        </w:rPr>
        <w:t>3) This subsection (d) does not apply to a partner's shares of business income and apportionment factors from any partnership that cannot be included in a unitary business group with that partner.</w:t>
      </w:r>
    </w:p>
    <w:p w14:paraId="3EACCA8B" w14:textId="77777777" w:rsidR="00571599" w:rsidRPr="00571599" w:rsidRDefault="00571599" w:rsidP="00571599">
      <w:pPr>
        <w:ind w:left="1440"/>
        <w:rPr>
          <w:rFonts w:eastAsia="Calibri" w:cs="Times New Roman"/>
        </w:rPr>
      </w:pPr>
      <w:r w:rsidRPr="00571599">
        <w:rPr>
          <w:rFonts w:eastAsia="Calibri" w:cs="Times New Roman"/>
        </w:rPr>
        <w:t>A) This subsection (d) does not apply because:</w:t>
      </w:r>
    </w:p>
    <w:p w14:paraId="05E30EC4" w14:textId="77777777" w:rsidR="00571599" w:rsidRPr="00571599" w:rsidRDefault="00571599" w:rsidP="00571599">
      <w:pPr>
        <w:ind w:left="1440"/>
        <w:rPr>
          <w:rFonts w:eastAsia="Calibri" w:cs="Times New Roman"/>
        </w:rPr>
      </w:pPr>
      <w:r w:rsidRPr="00571599">
        <w:rPr>
          <w:rFonts w:eastAsia="Calibri" w:cs="Times New Roman"/>
        </w:rPr>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72BA27A1" w14:textId="77777777" w:rsidR="00571599" w:rsidRPr="00571599" w:rsidRDefault="00571599" w:rsidP="00571599">
      <w:pPr>
        <w:ind w:left="1440"/>
        <w:rPr>
          <w:rFonts w:eastAsia="Calibri" w:cs="Times New Roman"/>
        </w:rPr>
      </w:pPr>
      <w:r w:rsidRPr="00571599">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6A8F2EB1" w14:textId="77777777" w:rsidR="00571599" w:rsidRPr="00571599" w:rsidRDefault="00571599" w:rsidP="00571599">
      <w:pPr>
        <w:ind w:left="1440"/>
        <w:rPr>
          <w:rFonts w:eastAsia="Calibri" w:cs="Times New Roman"/>
        </w:rPr>
      </w:pPr>
      <w:r w:rsidRPr="00571599">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11FF2906" w14:textId="77777777" w:rsidR="00571599" w:rsidRPr="00571599" w:rsidRDefault="00571599" w:rsidP="00571599">
      <w:pPr>
        <w:ind w:left="1440"/>
        <w:rPr>
          <w:rFonts w:eastAsia="Calibri" w:cs="Times New Roman"/>
        </w:rPr>
      </w:pPr>
      <w:r w:rsidRPr="00571599">
        <w:rPr>
          <w:rFonts w:eastAsia="Calibri" w:cs="Times New Roman"/>
        </w:rPr>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04D5942A" w14:textId="77777777" w:rsidR="00571599" w:rsidRPr="00571599" w:rsidRDefault="00571599" w:rsidP="00571599">
      <w:pPr>
        <w:ind w:left="1440"/>
        <w:rPr>
          <w:rFonts w:eastAsia="Calibri" w:cs="Times New Roman"/>
        </w:rPr>
      </w:pPr>
      <w:r w:rsidRPr="00571599">
        <w:rPr>
          <w:rFonts w:eastAsia="Calibri" w:cs="Times New Roman"/>
        </w:rPr>
        <w:t>A) any member of the unitary business group;</w:t>
      </w:r>
    </w:p>
    <w:p w14:paraId="10A1BF97" w14:textId="77777777" w:rsidR="00571599" w:rsidRPr="00571599" w:rsidRDefault="00571599" w:rsidP="00571599">
      <w:pPr>
        <w:ind w:left="1440"/>
        <w:rPr>
          <w:rFonts w:eastAsia="Calibri" w:cs="Times New Roman"/>
        </w:rPr>
      </w:pPr>
      <w:r w:rsidRPr="00571599">
        <w:rPr>
          <w:rFonts w:eastAsia="Calibri" w:cs="Times New Roman"/>
        </w:rPr>
        <w:t>B) any person who would be a member of the unitary business group if not for the fact that 80% or more of that person's business activities are conducted outside the United States;</w:t>
      </w:r>
    </w:p>
    <w:p w14:paraId="283FBD67" w14:textId="77777777" w:rsidR="00571599" w:rsidRPr="00571599" w:rsidRDefault="00571599" w:rsidP="00571599">
      <w:pPr>
        <w:ind w:left="1440"/>
        <w:rPr>
          <w:rFonts w:eastAsia="Calibri" w:cs="Times New Roman"/>
        </w:rPr>
      </w:pPr>
      <w:r w:rsidRPr="00571599">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3051DF14" w14:textId="77777777" w:rsidR="00571599" w:rsidRPr="00571599" w:rsidRDefault="00571599" w:rsidP="00571599">
      <w:pPr>
        <w:ind w:left="1440"/>
        <w:rPr>
          <w:rFonts w:eastAsia="Calibri" w:cs="Times New Roman"/>
        </w:rPr>
      </w:pPr>
      <w:r w:rsidRPr="00571599">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4FE7C0C1" w14:textId="77777777" w:rsidR="00571599" w:rsidRPr="00571599" w:rsidRDefault="00571599" w:rsidP="00571599">
      <w:pPr>
        <w:ind w:left="1440"/>
        <w:rPr>
          <w:rFonts w:eastAsia="Calibri" w:cs="Times New Roman"/>
        </w:rPr>
      </w:pPr>
      <w:r w:rsidRPr="00571599">
        <w:rPr>
          <w:rFonts w:eastAsia="Calibri" w:cs="Times New Roman"/>
        </w:rPr>
        <w:t>5) Examples</w:t>
      </w:r>
    </w:p>
    <w:p w14:paraId="452052FB" w14:textId="254FDFA2" w:rsidR="00571599" w:rsidRPr="00571599" w:rsidRDefault="00571599" w:rsidP="009C3320">
      <w:pPr>
        <w:ind w:left="1440"/>
        <w:rPr>
          <w:rFonts w:eastAsia="Calibri" w:cs="Times New Roman"/>
        </w:rPr>
      </w:pPr>
      <w:r w:rsidRPr="00571599">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4BBACC0F" w14:textId="11905D03" w:rsidR="00571599" w:rsidRPr="00571599" w:rsidRDefault="00571599" w:rsidP="009C3320">
      <w:pPr>
        <w:ind w:left="1440"/>
        <w:rPr>
          <w:rFonts w:eastAsia="Calibri" w:cs="Times New Roman"/>
        </w:rPr>
      </w:pPr>
      <w:r w:rsidRPr="00571599">
        <w:rPr>
          <w:rFonts w:eastAsia="Calibri" w:cs="Times New Roman"/>
        </w:rPr>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3DBE7E82" w14:textId="372F7F88" w:rsidR="00571599" w:rsidRPr="00571599" w:rsidRDefault="00571599" w:rsidP="009C3320">
      <w:pPr>
        <w:ind w:left="1440"/>
        <w:rPr>
          <w:rFonts w:eastAsia="Calibri" w:cs="Times New Roman"/>
        </w:rPr>
      </w:pPr>
      <w:r w:rsidRPr="00571599">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64E2FFE1" w14:textId="11FF16A4" w:rsidR="00EB48F6" w:rsidRPr="00571599" w:rsidRDefault="00571599" w:rsidP="006E3FA5">
      <w:pPr>
        <w:ind w:left="1440"/>
        <w:rPr>
          <w:rFonts w:eastAsia="Calibri" w:cs="Times New Roman"/>
        </w:rPr>
      </w:pPr>
      <w:r w:rsidRPr="00571599">
        <w:rPr>
          <w:rFonts w:eastAsia="Calibri" w:cs="Times New Roman"/>
        </w:rPr>
        <w:t>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w:t>
      </w:r>
      <w:r w:rsidR="00EB48F6">
        <w:rPr>
          <w:rFonts w:eastAsia="Calibri" w:cs="Times New Roman"/>
        </w:rPr>
        <w:t xml:space="preserve"> . . . </w:t>
      </w:r>
    </w:p>
    <w:p w14:paraId="641295A4" w14:textId="2DD2B87A" w:rsidR="007F5B2D" w:rsidRPr="008A3EC2" w:rsidRDefault="00461D5A" w:rsidP="00EB48F6">
      <w:pPr>
        <w:ind w:left="720"/>
        <w:contextualSpacing/>
        <w:rPr>
          <w:rFonts w:eastAsia="Calibri" w:cs="Times New Roman"/>
        </w:rPr>
      </w:pPr>
      <w:r>
        <w:rPr>
          <w:rFonts w:eastAsia="Calibri" w:cs="Times New Roman"/>
        </w:rPr>
        <w:t xml:space="preserve">Illinois </w:t>
      </w:r>
      <w:r w:rsidRPr="00461D5A">
        <w:rPr>
          <w:rFonts w:eastAsia="Calibri" w:cs="Times New Roman"/>
        </w:rPr>
        <w:t>IL-1065 Instructions</w:t>
      </w:r>
      <w:r>
        <w:rPr>
          <w:rFonts w:eastAsia="Calibri" w:cs="Times New Roman"/>
        </w:rPr>
        <w:t xml:space="preserve">(2022) </w:t>
      </w:r>
      <w:r w:rsidRPr="00461D5A">
        <w:rPr>
          <w:rFonts w:eastAsia="Calibri" w:cs="Times New Roman"/>
          <w:i/>
          <w:iCs/>
        </w:rPr>
        <w:t>Sourcing</w:t>
      </w:r>
    </w:p>
    <w:p w14:paraId="38039589" w14:textId="77777777" w:rsidR="007F5B2D" w:rsidRPr="008A3EC2" w:rsidRDefault="007F5B2D" w:rsidP="007F5B2D">
      <w:pPr>
        <w:contextualSpacing/>
        <w:rPr>
          <w:rFonts w:eastAsia="Calibri" w:cs="Times New Roman"/>
        </w:rPr>
      </w:pPr>
    </w:p>
    <w:p w14:paraId="7C8C8441" w14:textId="26FE2DA1" w:rsidR="007F5B2D" w:rsidRDefault="00892B67" w:rsidP="007F5B2D">
      <w:pPr>
        <w:ind w:left="1440"/>
      </w:pPr>
      <w:r w:rsidRPr="00892B67">
        <w:rPr>
          <w:rFonts w:eastAsia="Calibri" w:cs="Times New Roman"/>
        </w:rPr>
        <w:t>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w:t>
      </w:r>
      <w:r w:rsidR="00D91780">
        <w:rPr>
          <w:rFonts w:eastAsia="Calibri" w:cs="Times New Roman"/>
        </w:rPr>
        <w:t xml:space="preserve"> </w:t>
      </w:r>
      <w:r w:rsidR="00D91780">
        <w:t>or if you are a partner in another partnership and are engaged in a unitary business with that partnership. See 86 Ill. Adm. Code Section 100.3380(d), for more information.</w:t>
      </w:r>
    </w:p>
    <w:p w14:paraId="0948801C" w14:textId="77777777" w:rsidR="009559DA" w:rsidRDefault="00A60DA2" w:rsidP="007F5B2D">
      <w:pPr>
        <w:ind w:left="1440"/>
        <w:rPr>
          <w:rFonts w:eastAsia="Calibri" w:cs="Times New Roman"/>
        </w:rPr>
      </w:pPr>
      <w:r w:rsidRPr="00A60DA2">
        <w:rPr>
          <w:rFonts w:eastAsia="Calibri" w:cs="Times New Roman"/>
        </w:rPr>
        <w:t>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prohibiting taxpayers conducting 80 percent or more of their business activities outside the United States from being included in a unitary business group), and you:</w:t>
      </w:r>
    </w:p>
    <w:p w14:paraId="41BC2E19" w14:textId="77777777" w:rsidR="009559DA" w:rsidRDefault="00A60DA2" w:rsidP="007F5B2D">
      <w:pPr>
        <w:ind w:left="1440"/>
        <w:rPr>
          <w:rFonts w:eastAsia="Calibri" w:cs="Times New Roman"/>
        </w:rPr>
      </w:pPr>
      <w:r w:rsidRPr="00A60DA2">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1A4D134C" w14:textId="3D675F34" w:rsidR="00A60DA2" w:rsidRPr="008A3EC2" w:rsidRDefault="00A60DA2" w:rsidP="007F5B2D">
      <w:pPr>
        <w:ind w:left="1440"/>
        <w:rPr>
          <w:rFonts w:eastAsia="Calibri" w:cs="Times New Roman"/>
        </w:rPr>
      </w:pPr>
      <w:r w:rsidRPr="00A60DA2">
        <w:rPr>
          <w:rFonts w:eastAsia="Calibri" w:cs="Times New Roman"/>
        </w:rPr>
        <w:t>• use a different taxable year from the combined group that includes your partners or your subsidiary, or there is no combined group, you must complete your own Schedule UB using your own taxable year.</w:t>
      </w:r>
    </w:p>
    <w:p w14:paraId="69DC8AEB" w14:textId="1B7603B9" w:rsidR="00EC0134" w:rsidRPr="008A3EC2" w:rsidRDefault="00C73F6A" w:rsidP="00EC0134">
      <w:pPr>
        <w:ind w:left="720"/>
        <w:contextualSpacing/>
        <w:rPr>
          <w:rFonts w:eastAsia="Calibri" w:cs="Times New Roman"/>
        </w:rPr>
      </w:pPr>
      <w:r w:rsidRPr="00C73F6A">
        <w:t xml:space="preserve"> </w:t>
      </w:r>
      <w:r>
        <w:rPr>
          <w:rFonts w:eastAsia="Calibri" w:cs="Times New Roman"/>
        </w:rPr>
        <w:t>35</w:t>
      </w:r>
      <w:r w:rsidRPr="00C73F6A">
        <w:rPr>
          <w:rFonts w:eastAsia="Calibri" w:cs="Times New Roman"/>
        </w:rPr>
        <w:t xml:space="preserve"> Ill. Comp. Stat. </w:t>
      </w:r>
      <w:r>
        <w:rPr>
          <w:rFonts w:eastAsia="Calibri" w:cs="Times New Roman"/>
        </w:rPr>
        <w:t>5</w:t>
      </w:r>
      <w:r w:rsidRPr="00C73F6A">
        <w:rPr>
          <w:rFonts w:eastAsia="Calibri" w:cs="Times New Roman"/>
        </w:rPr>
        <w:t>/</w:t>
      </w:r>
      <w:r>
        <w:rPr>
          <w:rFonts w:eastAsia="Calibri" w:cs="Times New Roman"/>
        </w:rPr>
        <w:t>201</w:t>
      </w:r>
      <w:r w:rsidR="00B74E0B">
        <w:rPr>
          <w:rFonts w:eastAsia="Calibri" w:cs="Times New Roman"/>
        </w:rPr>
        <w:t>(p)(3)(B)</w:t>
      </w:r>
      <w:r w:rsidR="007A6535">
        <w:rPr>
          <w:rFonts w:eastAsia="Calibri" w:cs="Times New Roman"/>
        </w:rPr>
        <w:t xml:space="preserve"> </w:t>
      </w:r>
      <w:r w:rsidR="007A6535" w:rsidRPr="007A6535">
        <w:rPr>
          <w:rFonts w:eastAsia="Calibri" w:cs="Times New Roman"/>
          <w:i/>
          <w:iCs/>
        </w:rPr>
        <w:t>PTE</w:t>
      </w:r>
    </w:p>
    <w:p w14:paraId="4CCA5681" w14:textId="77777777" w:rsidR="00EC0134" w:rsidRPr="008A3EC2" w:rsidRDefault="00EC0134" w:rsidP="00EC0134">
      <w:pPr>
        <w:contextualSpacing/>
        <w:rPr>
          <w:rFonts w:eastAsia="Calibri" w:cs="Times New Roman"/>
        </w:rPr>
      </w:pPr>
    </w:p>
    <w:p w14:paraId="09656A62" w14:textId="10FD2B60" w:rsidR="00EC0134" w:rsidRPr="008A3EC2" w:rsidRDefault="007A6535" w:rsidP="007A6535">
      <w:pPr>
        <w:ind w:left="1440"/>
        <w:rPr>
          <w:rFonts w:eastAsia="Calibri" w:cs="Times New Roman"/>
        </w:rPr>
      </w:pPr>
      <w:r w:rsidRPr="007A6535">
        <w:rPr>
          <w:rFonts w:eastAsia="Calibri" w:cs="Times New Roman"/>
        </w:rPr>
        <w:t>Special rule for tiered partnerships. If a</w:t>
      </w:r>
      <w:r>
        <w:rPr>
          <w:rFonts w:eastAsia="Calibri" w:cs="Times New Roman"/>
        </w:rPr>
        <w:t xml:space="preserve"> </w:t>
      </w:r>
      <w:r w:rsidRPr="007A6535">
        <w:rPr>
          <w:rFonts w:eastAsia="Calibri" w:cs="Times New Roman"/>
        </w:rPr>
        <w:t>taxpayer making the election under paragraph (1) is a partner of another taxpayer making the election under paragraph (1), net income shall be computed as provided in subparagraph (A), except that the taxpayer shall subtract its distributive share of the net income of the electing partnership (including its distributive share of the net income of the electing partnership derived as a distributive share from electing partnerships in which it is a partner).</w:t>
      </w:r>
    </w:p>
    <w:p w14:paraId="4494E729" w14:textId="2AC45709" w:rsidR="007F5B2D" w:rsidRPr="008A3EC2" w:rsidRDefault="00B92342" w:rsidP="007F5B2D">
      <w:pPr>
        <w:ind w:left="720"/>
        <w:contextualSpacing/>
        <w:rPr>
          <w:rFonts w:eastAsia="Calibri" w:cs="Times New Roman"/>
        </w:rPr>
      </w:pPr>
      <w:r>
        <w:rPr>
          <w:rFonts w:eastAsia="Calibri" w:cs="Times New Roman"/>
        </w:rPr>
        <w:t xml:space="preserve">Illinois Department of Revenue Website </w:t>
      </w:r>
      <w:r w:rsidRPr="00B92342">
        <w:rPr>
          <w:rFonts w:eastAsia="Calibri" w:cs="Times New Roman"/>
          <w:i/>
          <w:iCs/>
        </w:rPr>
        <w:t>PTE</w:t>
      </w:r>
    </w:p>
    <w:p w14:paraId="1F74DC40" w14:textId="77777777" w:rsidR="007F5B2D" w:rsidRPr="008A3EC2" w:rsidRDefault="007F5B2D" w:rsidP="007F5B2D">
      <w:pPr>
        <w:contextualSpacing/>
        <w:rPr>
          <w:rFonts w:eastAsia="Calibri" w:cs="Times New Roman"/>
        </w:rPr>
      </w:pPr>
    </w:p>
    <w:p w14:paraId="61323A3F" w14:textId="4996F9D8" w:rsidR="007F5B2D" w:rsidRPr="008A3EC2" w:rsidRDefault="00AD415A" w:rsidP="007F5B2D">
      <w:pPr>
        <w:ind w:left="1440"/>
        <w:rPr>
          <w:rFonts w:eastAsia="Calibri" w:cs="Times New Roman"/>
        </w:rPr>
      </w:pPr>
      <w:r w:rsidRPr="00AD415A">
        <w:rPr>
          <w:rFonts w:eastAsia="Calibri" w:cs="Times New Roman"/>
        </w:rPr>
        <w:t>If a taxpayer making the PTE tax election is a partner of another taxpayer who made the PTE tax election, net income shall be computed as above, except that the taxpayer shall subtract its distributive share of the net income of the electing partnership (including its distributive share of the net income of the electing partnership derived as a distributive share from electing partnerships in which it is a partner).</w:t>
      </w:r>
    </w:p>
    <w:p w14:paraId="6326BF05" w14:textId="7C05BC3B" w:rsidR="0091484A" w:rsidRPr="0091484A" w:rsidRDefault="0091484A" w:rsidP="0091484A">
      <w:pPr>
        <w:ind w:left="720"/>
        <w:contextualSpacing/>
        <w:rPr>
          <w:rFonts w:eastAsia="Calibri" w:cs="Times New Roman"/>
        </w:rPr>
      </w:pPr>
      <w:r w:rsidRPr="0091484A">
        <w:rPr>
          <w:rFonts w:eastAsia="Calibri" w:cs="Times New Roman"/>
        </w:rPr>
        <w:t>Ill. Admin. Code tit. 86, §</w:t>
      </w:r>
      <w:r>
        <w:rPr>
          <w:rFonts w:eastAsia="Calibri" w:cs="Times New Roman"/>
        </w:rPr>
        <w:t xml:space="preserve"> 7035</w:t>
      </w:r>
      <w:r w:rsidR="007D2E79">
        <w:rPr>
          <w:rFonts w:eastAsia="Calibri" w:cs="Times New Roman"/>
        </w:rPr>
        <w:t>(d)(1)</w:t>
      </w:r>
      <w:r w:rsidRPr="0091484A">
        <w:rPr>
          <w:rFonts w:eastAsia="Calibri" w:cs="Times New Roman"/>
        </w:rPr>
        <w:t xml:space="preserve"> </w:t>
      </w:r>
      <w:r w:rsidRPr="00B2036B">
        <w:rPr>
          <w:rFonts w:eastAsia="Calibri" w:cs="Times New Roman"/>
          <w:i/>
          <w:iCs/>
        </w:rPr>
        <w:t>Withhol</w:t>
      </w:r>
      <w:r w:rsidR="007D2E79" w:rsidRPr="00B2036B">
        <w:rPr>
          <w:rFonts w:eastAsia="Calibri" w:cs="Times New Roman"/>
          <w:i/>
          <w:iCs/>
        </w:rPr>
        <w:t>ding/Return</w:t>
      </w:r>
    </w:p>
    <w:p w14:paraId="762D2F5D" w14:textId="77777777" w:rsidR="007F5B2D" w:rsidRPr="008A3EC2" w:rsidRDefault="007F5B2D" w:rsidP="007F5B2D">
      <w:pPr>
        <w:contextualSpacing/>
        <w:rPr>
          <w:rFonts w:eastAsia="Calibri" w:cs="Times New Roman"/>
        </w:rPr>
      </w:pPr>
    </w:p>
    <w:p w14:paraId="3E7F0CE1" w14:textId="00907E25" w:rsidR="007F5B2D" w:rsidRPr="008A3EC2" w:rsidRDefault="00A46F66" w:rsidP="007F5B2D">
      <w:pPr>
        <w:ind w:left="1440"/>
        <w:rPr>
          <w:rFonts w:eastAsia="Calibri" w:cs="Times New Roman"/>
        </w:rPr>
      </w:pPr>
      <w:r w:rsidRPr="00A46F66">
        <w:rPr>
          <w:rFonts w:eastAsia="Calibri" w:cs="Times New Roman"/>
        </w:rPr>
        <w:t>If the owner is a pass-through entity, it may claim some or all of that amount as a credit against the amount it is required to withhold from its owners under this Section, in lieu of claiming the credit against its liability under IITA Section 201. (See IITA Section 709.5(b).) Once a return claiming an amount of credit against the owner's liability under this Section or under IITA Section 201 has been filed, the owner may not claim that amount as a credit against any other liability.</w:t>
      </w:r>
    </w:p>
    <w:p w14:paraId="257BA8A8" w14:textId="77777777" w:rsidR="007B00AB" w:rsidRPr="008A3EC2" w:rsidRDefault="007B00AB" w:rsidP="007B00AB">
      <w:pPr>
        <w:pBdr>
          <w:bottom w:val="single" w:sz="4" w:space="0" w:color="auto"/>
        </w:pBdr>
        <w:rPr>
          <w:rFonts w:eastAsia="Calibri" w:cs="Times New Roman"/>
        </w:rPr>
      </w:pPr>
    </w:p>
    <w:p w14:paraId="1401FDCA" w14:textId="4356C18C" w:rsidR="007B00AB" w:rsidRPr="008A3EC2" w:rsidRDefault="00B203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Indiana</w:t>
      </w:r>
    </w:p>
    <w:p w14:paraId="0E22BA70" w14:textId="6BBFD886" w:rsidR="006E4262" w:rsidRPr="008A3EC2" w:rsidRDefault="00C436EA" w:rsidP="006E4262">
      <w:pPr>
        <w:ind w:left="720"/>
        <w:contextualSpacing/>
        <w:rPr>
          <w:rFonts w:eastAsia="Calibri" w:cs="Times New Roman"/>
        </w:rPr>
      </w:pPr>
      <w:r w:rsidRPr="00C436EA">
        <w:rPr>
          <w:rFonts w:eastAsia="Calibri" w:cs="Times New Roman"/>
        </w:rPr>
        <w:t xml:space="preserve">Ind. Code § </w:t>
      </w:r>
      <w:r w:rsidR="00490EC4" w:rsidRPr="00490EC4">
        <w:rPr>
          <w:rFonts w:eastAsia="Calibri" w:cs="Times New Roman"/>
        </w:rPr>
        <w:t>6-3-2-2</w:t>
      </w:r>
      <w:r w:rsidR="00445E96">
        <w:rPr>
          <w:rFonts w:eastAsia="Calibri" w:cs="Times New Roman"/>
        </w:rPr>
        <w:t>(a)</w:t>
      </w:r>
      <w:r w:rsidR="00223402">
        <w:rPr>
          <w:rFonts w:eastAsia="Calibri" w:cs="Times New Roman"/>
        </w:rPr>
        <w:t xml:space="preserve"> </w:t>
      </w:r>
      <w:r w:rsidR="00223402" w:rsidRPr="00223402">
        <w:rPr>
          <w:rFonts w:eastAsia="Calibri" w:cs="Times New Roman"/>
          <w:i/>
          <w:iCs/>
        </w:rPr>
        <w:t>Sourcing</w:t>
      </w:r>
    </w:p>
    <w:p w14:paraId="65570D1D" w14:textId="77777777" w:rsidR="006E4262" w:rsidRPr="008A3EC2" w:rsidRDefault="006E4262" w:rsidP="006E4262">
      <w:pPr>
        <w:contextualSpacing/>
        <w:rPr>
          <w:rFonts w:eastAsia="Calibri" w:cs="Times New Roman"/>
        </w:rPr>
      </w:pPr>
    </w:p>
    <w:p w14:paraId="579EF4BD" w14:textId="13D3E1CB" w:rsidR="006E4262" w:rsidRPr="008A3EC2" w:rsidRDefault="00445E96" w:rsidP="006E4262">
      <w:pPr>
        <w:ind w:left="1440"/>
        <w:rPr>
          <w:rFonts w:eastAsia="Calibri" w:cs="Times New Roman"/>
        </w:rPr>
      </w:pPr>
      <w:r>
        <w:rPr>
          <w:rFonts w:eastAsia="Calibri" w:cs="Times New Roman"/>
        </w:rPr>
        <w:t>I</w:t>
      </w:r>
      <w:r w:rsidRPr="00445E96">
        <w:rPr>
          <w:rFonts w:eastAsia="Calibri" w:cs="Times New Roman"/>
        </w:rPr>
        <w:t>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1FF47508" w14:textId="7BFAE464" w:rsidR="00296137" w:rsidRPr="00296137" w:rsidRDefault="00296137" w:rsidP="006E4C5D">
      <w:pPr>
        <w:pStyle w:val="ListParagraph"/>
        <w:numPr>
          <w:ilvl w:val="0"/>
          <w:numId w:val="7"/>
        </w:numPr>
        <w:rPr>
          <w:rFonts w:eastAsia="Calibri" w:cs="Times New Roman"/>
        </w:rPr>
      </w:pPr>
      <w:r w:rsidRPr="00296137">
        <w:rPr>
          <w:rFonts w:eastAsia="Calibri" w:cs="Times New Roman"/>
        </w:rPr>
        <w:t>Ind. Admin. Code 3.1-1-1</w:t>
      </w:r>
      <w:r w:rsidR="00593C57">
        <w:rPr>
          <w:rFonts w:eastAsia="Calibri" w:cs="Times New Roman"/>
        </w:rPr>
        <w:t>06(b)(2)</w:t>
      </w:r>
      <w:r w:rsidRPr="00296137">
        <w:rPr>
          <w:rFonts w:eastAsia="Calibri" w:cs="Times New Roman"/>
        </w:rPr>
        <w:t xml:space="preserve"> </w:t>
      </w:r>
      <w:r w:rsidRPr="00296137">
        <w:rPr>
          <w:rFonts w:eastAsia="Calibri" w:cs="Times New Roman"/>
          <w:i/>
          <w:iCs/>
        </w:rPr>
        <w:t>Sourcing</w:t>
      </w:r>
    </w:p>
    <w:p w14:paraId="6345CA55" w14:textId="77777777" w:rsidR="00296137" w:rsidRPr="00296137" w:rsidRDefault="00296137" w:rsidP="00296137">
      <w:pPr>
        <w:pStyle w:val="ListParagraph"/>
        <w:ind w:left="1080"/>
        <w:rPr>
          <w:rFonts w:eastAsia="Calibri" w:cs="Times New Roman"/>
        </w:rPr>
      </w:pPr>
    </w:p>
    <w:p w14:paraId="27479DF8" w14:textId="3D8D1753" w:rsidR="00296137" w:rsidRPr="00593C57" w:rsidRDefault="00593C57" w:rsidP="00593C57">
      <w:pPr>
        <w:pStyle w:val="ListParagraph"/>
        <w:ind w:left="1440"/>
        <w:rPr>
          <w:rFonts w:eastAsia="Calibri" w:cs="Times New Roman"/>
        </w:rPr>
      </w:pPr>
      <w:r w:rsidRPr="00593C57">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6E591798" w14:textId="63D4C39B" w:rsidR="00297918" w:rsidRPr="008A3EC2" w:rsidRDefault="00DC6769" w:rsidP="00593C57">
      <w:pPr>
        <w:ind w:left="720"/>
        <w:rPr>
          <w:rFonts w:eastAsia="Calibri" w:cs="Times New Roman"/>
        </w:rPr>
      </w:pPr>
      <w:r w:rsidRPr="00296137">
        <w:rPr>
          <w:rFonts w:eastAsia="Calibri" w:cs="Times New Roman"/>
        </w:rPr>
        <w:t xml:space="preserve">45 </w:t>
      </w:r>
      <w:r w:rsidR="002225DD" w:rsidRPr="00296137">
        <w:rPr>
          <w:rFonts w:eastAsia="Calibri" w:cs="Times New Roman"/>
        </w:rPr>
        <w:t xml:space="preserve">Ind. Admin. Code </w:t>
      </w:r>
      <w:r w:rsidR="00D065F5" w:rsidRPr="00296137">
        <w:rPr>
          <w:rFonts w:eastAsia="Calibri" w:cs="Times New Roman"/>
        </w:rPr>
        <w:t>3.1-1-153</w:t>
      </w:r>
      <w:r w:rsidR="00B41467" w:rsidRPr="00296137">
        <w:rPr>
          <w:rFonts w:eastAsia="Calibri" w:cs="Times New Roman"/>
        </w:rPr>
        <w:t xml:space="preserve"> </w:t>
      </w:r>
      <w:r w:rsidR="00B41467" w:rsidRPr="00296137">
        <w:rPr>
          <w:rFonts w:eastAsia="Calibri" w:cs="Times New Roman"/>
          <w:i/>
          <w:iCs/>
        </w:rPr>
        <w:t>Sourcing</w:t>
      </w:r>
    </w:p>
    <w:p w14:paraId="30BB46CE" w14:textId="45CF7DAA" w:rsidR="006301DA" w:rsidRPr="006301DA" w:rsidRDefault="006301DA" w:rsidP="006301DA">
      <w:pPr>
        <w:ind w:left="1440"/>
        <w:rPr>
          <w:rFonts w:eastAsia="Calibri" w:cs="Times New Roman"/>
        </w:rPr>
      </w:pPr>
      <w:r w:rsidRPr="006301DA">
        <w:rPr>
          <w:rFonts w:eastAsia="Calibri" w:cs="Times New Roman"/>
        </w:rPr>
        <w:t>(a) A corporate partner's share of profit or loss from a partnership will be included in its federal taxable income and therefore generally subject to the same rules as any other adjusted gross income.</w:t>
      </w:r>
    </w:p>
    <w:p w14:paraId="37F0C26F" w14:textId="6961EB18" w:rsidR="006301DA" w:rsidRPr="006301DA" w:rsidRDefault="006301DA" w:rsidP="005C3C2A">
      <w:pPr>
        <w:ind w:left="1440"/>
        <w:rPr>
          <w:rFonts w:eastAsia="Calibri" w:cs="Times New Roman"/>
        </w:rPr>
      </w:pPr>
      <w:r>
        <w:rPr>
          <w:rFonts w:eastAsia="Calibri" w:cs="Times New Roman"/>
        </w:rPr>
        <w:t>(</w:t>
      </w:r>
      <w:r w:rsidRPr="006301DA">
        <w:rPr>
          <w:rFonts w:eastAsia="Calibri" w:cs="Times New Roman"/>
        </w:rPr>
        <w:t>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partner and its share of the partnership's factors for any partnership year ending within or with the corporate partner's income year, with the following modifications:</w:t>
      </w:r>
    </w:p>
    <w:p w14:paraId="2A5FE72E" w14:textId="23575F29"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B5D31DD" w14:textId="406D3446" w:rsidR="006301DA" w:rsidRPr="006301DA" w:rsidRDefault="005C3C2A" w:rsidP="005C3C2A">
      <w:pPr>
        <w:ind w:left="1440"/>
        <w:rPr>
          <w:rFonts w:eastAsia="Calibri" w:cs="Times New Roman"/>
        </w:rPr>
      </w:pPr>
      <w:r w:rsidRPr="006301DA">
        <w:rPr>
          <w:rFonts w:eastAsia="Calibri" w:cs="Times New Roman"/>
        </w:rPr>
        <w:t xml:space="preserve"> </w:t>
      </w:r>
      <w:r w:rsidR="006301DA" w:rsidRPr="006301DA">
        <w:rPr>
          <w:rFonts w:eastAsia="Calibri" w:cs="Times New Roman"/>
        </w:rPr>
        <w:t>(b)(2) Intercompany sales between the corporate partner and the partnership shall be eliminated from the corporate partner's sales factor as follows:</w:t>
      </w:r>
    </w:p>
    <w:p w14:paraId="714EEB2F" w14:textId="1F6159AF" w:rsidR="006301DA" w:rsidRPr="006301DA" w:rsidRDefault="005C3C2A" w:rsidP="006301DA">
      <w:pPr>
        <w:ind w:left="1440"/>
        <w:rPr>
          <w:rFonts w:eastAsia="Calibri" w:cs="Times New Roman"/>
        </w:rPr>
      </w:pPr>
      <w:r w:rsidRPr="006301DA">
        <w:rPr>
          <w:rFonts w:eastAsia="Calibri" w:cs="Times New Roman"/>
        </w:rPr>
        <w:t xml:space="preserve"> </w:t>
      </w:r>
      <w:r w:rsidR="006301DA" w:rsidRPr="006301DA">
        <w:rPr>
          <w:rFonts w:eastAsia="Calibri" w:cs="Times New Roman"/>
        </w:rPr>
        <w:t>(b)(2)</w:t>
      </w:r>
      <w:r>
        <w:rPr>
          <w:rFonts w:eastAsia="Calibri" w:cs="Times New Roman"/>
        </w:rPr>
        <w:t>(</w:t>
      </w:r>
      <w:r w:rsidR="006301DA" w:rsidRPr="006301DA">
        <w:rPr>
          <w:rFonts w:eastAsia="Calibri" w:cs="Times New Roman"/>
        </w:rPr>
        <w:t>A) Sales by the corporate partner to the partnership to the extent of the corporate partner's interest in the partnership.</w:t>
      </w:r>
    </w:p>
    <w:p w14:paraId="09D08612" w14:textId="3455E133" w:rsidR="006301DA" w:rsidRPr="006301DA" w:rsidRDefault="006301DA" w:rsidP="007F766F">
      <w:pPr>
        <w:ind w:left="1440" w:firstLine="40"/>
        <w:rPr>
          <w:rFonts w:eastAsia="Calibri" w:cs="Times New Roman"/>
        </w:rPr>
      </w:pPr>
      <w:r w:rsidRPr="006301DA">
        <w:rPr>
          <w:rFonts w:eastAsia="Calibri" w:cs="Times New Roman"/>
        </w:rPr>
        <w:t>(b)(2)(B) Sales by the partnership to the corporate partner not to exceed the corporate partner's interest in all partnership sales.</w:t>
      </w:r>
    </w:p>
    <w:p w14:paraId="5AEF296F" w14:textId="3EB2C276" w:rsidR="006301DA" w:rsidRPr="006301DA" w:rsidRDefault="006301DA" w:rsidP="007F766F">
      <w:pPr>
        <w:ind w:left="1440"/>
        <w:rPr>
          <w:rFonts w:eastAsia="Calibri" w:cs="Times New Roman"/>
        </w:rPr>
      </w:pPr>
      <w:r w:rsidRPr="006301DA">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24156B35" w14:textId="217F3B8C" w:rsidR="006301DA" w:rsidRPr="006301DA" w:rsidRDefault="006301DA" w:rsidP="006301DA">
      <w:pPr>
        <w:ind w:left="1440"/>
        <w:rPr>
          <w:rFonts w:eastAsia="Calibri" w:cs="Times New Roman"/>
        </w:rPr>
      </w:pPr>
      <w:r w:rsidRPr="006301DA">
        <w:rPr>
          <w:rFonts w:eastAsia="Calibri" w:cs="Times New Roman"/>
        </w:rPr>
        <w:t>(c</w:t>
      </w:r>
      <w:r w:rsidR="007F766F">
        <w:rPr>
          <w:rFonts w:eastAsia="Calibri" w:cs="Times New Roman"/>
        </w:rPr>
        <w:t>)</w:t>
      </w:r>
      <w:r w:rsidRPr="006301DA">
        <w:rPr>
          <w:rFonts w:eastAsia="Calibri" w:cs="Times New Roman"/>
        </w:rPr>
        <w:t>(1) If the partnership derives business income from sources within and without Indiana, the business income derived from sources within Indiana shall be determined by a three (3) factor formula consisting of property, payroll, and sales of the partnership.</w:t>
      </w:r>
    </w:p>
    <w:p w14:paraId="0610EC98" w14:textId="16A10AB1" w:rsidR="006301DA" w:rsidRPr="006301DA" w:rsidRDefault="008E781C" w:rsidP="008E781C">
      <w:pPr>
        <w:ind w:left="1440"/>
        <w:rPr>
          <w:rFonts w:eastAsia="Calibri" w:cs="Times New Roman"/>
        </w:rPr>
      </w:pPr>
      <w:r w:rsidRPr="006301DA">
        <w:rPr>
          <w:rFonts w:eastAsia="Calibri" w:cs="Times New Roman"/>
        </w:rPr>
        <w:t xml:space="preserve"> </w:t>
      </w:r>
      <w:r w:rsidR="006301DA" w:rsidRPr="006301DA">
        <w:rPr>
          <w:rFonts w:eastAsia="Calibri" w:cs="Times New Roman"/>
        </w:rPr>
        <w:t>(c)</w:t>
      </w:r>
      <w:r>
        <w:rPr>
          <w:rFonts w:eastAsia="Calibri" w:cs="Times New Roman"/>
        </w:rPr>
        <w:t>(</w:t>
      </w:r>
      <w:r w:rsidR="006301DA" w:rsidRPr="006301DA">
        <w:rPr>
          <w:rFonts w:eastAsia="Calibri" w:cs="Times New Roman"/>
        </w:rPr>
        <w:t>2) If the partnership derives business income from sources entirely within Indiana, or entirely without Indiana, such income shall not be subject to formula apportionment.</w:t>
      </w:r>
    </w:p>
    <w:p w14:paraId="129A8618" w14:textId="4C9A0C15" w:rsidR="006301DA" w:rsidRPr="006301DA" w:rsidRDefault="006301DA" w:rsidP="00864DDD">
      <w:pPr>
        <w:ind w:left="1440"/>
        <w:rPr>
          <w:rFonts w:eastAsia="Calibri" w:cs="Times New Roman"/>
        </w:rPr>
      </w:pPr>
      <w:r w:rsidRPr="006301DA">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18F4C379" w14:textId="5C9B96A4" w:rsidR="00047A3C" w:rsidRDefault="00E91DC9" w:rsidP="00325A3F">
      <w:pPr>
        <w:ind w:left="1440"/>
        <w:rPr>
          <w:rFonts w:eastAsia="Calibri" w:cs="Times New Roman"/>
        </w:rPr>
      </w:pPr>
      <w:r>
        <w:rPr>
          <w:rFonts w:eastAsia="Calibri" w:cs="Times New Roman"/>
        </w:rPr>
        <w:t>(</w:t>
      </w:r>
      <w:r w:rsidR="006301DA" w:rsidRPr="006301DA">
        <w:rPr>
          <w:rFonts w:eastAsia="Calibri" w:cs="Times New Roman"/>
        </w:rPr>
        <w:t>e) After determining the amount of business income attributable to Indiana under subsection (c), the corporate partner's distributive share of such income shall be added to the corporate partner's other business income apportioned to Indiana and its nonbusiness income, if any, allocable to Indiana, in determining the corporate partner's total taxable income.</w:t>
      </w:r>
    </w:p>
    <w:p w14:paraId="2B71F02C" w14:textId="4A67D3C6" w:rsidR="007B00AB" w:rsidRPr="008A3EC2" w:rsidRDefault="006B2F78" w:rsidP="007B00AB">
      <w:pPr>
        <w:ind w:left="720"/>
        <w:contextualSpacing/>
        <w:rPr>
          <w:rFonts w:eastAsia="Calibri" w:cs="Times New Roman"/>
        </w:rPr>
      </w:pPr>
      <w:r>
        <w:rPr>
          <w:rFonts w:eastAsia="Calibri" w:cs="Times New Roman"/>
        </w:rPr>
        <w:t xml:space="preserve">Indiana </w:t>
      </w:r>
      <w:r w:rsidRPr="006B2F78">
        <w:rPr>
          <w:rFonts w:eastAsia="Calibri" w:cs="Times New Roman"/>
        </w:rPr>
        <w:t>Letters of Findings: 02-20130024</w:t>
      </w:r>
      <w:r w:rsidR="00BA2AB8">
        <w:rPr>
          <w:rFonts w:eastAsia="Calibri" w:cs="Times New Roman"/>
        </w:rPr>
        <w:t xml:space="preserve"> (October 29, 2014) </w:t>
      </w:r>
      <w:r w:rsidR="00BA2AB8" w:rsidRPr="00BA2AB8">
        <w:rPr>
          <w:rFonts w:eastAsia="Calibri" w:cs="Times New Roman"/>
          <w:i/>
          <w:iCs/>
        </w:rPr>
        <w:t>Sourcing</w:t>
      </w:r>
    </w:p>
    <w:p w14:paraId="4D178DE4" w14:textId="77777777" w:rsidR="007B00AB" w:rsidRPr="008A3EC2" w:rsidRDefault="007B00AB" w:rsidP="007B00AB">
      <w:pPr>
        <w:contextualSpacing/>
        <w:rPr>
          <w:rFonts w:eastAsia="Calibri" w:cs="Times New Roman"/>
        </w:rPr>
      </w:pPr>
    </w:p>
    <w:p w14:paraId="29530B7D" w14:textId="7A5C36C7" w:rsidR="00047A3C" w:rsidRPr="00047A3C" w:rsidRDefault="00047A3C" w:rsidP="00047A3C">
      <w:pPr>
        <w:ind w:left="1440"/>
        <w:rPr>
          <w:rFonts w:eastAsia="Calibri" w:cs="Times New Roman"/>
        </w:rPr>
      </w:pPr>
      <w:r>
        <w:rPr>
          <w:rFonts w:eastAsia="Calibri" w:cs="Times New Roman"/>
        </w:rPr>
        <w:t>The</w:t>
      </w:r>
      <w:r w:rsidRPr="00047A3C">
        <w:rPr>
          <w:rFonts w:eastAsia="Calibri" w:cs="Times New Roman"/>
        </w:rPr>
        <w:t xml:space="preserve"> Indiana Supreme Court discussed such a form-over-function situation in Park 100 Dev. Co. v. Ind. </w:t>
      </w:r>
      <w:proofErr w:type="spellStart"/>
      <w:r w:rsidRPr="00047A3C">
        <w:rPr>
          <w:rFonts w:eastAsia="Calibri" w:cs="Times New Roman"/>
        </w:rPr>
        <w:t>Dep't</w:t>
      </w:r>
      <w:proofErr w:type="spellEnd"/>
      <w:r w:rsidRPr="00047A3C">
        <w:rPr>
          <w:rFonts w:eastAsia="Calibri" w:cs="Times New Roman"/>
        </w:rPr>
        <w:t xml:space="preserve">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legislature did not intend for a corporation to escape the corporate tax liability indirectly by forming a two-tiered partnership when it did not allow a corporation to escape that liability as a direct or first-tier partner." Id.</w:t>
      </w:r>
    </w:p>
    <w:p w14:paraId="1A28C222" w14:textId="10438A6F" w:rsidR="00047A3C" w:rsidRPr="00047A3C" w:rsidRDefault="00047A3C" w:rsidP="00047A3C">
      <w:pPr>
        <w:ind w:left="1440"/>
        <w:rPr>
          <w:rFonts w:eastAsia="Calibri" w:cs="Times New Roman"/>
        </w:rPr>
      </w:pPr>
      <w:r w:rsidRPr="00047A3C">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77807F56" w14:textId="329F0D4E" w:rsidR="00047A3C" w:rsidRPr="00047A3C" w:rsidRDefault="00047A3C" w:rsidP="00047A3C">
      <w:pPr>
        <w:ind w:left="1440"/>
        <w:rPr>
          <w:rFonts w:eastAsia="Calibri" w:cs="Times New Roman"/>
        </w:rPr>
      </w:pPr>
      <w:r w:rsidRPr="00047A3C">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w:t>
      </w:r>
      <w:r>
        <w:rPr>
          <w:rFonts w:eastAsia="Calibri" w:cs="Times New Roman"/>
        </w:rPr>
        <w:t xml:space="preserve"> . . .</w:t>
      </w:r>
    </w:p>
    <w:p w14:paraId="1BAB4FBA" w14:textId="199FCF49" w:rsidR="007B00AB" w:rsidRDefault="00047A3C" w:rsidP="00047A3C">
      <w:pPr>
        <w:ind w:left="1440"/>
        <w:rPr>
          <w:rFonts w:eastAsia="Calibri" w:cs="Times New Roman"/>
        </w:rPr>
      </w:pPr>
      <w:r w:rsidRPr="00047A3C">
        <w:rPr>
          <w:rFonts w:eastAsia="Calibri" w:cs="Times New Roman"/>
        </w:rPr>
        <w:t>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EC59C7E" w14:textId="6646916B" w:rsidR="005C2ADB" w:rsidRPr="008A3EC2" w:rsidRDefault="005C2ADB" w:rsidP="005C2ADB">
      <w:pPr>
        <w:ind w:left="720"/>
        <w:contextualSpacing/>
        <w:rPr>
          <w:rFonts w:eastAsia="Calibri" w:cs="Times New Roman"/>
        </w:rPr>
      </w:pPr>
      <w:r w:rsidRPr="00C436EA">
        <w:rPr>
          <w:rFonts w:eastAsia="Calibri" w:cs="Times New Roman"/>
        </w:rPr>
        <w:t>Ind</w:t>
      </w:r>
      <w:r>
        <w:rPr>
          <w:rFonts w:eastAsia="Calibri" w:cs="Times New Roman"/>
        </w:rPr>
        <w:t xml:space="preserve">iana Revenue Ruling </w:t>
      </w:r>
      <w:r w:rsidR="004118E0" w:rsidRPr="004118E0">
        <w:rPr>
          <w:rFonts w:eastAsia="Calibri" w:cs="Times New Roman"/>
        </w:rPr>
        <w:t>2001-04IT</w:t>
      </w:r>
      <w:r w:rsidR="004118E0">
        <w:rPr>
          <w:rFonts w:eastAsia="Calibri" w:cs="Times New Roman"/>
        </w:rPr>
        <w:t xml:space="preserve"> (February 19, 2001) </w:t>
      </w:r>
      <w:r w:rsidR="004118E0" w:rsidRPr="004118E0">
        <w:rPr>
          <w:rFonts w:eastAsia="Calibri" w:cs="Times New Roman"/>
          <w:i/>
          <w:iCs/>
        </w:rPr>
        <w:t xml:space="preserve">Sourcing </w:t>
      </w:r>
    </w:p>
    <w:p w14:paraId="7E119577" w14:textId="77777777" w:rsidR="005C2ADB" w:rsidRPr="008A3EC2" w:rsidRDefault="005C2ADB" w:rsidP="005C2ADB">
      <w:pPr>
        <w:contextualSpacing/>
        <w:rPr>
          <w:rFonts w:eastAsia="Calibri" w:cs="Times New Roman"/>
        </w:rPr>
      </w:pPr>
    </w:p>
    <w:p w14:paraId="6C6F2404" w14:textId="0C164039" w:rsidR="005C2ADB" w:rsidRDefault="00795109" w:rsidP="005C2ADB">
      <w:pPr>
        <w:ind w:left="1440"/>
        <w:rPr>
          <w:rFonts w:eastAsia="Calibri" w:cs="Times New Roman"/>
        </w:rPr>
      </w:pPr>
      <w:r w:rsidRPr="00795109">
        <w:rPr>
          <w:rFonts w:eastAsia="Calibri" w:cs="Times New Roman"/>
        </w:rPr>
        <w:t xml:space="preserve">It is clear from the above regulations that all of a partnership's income is subject to apportionment. Portfolio interest, net Internal Revenue Code Section 1231 loss, </w:t>
      </w:r>
      <w:proofErr w:type="spellStart"/>
      <w:r w:rsidRPr="00795109">
        <w:rPr>
          <w:rFonts w:eastAsia="Calibri" w:cs="Times New Roman"/>
        </w:rPr>
        <w:t>longterm</w:t>
      </w:r>
      <w:proofErr w:type="spellEnd"/>
      <w:r w:rsidRPr="00795109">
        <w:rPr>
          <w:rFonts w:eastAsia="Calibri" w:cs="Times New Roman"/>
        </w:rPr>
        <w:t xml:space="preserve"> capital gain from the sale of securities and from the sale or exchange of goodwill and going concern value, as components of partnership income, therefore, are subject to apportionment at the partnership level.</w:t>
      </w:r>
    </w:p>
    <w:p w14:paraId="5220CADB" w14:textId="41B3A5C0" w:rsidR="00325A3F" w:rsidRDefault="00325A3F" w:rsidP="00150CBA">
      <w:pPr>
        <w:ind w:left="720"/>
        <w:contextualSpacing/>
        <w:rPr>
          <w:rFonts w:eastAsia="Calibri" w:cs="Times New Roman"/>
        </w:rPr>
      </w:pPr>
      <w:r>
        <w:rPr>
          <w:rFonts w:eastAsia="Calibri" w:cs="Times New Roman"/>
        </w:rPr>
        <w:t xml:space="preserve">Indiana  </w:t>
      </w:r>
      <w:r w:rsidR="003111AD">
        <w:rPr>
          <w:rFonts w:eastAsia="Calibri" w:cs="Times New Roman"/>
        </w:rPr>
        <w:t>P</w:t>
      </w:r>
      <w:r w:rsidR="003111AD">
        <w:t>ass Through Entity Tax Instructions</w:t>
      </w:r>
      <w:r w:rsidR="003111AD">
        <w:rPr>
          <w:rFonts w:eastAsia="Calibri" w:cs="Times New Roman"/>
        </w:rPr>
        <w:t xml:space="preserve"> </w:t>
      </w:r>
      <w:r>
        <w:rPr>
          <w:rFonts w:eastAsia="Calibri" w:cs="Times New Roman"/>
        </w:rPr>
        <w:t xml:space="preserve">(2022) </w:t>
      </w:r>
      <w:r>
        <w:rPr>
          <w:rFonts w:eastAsia="Calibri" w:cs="Times New Roman"/>
          <w:i/>
          <w:iCs/>
        </w:rPr>
        <w:t>PTE</w:t>
      </w:r>
    </w:p>
    <w:p w14:paraId="79F0348F" w14:textId="77777777" w:rsidR="00150CBA" w:rsidRPr="008A3EC2" w:rsidRDefault="00150CBA" w:rsidP="00150CBA">
      <w:pPr>
        <w:ind w:left="720"/>
        <w:contextualSpacing/>
        <w:rPr>
          <w:rFonts w:eastAsia="Calibri" w:cs="Times New Roman"/>
        </w:rPr>
      </w:pPr>
    </w:p>
    <w:p w14:paraId="2949E14E" w14:textId="5FC35ADD" w:rsidR="007A033E" w:rsidRDefault="003111AD" w:rsidP="00150CBA">
      <w:pPr>
        <w:ind w:left="1440"/>
        <w:rPr>
          <w:rFonts w:eastAsia="Calibri" w:cs="Times New Roman"/>
        </w:rPr>
      </w:pPr>
      <w:r>
        <w:rPr>
          <w:rFonts w:eastAsia="Calibri" w:cs="Times New Roman"/>
        </w:rPr>
        <w:t>Contains</w:t>
      </w:r>
      <w:r w:rsidR="00E02743">
        <w:rPr>
          <w:rFonts w:eastAsia="Calibri" w:cs="Times New Roman"/>
        </w:rPr>
        <w:t xml:space="preserve"> an example </w:t>
      </w:r>
      <w:r w:rsidR="00B52147">
        <w:rPr>
          <w:rFonts w:eastAsia="Calibri" w:cs="Times New Roman"/>
        </w:rPr>
        <w:t>called</w:t>
      </w:r>
      <w:r w:rsidR="00E02743">
        <w:rPr>
          <w:rFonts w:eastAsia="Calibri" w:cs="Times New Roman"/>
        </w:rPr>
        <w:t xml:space="preserve"> </w:t>
      </w:r>
      <w:hyperlink r:id="rId9" w:history="1">
        <w:r w:rsidR="00B52147" w:rsidRPr="00B52147">
          <w:rPr>
            <w:rStyle w:val="Hyperlink"/>
            <w:rFonts w:eastAsia="Calibri" w:cs="Times New Roman"/>
          </w:rPr>
          <w:t>D</w:t>
        </w:r>
        <w:r w:rsidR="00E02743" w:rsidRPr="00B52147">
          <w:rPr>
            <w:rStyle w:val="Hyperlink"/>
            <w:rFonts w:eastAsia="Calibri" w:cs="Times New Roman"/>
          </w:rPr>
          <w:t>etermining Indiana-Sourced Income in a Multi-Tiered Structur</w:t>
        </w:r>
        <w:r w:rsidR="00B52147" w:rsidRPr="00B52147">
          <w:rPr>
            <w:rStyle w:val="Hyperlink"/>
            <w:rFonts w:eastAsia="Calibri" w:cs="Times New Roman"/>
          </w:rPr>
          <w:t>e</w:t>
        </w:r>
      </w:hyperlink>
      <w:r w:rsidR="00B52147">
        <w:rPr>
          <w:rFonts w:eastAsia="Calibri" w:cs="Times New Roman"/>
        </w:rPr>
        <w:t xml:space="preserve">. </w:t>
      </w:r>
      <w:r w:rsidR="00095216">
        <w:rPr>
          <w:rFonts w:eastAsia="Calibri" w:cs="Times New Roman"/>
        </w:rPr>
        <w:t>I</w:t>
      </w:r>
      <w:r w:rsidR="00095216" w:rsidRPr="00095216">
        <w:rPr>
          <w:rFonts w:eastAsia="Calibri" w:cs="Times New Roman"/>
        </w:rPr>
        <w:t>f Partnership B does not make the election to be taxed at the entity level, Partnership B may pass the pass-through entity tax paid on its behalf through to its partners so that the partners can treat the tax as Pass Through Entity Tax. However, it cannot pass a partner more tax than a pro rata share of the Pass Through Entity Tax or the amount of Pass Through Entity Tax computed on the partner’s share, whichever amount is greater</w:t>
      </w:r>
    </w:p>
    <w:p w14:paraId="5A524B22" w14:textId="295FD6EE" w:rsidR="004274A5" w:rsidRPr="008A3EC2" w:rsidRDefault="001D34EA" w:rsidP="004274A5">
      <w:pPr>
        <w:ind w:left="720"/>
        <w:contextualSpacing/>
        <w:rPr>
          <w:rFonts w:eastAsia="Calibri" w:cs="Times New Roman"/>
        </w:rPr>
      </w:pPr>
      <w:r>
        <w:rPr>
          <w:rFonts w:eastAsia="Calibri" w:cs="Times New Roman"/>
        </w:rPr>
        <w:t xml:space="preserve">Indiana </w:t>
      </w:r>
      <w:r w:rsidR="00F22DD7">
        <w:rPr>
          <w:rFonts w:eastAsia="Calibri" w:cs="Times New Roman"/>
        </w:rPr>
        <w:t xml:space="preserve">IT-65 Instructions (2022) </w:t>
      </w:r>
      <w:r w:rsidR="00F22DD7" w:rsidRPr="00BA2E3F">
        <w:rPr>
          <w:rFonts w:eastAsia="Calibri" w:cs="Times New Roman"/>
          <w:i/>
          <w:iCs/>
        </w:rPr>
        <w:t>Withholding/</w:t>
      </w:r>
      <w:r w:rsidR="00BA2E3F" w:rsidRPr="00BA2E3F">
        <w:rPr>
          <w:rFonts w:eastAsia="Calibri" w:cs="Times New Roman"/>
          <w:i/>
          <w:iCs/>
        </w:rPr>
        <w:t>R</w:t>
      </w:r>
      <w:r w:rsidR="00F22DD7" w:rsidRPr="00BA2E3F">
        <w:rPr>
          <w:rFonts w:eastAsia="Calibri" w:cs="Times New Roman"/>
          <w:i/>
          <w:iCs/>
        </w:rPr>
        <w:t>eturn</w:t>
      </w:r>
    </w:p>
    <w:p w14:paraId="22192DD2" w14:textId="77777777" w:rsidR="004274A5" w:rsidRPr="008A3EC2" w:rsidRDefault="004274A5" w:rsidP="004274A5">
      <w:pPr>
        <w:contextualSpacing/>
        <w:rPr>
          <w:rFonts w:eastAsia="Calibri" w:cs="Times New Roman"/>
        </w:rPr>
      </w:pPr>
    </w:p>
    <w:p w14:paraId="2EAA6786" w14:textId="6EDAEABC" w:rsidR="004274A5" w:rsidRPr="008A3EC2" w:rsidRDefault="00BA2E3F" w:rsidP="00D377B6">
      <w:pPr>
        <w:ind w:left="1440"/>
        <w:rPr>
          <w:rFonts w:eastAsia="Calibri" w:cs="Times New Roman"/>
        </w:rPr>
      </w:pPr>
      <w:r w:rsidRPr="00BA2E3F">
        <w:rPr>
          <w:rFonts w:eastAsia="Calibri" w:cs="Times New Roman"/>
          <w:b/>
          <w:bCs/>
        </w:rPr>
        <w:t xml:space="preserve">Withholding Amounts on Tiered Partnerships/S Corporations. </w:t>
      </w:r>
      <w:r w:rsidRPr="00BA2E3F">
        <w:rPr>
          <w:rFonts w:eastAsia="Calibri" w:cs="Times New Roman"/>
        </w:rPr>
        <w:t>A partnership must withhold state income tax at the individual income tax rate on the apportioned distributive shares of partnership income (on current-year earnings derived from Indiana sources) paid or credited to another nonresident partnership or nonresident S corporation. It must do this each time it pays or credits any of its nonresident partners or nonresident S corporations.</w:t>
      </w:r>
    </w:p>
    <w:p w14:paraId="161E5BA1" w14:textId="77777777" w:rsidR="007B00AB" w:rsidRPr="008A3EC2" w:rsidRDefault="007B00AB" w:rsidP="007B00AB">
      <w:pPr>
        <w:pBdr>
          <w:bottom w:val="single" w:sz="4" w:space="0" w:color="auto"/>
        </w:pBdr>
        <w:rPr>
          <w:rFonts w:eastAsia="Calibri" w:cs="Times New Roman"/>
        </w:rPr>
      </w:pPr>
    </w:p>
    <w:p w14:paraId="0E48E741" w14:textId="3B67FBA5" w:rsidR="003C554B" w:rsidRPr="00C755B8" w:rsidRDefault="001C5DE5" w:rsidP="00C755B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Iowa</w:t>
      </w:r>
    </w:p>
    <w:p w14:paraId="5DA0917C" w14:textId="7AC87566" w:rsidR="00165507" w:rsidRPr="008A3EC2" w:rsidRDefault="00E847B4" w:rsidP="003C554B">
      <w:pPr>
        <w:ind w:left="720"/>
        <w:contextualSpacing/>
        <w:rPr>
          <w:rFonts w:eastAsia="Calibri" w:cs="Times New Roman"/>
        </w:rPr>
      </w:pPr>
      <w:r w:rsidRPr="00E847B4">
        <w:rPr>
          <w:rFonts w:eastAsia="Calibri" w:cs="Times New Roman"/>
        </w:rPr>
        <w:t>Iowa Admin. Code r. 701-503.6(5)</w:t>
      </w:r>
      <w:r w:rsidR="00165507">
        <w:rPr>
          <w:rFonts w:eastAsia="Calibri" w:cs="Times New Roman"/>
        </w:rPr>
        <w:t xml:space="preserve"> </w:t>
      </w:r>
      <w:r w:rsidR="00165507" w:rsidRPr="007E329E">
        <w:rPr>
          <w:rFonts w:eastAsia="Calibri" w:cs="Times New Roman"/>
          <w:i/>
          <w:iCs/>
        </w:rPr>
        <w:t>Sourcing</w:t>
      </w:r>
    </w:p>
    <w:p w14:paraId="73FA215A" w14:textId="77777777" w:rsidR="00165507" w:rsidRDefault="00165507" w:rsidP="00165507">
      <w:pPr>
        <w:contextualSpacing/>
        <w:rPr>
          <w:rFonts w:eastAsia="Calibri" w:cs="Times New Roman"/>
        </w:rPr>
      </w:pPr>
    </w:p>
    <w:p w14:paraId="237C58AF" w14:textId="2FDC7B62" w:rsidR="006C76C7" w:rsidRPr="006C76C7" w:rsidRDefault="006C76C7" w:rsidP="00A37CD1">
      <w:pPr>
        <w:ind w:left="1440"/>
        <w:contextualSpacing/>
        <w:rPr>
          <w:rFonts w:eastAsia="Calibri" w:cs="Times New Roman"/>
        </w:rPr>
      </w:pPr>
      <w:r w:rsidRPr="006C76C7">
        <w:rPr>
          <w:rFonts w:eastAsia="Calibri" w:cs="Times New Roman"/>
        </w:rPr>
        <w:t>A corporation’s distributive share of net income or loss from a joint venture, limited liability</w:t>
      </w:r>
      <w:r>
        <w:rPr>
          <w:rFonts w:eastAsia="Calibri" w:cs="Times New Roman"/>
        </w:rPr>
        <w:t xml:space="preserve"> </w:t>
      </w:r>
      <w:r w:rsidRPr="006C76C7">
        <w:rPr>
          <w:rFonts w:eastAsia="Calibri" w:cs="Times New Roman"/>
        </w:rPr>
        <w:t>company, or partnership is subject to apportionment within and without the state. If the income of the</w:t>
      </w:r>
      <w:r>
        <w:rPr>
          <w:rFonts w:eastAsia="Calibri" w:cs="Times New Roman"/>
        </w:rPr>
        <w:t xml:space="preserve"> </w:t>
      </w:r>
      <w:r w:rsidRPr="006C76C7">
        <w:rPr>
          <w:rFonts w:eastAsia="Calibri" w:cs="Times New Roman"/>
        </w:rPr>
        <w:t>partnership, limited liability company, or joint venture is received in connection with the taxpayer’s</w:t>
      </w:r>
      <w:r>
        <w:rPr>
          <w:rFonts w:eastAsia="Calibri" w:cs="Times New Roman"/>
        </w:rPr>
        <w:t xml:space="preserve"> </w:t>
      </w:r>
      <w:r w:rsidRPr="006C76C7">
        <w:rPr>
          <w:rFonts w:eastAsia="Calibri" w:cs="Times New Roman"/>
        </w:rPr>
        <w:t>regular trade or business operations, the partnership, limited liability company, or joint venture income</w:t>
      </w:r>
      <w:r>
        <w:rPr>
          <w:rFonts w:eastAsia="Calibri" w:cs="Times New Roman"/>
        </w:rPr>
        <w:t xml:space="preserve"> </w:t>
      </w:r>
      <w:r w:rsidRPr="006C76C7">
        <w:rPr>
          <w:rFonts w:eastAsia="Calibri" w:cs="Times New Roman"/>
        </w:rPr>
        <w:t>shall be apportioned within and without Iowa on the basis of the taxpayer’s business activity ratio. The</w:t>
      </w:r>
      <w:r w:rsidR="00A37CD1">
        <w:rPr>
          <w:rFonts w:eastAsia="Calibri" w:cs="Times New Roman"/>
        </w:rPr>
        <w:t xml:space="preserve"> </w:t>
      </w:r>
      <w:r w:rsidRPr="006C76C7">
        <w:rPr>
          <w:rFonts w:eastAsia="Calibri" w:cs="Times New Roman"/>
        </w:rPr>
        <w:t>corporation’s distributive share of the gross receipts of the partnership, limited liability company, or</w:t>
      </w:r>
      <w:r>
        <w:rPr>
          <w:rFonts w:eastAsia="Calibri" w:cs="Times New Roman"/>
        </w:rPr>
        <w:t xml:space="preserve"> </w:t>
      </w:r>
      <w:r w:rsidRPr="006C76C7">
        <w:rPr>
          <w:rFonts w:eastAsia="Calibri" w:cs="Times New Roman"/>
        </w:rPr>
        <w:t>joint venture shall be included in the computation of the business activity ratio in accordance with the</w:t>
      </w:r>
      <w:r>
        <w:rPr>
          <w:rFonts w:eastAsia="Calibri" w:cs="Times New Roman"/>
        </w:rPr>
        <w:t xml:space="preserve"> </w:t>
      </w:r>
      <w:r w:rsidRPr="006C76C7">
        <w:rPr>
          <w:rFonts w:eastAsia="Calibri" w:cs="Times New Roman"/>
        </w:rPr>
        <w:t>provisions of this chapter.</w:t>
      </w:r>
    </w:p>
    <w:p w14:paraId="4242E655" w14:textId="77777777" w:rsidR="006C76C7" w:rsidRDefault="006C76C7" w:rsidP="006C76C7">
      <w:pPr>
        <w:ind w:left="1440"/>
        <w:contextualSpacing/>
        <w:rPr>
          <w:rFonts w:eastAsia="Calibri" w:cs="Times New Roman"/>
        </w:rPr>
      </w:pPr>
    </w:p>
    <w:p w14:paraId="4D3DBD59" w14:textId="0493F596" w:rsidR="006C76C7" w:rsidRPr="006C76C7" w:rsidRDefault="006C76C7" w:rsidP="006C76C7">
      <w:pPr>
        <w:ind w:left="1440"/>
        <w:contextualSpacing/>
        <w:rPr>
          <w:rFonts w:eastAsia="Calibri" w:cs="Times New Roman"/>
        </w:rPr>
      </w:pPr>
      <w:r w:rsidRPr="006C76C7">
        <w:rPr>
          <w:rFonts w:eastAsia="Calibri" w:cs="Times New Roman"/>
        </w:rPr>
        <w:t>EXAMPLE 1: A, a corporation with a commercial domicile in State X, is engaged in business</w:t>
      </w:r>
      <w:r>
        <w:rPr>
          <w:rFonts w:eastAsia="Calibri" w:cs="Times New Roman"/>
        </w:rPr>
        <w:t xml:space="preserve"> </w:t>
      </w:r>
      <w:r w:rsidRPr="006C76C7">
        <w:rPr>
          <w:rFonts w:eastAsia="Calibri" w:cs="Times New Roman"/>
        </w:rPr>
        <w:t>within and without Iowa whereby A sells tangible personal property. A also has an interest in a</w:t>
      </w:r>
      <w:r>
        <w:rPr>
          <w:rFonts w:eastAsia="Calibri" w:cs="Times New Roman"/>
        </w:rPr>
        <w:t xml:space="preserve"> </w:t>
      </w:r>
      <w:r w:rsidRPr="006C76C7">
        <w:rPr>
          <w:rFonts w:eastAsia="Calibri" w:cs="Times New Roman"/>
        </w:rPr>
        <w:t>limited partnership whose business is conducted within and without Iowa. Five percent of the limited</w:t>
      </w:r>
      <w:r>
        <w:rPr>
          <w:rFonts w:eastAsia="Calibri" w:cs="Times New Roman"/>
        </w:rPr>
        <w:t xml:space="preserve"> </w:t>
      </w:r>
      <w:r w:rsidRPr="006C76C7">
        <w:rPr>
          <w:rFonts w:eastAsia="Calibri" w:cs="Times New Roman"/>
        </w:rPr>
        <w:t>partnership’s gross receipts are derived from the sale of tangible personal property to Iowa purchasers</w:t>
      </w:r>
      <w:r>
        <w:rPr>
          <w:rFonts w:eastAsia="Calibri" w:cs="Times New Roman"/>
        </w:rPr>
        <w:t xml:space="preserve"> </w:t>
      </w:r>
      <w:r w:rsidRPr="006C76C7">
        <w:rPr>
          <w:rFonts w:eastAsia="Calibri" w:cs="Times New Roman"/>
        </w:rPr>
        <w:t>and 95 percent are derived from sales and deliveries to purchasers outside of Iowa. A will include 5</w:t>
      </w:r>
      <w:r>
        <w:rPr>
          <w:rFonts w:eastAsia="Calibri" w:cs="Times New Roman"/>
        </w:rPr>
        <w:t xml:space="preserve"> </w:t>
      </w:r>
      <w:r w:rsidRPr="006C76C7">
        <w:rPr>
          <w:rFonts w:eastAsia="Calibri" w:cs="Times New Roman"/>
        </w:rPr>
        <w:t>percent of its distributive share of the gross receipts of the partnership in the numerator along with</w:t>
      </w:r>
      <w:r>
        <w:rPr>
          <w:rFonts w:eastAsia="Calibri" w:cs="Times New Roman"/>
        </w:rPr>
        <w:t xml:space="preserve"> </w:t>
      </w:r>
      <w:r w:rsidRPr="006C76C7">
        <w:rPr>
          <w:rFonts w:eastAsia="Calibri" w:cs="Times New Roman"/>
        </w:rPr>
        <w:t>A’s destination Iowa sales in calculating its business activity ratio. A will include 100 percent of its</w:t>
      </w:r>
    </w:p>
    <w:p w14:paraId="14CA5260" w14:textId="1154A339" w:rsidR="006C76C7" w:rsidRPr="006C76C7" w:rsidRDefault="006C76C7" w:rsidP="006C76C7">
      <w:pPr>
        <w:ind w:left="1440"/>
        <w:contextualSpacing/>
        <w:rPr>
          <w:rFonts w:eastAsia="Calibri" w:cs="Times New Roman"/>
        </w:rPr>
      </w:pPr>
      <w:r w:rsidRPr="006C76C7">
        <w:rPr>
          <w:rFonts w:eastAsia="Calibri" w:cs="Times New Roman"/>
        </w:rPr>
        <w:t>distributive share of the gross receipts in the denominator along with A’s total sales in calculating its</w:t>
      </w:r>
      <w:r>
        <w:rPr>
          <w:rFonts w:eastAsia="Calibri" w:cs="Times New Roman"/>
        </w:rPr>
        <w:t xml:space="preserve"> </w:t>
      </w:r>
      <w:r w:rsidRPr="006C76C7">
        <w:rPr>
          <w:rFonts w:eastAsia="Calibri" w:cs="Times New Roman"/>
        </w:rPr>
        <w:t>business activity ratio.</w:t>
      </w:r>
    </w:p>
    <w:p w14:paraId="4CED1EB5" w14:textId="77777777" w:rsidR="006C76C7" w:rsidRDefault="006C76C7" w:rsidP="006C76C7">
      <w:pPr>
        <w:ind w:left="1440"/>
        <w:contextualSpacing/>
        <w:rPr>
          <w:rFonts w:eastAsia="Calibri" w:cs="Times New Roman"/>
        </w:rPr>
      </w:pPr>
    </w:p>
    <w:p w14:paraId="3F784C37" w14:textId="728FE810" w:rsidR="006C76C7" w:rsidRPr="006C76C7" w:rsidRDefault="006C76C7" w:rsidP="006C76C7">
      <w:pPr>
        <w:ind w:left="1440"/>
        <w:contextualSpacing/>
        <w:rPr>
          <w:rFonts w:eastAsia="Calibri" w:cs="Times New Roman"/>
        </w:rPr>
      </w:pPr>
      <w:r w:rsidRPr="006C76C7">
        <w:rPr>
          <w:rFonts w:eastAsia="Calibri" w:cs="Times New Roman"/>
        </w:rPr>
        <w:t>EXAMPLE 2: B, a corporation with a commercial domicile in State X, has no physical presence in</w:t>
      </w:r>
      <w:r>
        <w:rPr>
          <w:rFonts w:eastAsia="Calibri" w:cs="Times New Roman"/>
        </w:rPr>
        <w:t xml:space="preserve"> </w:t>
      </w:r>
      <w:r w:rsidRPr="006C76C7">
        <w:rPr>
          <w:rFonts w:eastAsia="Calibri" w:cs="Times New Roman"/>
        </w:rPr>
        <w:t>the state of Iowa. B’s only contact with Iowa is B’s interest in a limited partnership whose business is</w:t>
      </w:r>
      <w:r>
        <w:rPr>
          <w:rFonts w:eastAsia="Calibri" w:cs="Times New Roman"/>
        </w:rPr>
        <w:t xml:space="preserve"> </w:t>
      </w:r>
      <w:r w:rsidRPr="006C76C7">
        <w:rPr>
          <w:rFonts w:eastAsia="Calibri" w:cs="Times New Roman"/>
        </w:rPr>
        <w:t>conducted within and without Iowa. Ten percent of the limited partnership’s gross receipts are derived</w:t>
      </w:r>
      <w:r>
        <w:rPr>
          <w:rFonts w:eastAsia="Calibri" w:cs="Times New Roman"/>
        </w:rPr>
        <w:t xml:space="preserve"> </w:t>
      </w:r>
      <w:r w:rsidRPr="006C76C7">
        <w:rPr>
          <w:rFonts w:eastAsia="Calibri" w:cs="Times New Roman"/>
        </w:rPr>
        <w:t>from the sale of tangible personal property to Iowa purchasers and 90 percent are derived from sales</w:t>
      </w:r>
      <w:r>
        <w:rPr>
          <w:rFonts w:eastAsia="Calibri" w:cs="Times New Roman"/>
        </w:rPr>
        <w:t xml:space="preserve"> </w:t>
      </w:r>
      <w:r w:rsidRPr="006C76C7">
        <w:rPr>
          <w:rFonts w:eastAsia="Calibri" w:cs="Times New Roman"/>
        </w:rPr>
        <w:t>and deliveries to purchasers outside of Iowa. B will include 10 percent of its distributive share of the</w:t>
      </w:r>
    </w:p>
    <w:p w14:paraId="10B7DDB6" w14:textId="6DE74B16" w:rsidR="00165507" w:rsidRDefault="006C76C7" w:rsidP="006C76C7">
      <w:pPr>
        <w:ind w:left="1440"/>
        <w:contextualSpacing/>
        <w:rPr>
          <w:rFonts w:eastAsia="Calibri" w:cs="Times New Roman"/>
        </w:rPr>
      </w:pPr>
      <w:r w:rsidRPr="006C76C7">
        <w:rPr>
          <w:rFonts w:eastAsia="Calibri" w:cs="Times New Roman"/>
        </w:rPr>
        <w:t>gross receipts of the partnership in the numerator in calculating its business activity ratio. B will include</w:t>
      </w:r>
      <w:r>
        <w:rPr>
          <w:rFonts w:eastAsia="Calibri" w:cs="Times New Roman"/>
        </w:rPr>
        <w:t xml:space="preserve"> </w:t>
      </w:r>
      <w:r w:rsidRPr="006C76C7">
        <w:rPr>
          <w:rFonts w:eastAsia="Calibri" w:cs="Times New Roman"/>
        </w:rPr>
        <w:t>100 percent of its distributive share of the gross receipts in the denominator along with B’s total sales in</w:t>
      </w:r>
      <w:r>
        <w:rPr>
          <w:rFonts w:eastAsia="Calibri" w:cs="Times New Roman"/>
        </w:rPr>
        <w:t xml:space="preserve"> </w:t>
      </w:r>
      <w:r w:rsidRPr="006C76C7">
        <w:rPr>
          <w:rFonts w:eastAsia="Calibri" w:cs="Times New Roman"/>
        </w:rPr>
        <w:t>calculating its business activity ratio.</w:t>
      </w:r>
    </w:p>
    <w:p w14:paraId="2821DE88" w14:textId="77777777" w:rsidR="00165507" w:rsidRDefault="00165507" w:rsidP="00165507">
      <w:pPr>
        <w:ind w:left="720"/>
        <w:contextualSpacing/>
        <w:rPr>
          <w:rFonts w:eastAsia="Calibri" w:cs="Times New Roman"/>
        </w:rPr>
      </w:pPr>
    </w:p>
    <w:p w14:paraId="516D8F40" w14:textId="78C13BD9" w:rsidR="001C5DE5" w:rsidRPr="008A3EC2" w:rsidRDefault="00FE3488" w:rsidP="00165507">
      <w:pPr>
        <w:ind w:left="720"/>
        <w:contextualSpacing/>
        <w:rPr>
          <w:rFonts w:eastAsia="Calibri" w:cs="Times New Roman"/>
        </w:rPr>
      </w:pPr>
      <w:r w:rsidRPr="00FE3488">
        <w:rPr>
          <w:rFonts w:eastAsia="Calibri" w:cs="Times New Roman"/>
        </w:rPr>
        <w:t xml:space="preserve">Iowa Admin. Code r. </w:t>
      </w:r>
      <w:r w:rsidR="00604A2C" w:rsidRPr="00604A2C">
        <w:rPr>
          <w:rFonts w:eastAsia="Calibri" w:cs="Times New Roman"/>
        </w:rPr>
        <w:t>701</w:t>
      </w:r>
      <w:r w:rsidR="00604A2C">
        <w:rPr>
          <w:rFonts w:eastAsia="Calibri" w:cs="Times New Roman"/>
        </w:rPr>
        <w:t>-</w:t>
      </w:r>
      <w:r w:rsidR="00604A2C" w:rsidRPr="00604A2C">
        <w:rPr>
          <w:rFonts w:eastAsia="Calibri" w:cs="Times New Roman"/>
        </w:rPr>
        <w:t>302.12</w:t>
      </w:r>
      <w:r w:rsidR="007E329E">
        <w:rPr>
          <w:rFonts w:eastAsia="Calibri" w:cs="Times New Roman"/>
        </w:rPr>
        <w:t xml:space="preserve"> </w:t>
      </w:r>
      <w:r w:rsidR="007E329E" w:rsidRPr="007E329E">
        <w:rPr>
          <w:rFonts w:eastAsia="Calibri" w:cs="Times New Roman"/>
          <w:i/>
          <w:iCs/>
        </w:rPr>
        <w:t>Sourcing</w:t>
      </w:r>
    </w:p>
    <w:p w14:paraId="731D7791" w14:textId="77777777" w:rsidR="001C5DE5" w:rsidRPr="008A3EC2" w:rsidRDefault="001C5DE5" w:rsidP="001C5DE5">
      <w:pPr>
        <w:contextualSpacing/>
        <w:rPr>
          <w:rFonts w:eastAsia="Calibri" w:cs="Times New Roman"/>
        </w:rPr>
      </w:pPr>
    </w:p>
    <w:p w14:paraId="4C80F667" w14:textId="4E8DCE75" w:rsidR="001C5DE5" w:rsidRPr="008A3EC2" w:rsidRDefault="005D3566" w:rsidP="001C5DE5">
      <w:pPr>
        <w:ind w:left="1440"/>
        <w:rPr>
          <w:rFonts w:eastAsia="Calibri" w:cs="Times New Roman"/>
        </w:rPr>
      </w:pPr>
      <w:r w:rsidRPr="005D3566">
        <w:rPr>
          <w:rFonts w:eastAsia="Calibri" w:cs="Times New Roman"/>
        </w:rPr>
        <w:t>Residents engaged in a partnership or limited liability company, even if located or doing business outside the state of Iowa, are taxable upon their distributive share of net 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5D25BEA9" w14:textId="63DDE179" w:rsidR="00011B35" w:rsidRPr="007E329E" w:rsidRDefault="00011B35" w:rsidP="00011B35">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9A6E92">
        <w:rPr>
          <w:rFonts w:eastAsia="Calibri" w:cs="Times New Roman"/>
        </w:rPr>
        <w:t>(4)(a)</w:t>
      </w:r>
      <w:r w:rsidR="007E329E">
        <w:rPr>
          <w:rFonts w:eastAsia="Calibri" w:cs="Times New Roman"/>
        </w:rPr>
        <w:t xml:space="preserve"> </w:t>
      </w:r>
      <w:r w:rsidR="007E329E" w:rsidRPr="007E329E">
        <w:rPr>
          <w:rFonts w:eastAsia="Calibri" w:cs="Times New Roman"/>
          <w:i/>
          <w:iCs/>
        </w:rPr>
        <w:t>Sourcing</w:t>
      </w:r>
    </w:p>
    <w:p w14:paraId="1C9FCD5C" w14:textId="77777777" w:rsidR="001C5DE5" w:rsidRPr="008A3EC2" w:rsidRDefault="001C5DE5" w:rsidP="001C5DE5">
      <w:pPr>
        <w:contextualSpacing/>
        <w:rPr>
          <w:rFonts w:eastAsia="Calibri" w:cs="Times New Roman"/>
        </w:rPr>
      </w:pPr>
    </w:p>
    <w:p w14:paraId="3996136C" w14:textId="4AC3B6D6" w:rsidR="001C5DE5" w:rsidRPr="008A3EC2" w:rsidRDefault="007E329E" w:rsidP="001C5DE5">
      <w:pPr>
        <w:ind w:left="1440"/>
        <w:rPr>
          <w:rFonts w:eastAsia="Calibri" w:cs="Times New Roman"/>
        </w:rPr>
      </w:pPr>
      <w:r w:rsidRPr="007E329E">
        <w:rPr>
          <w:rFonts w:eastAsia="Calibri" w:cs="Times New Roman"/>
        </w:rPr>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37967427" w14:textId="503837F8" w:rsidR="00F0524B" w:rsidRPr="007E329E" w:rsidRDefault="00F0524B"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 xml:space="preserve">6(6) </w:t>
      </w:r>
      <w:r w:rsidRPr="007E329E">
        <w:rPr>
          <w:rFonts w:eastAsia="Calibri" w:cs="Times New Roman"/>
          <w:i/>
          <w:iCs/>
        </w:rPr>
        <w:t>Sourcing</w:t>
      </w:r>
    </w:p>
    <w:p w14:paraId="21F2D855" w14:textId="77777777" w:rsidR="00F0524B" w:rsidRPr="008A3EC2" w:rsidRDefault="00F0524B" w:rsidP="00F0524B">
      <w:pPr>
        <w:contextualSpacing/>
        <w:rPr>
          <w:rFonts w:eastAsia="Calibri" w:cs="Times New Roman"/>
        </w:rPr>
      </w:pPr>
    </w:p>
    <w:p w14:paraId="4A69E8C5" w14:textId="26BBBDF7" w:rsidR="00F0524B" w:rsidRDefault="005B7731" w:rsidP="005B7731">
      <w:pPr>
        <w:ind w:left="1440"/>
        <w:contextualSpacing/>
        <w:rPr>
          <w:rFonts w:eastAsia="Calibri" w:cs="Times New Roman"/>
        </w:rPr>
      </w:pPr>
      <w:r w:rsidRPr="005B773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78F8D33A" w14:textId="77777777" w:rsidR="00F0524B" w:rsidRDefault="00F0524B" w:rsidP="00F0524B">
      <w:pPr>
        <w:ind w:left="720"/>
        <w:contextualSpacing/>
        <w:rPr>
          <w:rFonts w:eastAsia="Calibri" w:cs="Times New Roman"/>
        </w:rPr>
      </w:pPr>
    </w:p>
    <w:p w14:paraId="4299B689" w14:textId="5C13A6F4" w:rsidR="00A65242" w:rsidRPr="007E329E" w:rsidRDefault="00A65242" w:rsidP="00F0524B">
      <w:pPr>
        <w:ind w:left="720"/>
        <w:contextualSpacing/>
        <w:rPr>
          <w:rFonts w:eastAsia="Calibri" w:cs="Times New Roman"/>
          <w:i/>
          <w:iCs/>
        </w:rPr>
      </w:pPr>
      <w:r w:rsidRPr="00FE3488">
        <w:rPr>
          <w:rFonts w:eastAsia="Calibri" w:cs="Times New Roman"/>
        </w:rPr>
        <w:t xml:space="preserve">Iowa Admin. Code r. </w:t>
      </w:r>
      <w:r w:rsidRPr="00604A2C">
        <w:rPr>
          <w:rFonts w:eastAsia="Calibri" w:cs="Times New Roman"/>
        </w:rPr>
        <w:t>701</w:t>
      </w:r>
      <w:r>
        <w:rPr>
          <w:rFonts w:eastAsia="Calibri" w:cs="Times New Roman"/>
        </w:rPr>
        <w:t>-</w:t>
      </w:r>
      <w:r w:rsidRPr="00604A2C">
        <w:rPr>
          <w:rFonts w:eastAsia="Calibri" w:cs="Times New Roman"/>
        </w:rPr>
        <w:t>302.1</w:t>
      </w:r>
      <w:r>
        <w:rPr>
          <w:rFonts w:eastAsia="Calibri" w:cs="Times New Roman"/>
        </w:rPr>
        <w:t>6(</w:t>
      </w:r>
      <w:r w:rsidR="00561AEF">
        <w:rPr>
          <w:rFonts w:eastAsia="Calibri" w:cs="Times New Roman"/>
        </w:rPr>
        <w:t>9)</w:t>
      </w:r>
      <w:r w:rsidR="00821512">
        <w:rPr>
          <w:rFonts w:eastAsia="Calibri" w:cs="Times New Roman"/>
        </w:rPr>
        <w:t>(b)</w:t>
      </w:r>
      <w:r>
        <w:rPr>
          <w:rFonts w:eastAsia="Calibri" w:cs="Times New Roman"/>
        </w:rPr>
        <w:t xml:space="preserve"> </w:t>
      </w:r>
      <w:r w:rsidRPr="007E329E">
        <w:rPr>
          <w:rFonts w:eastAsia="Calibri" w:cs="Times New Roman"/>
          <w:i/>
          <w:iCs/>
        </w:rPr>
        <w:t>Sourcing</w:t>
      </w:r>
    </w:p>
    <w:p w14:paraId="1DFC6B61" w14:textId="77777777" w:rsidR="00A65242" w:rsidRPr="008A3EC2" w:rsidRDefault="00A65242" w:rsidP="00A65242">
      <w:pPr>
        <w:contextualSpacing/>
        <w:rPr>
          <w:rFonts w:eastAsia="Calibri" w:cs="Times New Roman"/>
        </w:rPr>
      </w:pPr>
    </w:p>
    <w:p w14:paraId="6FB4571A" w14:textId="51125135" w:rsidR="00821512" w:rsidRPr="00821512" w:rsidRDefault="00821512" w:rsidP="00C6410F">
      <w:pPr>
        <w:ind w:left="1440"/>
        <w:contextualSpacing/>
        <w:rPr>
          <w:rFonts w:eastAsia="Calibri" w:cs="Times New Roman"/>
        </w:rPr>
      </w:pPr>
      <w:r w:rsidRPr="00821512">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w:t>
      </w:r>
      <w:r w:rsidR="00C6410F">
        <w:rPr>
          <w:rFonts w:eastAsia="Calibri" w:cs="Times New Roman"/>
        </w:rPr>
        <w:t xml:space="preserve"> </w:t>
      </w:r>
      <w:r w:rsidRPr="00821512">
        <w:rPr>
          <w:rFonts w:eastAsia="Calibri" w:cs="Times New Roman"/>
        </w:rPr>
        <w:t>v.</w:t>
      </w:r>
      <w:r w:rsidR="00C6410F">
        <w:rPr>
          <w:rFonts w:eastAsia="Calibri" w:cs="Times New Roman"/>
        </w:rPr>
        <w:t xml:space="preserve"> </w:t>
      </w:r>
      <w:r w:rsidRPr="00821512">
        <w:rPr>
          <w:rFonts w:eastAsia="Calibri" w:cs="Times New Roman"/>
        </w:rPr>
        <w:t xml:space="preserve">Arizona State Tax </w:t>
      </w:r>
      <w:proofErr w:type="spellStart"/>
      <w:r w:rsidRPr="00821512">
        <w:rPr>
          <w:rFonts w:eastAsia="Calibri" w:cs="Times New Roman"/>
        </w:rPr>
        <w:t>Com’n</w:t>
      </w:r>
      <w:proofErr w:type="spellEnd"/>
      <w:r w:rsidRPr="00821512">
        <w:rPr>
          <w:rFonts w:eastAsia="Calibri" w:cs="Times New Roman"/>
        </w:rPr>
        <w:t>., 566 P.2d 1348, 1350 (Ariz.</w:t>
      </w:r>
      <w:r w:rsidR="00C6410F">
        <w:rPr>
          <w:rFonts w:eastAsia="Calibri" w:cs="Times New Roman"/>
        </w:rPr>
        <w:t xml:space="preserve"> </w:t>
      </w:r>
      <w:r w:rsidRPr="00821512">
        <w:rPr>
          <w:rFonts w:eastAsia="Calibri" w:cs="Times New Roman"/>
        </w:rPr>
        <w:t>App.</w:t>
      </w:r>
      <w:r w:rsidR="00C6410F">
        <w:rPr>
          <w:rFonts w:eastAsia="Calibri" w:cs="Times New Roman"/>
        </w:rPr>
        <w:t xml:space="preserve"> </w:t>
      </w:r>
      <w:r w:rsidRPr="00821512">
        <w:rPr>
          <w:rFonts w:eastAsia="Calibri" w:cs="Times New Roman"/>
        </w:rPr>
        <w:t>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78488193" w14:textId="77777777" w:rsidR="00A65242" w:rsidRDefault="00A65242" w:rsidP="00A65242">
      <w:pPr>
        <w:ind w:left="720"/>
        <w:contextualSpacing/>
        <w:rPr>
          <w:rFonts w:eastAsia="Calibri" w:cs="Times New Roman"/>
        </w:rPr>
      </w:pPr>
    </w:p>
    <w:p w14:paraId="1B7B88CF" w14:textId="16AFFB4D" w:rsidR="007B00AB" w:rsidRPr="008A3EC2" w:rsidRDefault="00176B33" w:rsidP="00A65242">
      <w:pPr>
        <w:ind w:left="720"/>
        <w:contextualSpacing/>
        <w:rPr>
          <w:rFonts w:eastAsia="Calibri" w:cs="Times New Roman"/>
        </w:rPr>
      </w:pPr>
      <w:r w:rsidRPr="00176B33">
        <w:rPr>
          <w:rFonts w:eastAsia="Calibri" w:cs="Times New Roman"/>
        </w:rPr>
        <w:t xml:space="preserve">Iowa Code § </w:t>
      </w:r>
      <w:r w:rsidR="00FA7594" w:rsidRPr="00FA7594">
        <w:rPr>
          <w:rFonts w:eastAsia="Calibri" w:cs="Times New Roman"/>
        </w:rPr>
        <w:t>422.16B</w:t>
      </w:r>
      <w:r w:rsidR="000B4EF4">
        <w:rPr>
          <w:rFonts w:eastAsia="Calibri" w:cs="Times New Roman"/>
        </w:rPr>
        <w:t xml:space="preserve">(4)(b) </w:t>
      </w:r>
      <w:r w:rsidR="000B4EF4" w:rsidRPr="000B4EF4">
        <w:rPr>
          <w:rFonts w:eastAsia="Calibri" w:cs="Times New Roman"/>
          <w:i/>
          <w:iCs/>
        </w:rPr>
        <w:t>Withholding/Return</w:t>
      </w:r>
    </w:p>
    <w:p w14:paraId="6D3C343B" w14:textId="77777777" w:rsidR="007B00AB" w:rsidRPr="008A3EC2" w:rsidRDefault="007B00AB" w:rsidP="007B00AB">
      <w:pPr>
        <w:contextualSpacing/>
        <w:rPr>
          <w:rFonts w:eastAsia="Calibri" w:cs="Times New Roman"/>
        </w:rPr>
      </w:pPr>
    </w:p>
    <w:p w14:paraId="39AC9CC4" w14:textId="496B1021" w:rsidR="007B00AB" w:rsidRDefault="000B4EF4" w:rsidP="007B00AB">
      <w:pPr>
        <w:ind w:left="1440"/>
        <w:rPr>
          <w:rFonts w:eastAsia="Calibri" w:cs="Times New Roman"/>
        </w:rPr>
      </w:pPr>
      <w:r w:rsidRPr="000B4EF4">
        <w:rPr>
          <w:rFonts w:eastAsia="Calibri" w:cs="Times New Roman"/>
        </w:rPr>
        <w:t>A tiered pass-through entity shall be subject to the same requirements to file a composite return and pay tax under this section with respect to the distributive shares of the tiered pass-through entity’s income. Any Iowa income or franchise tax paid on the tiered pass-through entity’s behalf by another pass-through entity may be applied against that tiered pass-through entity’s own composite tax remittance obligation imposed under this section.</w:t>
      </w:r>
    </w:p>
    <w:p w14:paraId="09DCF1AF" w14:textId="77777777" w:rsidR="00994828" w:rsidRDefault="00994828" w:rsidP="00994828">
      <w:pPr>
        <w:ind w:firstLine="720"/>
        <w:rPr>
          <w:rFonts w:eastAsia="Calibri" w:cs="Times New Roman"/>
        </w:rPr>
      </w:pPr>
      <w:bookmarkStart w:id="7" w:name="_Hlk162343512"/>
      <w:r w:rsidRPr="00E847B4">
        <w:rPr>
          <w:rFonts w:eastAsia="Calibri" w:cs="Times New Roman"/>
        </w:rPr>
        <w:t>Iowa Admin. Code r. 701-</w:t>
      </w:r>
      <w:r>
        <w:rPr>
          <w:rFonts w:eastAsia="Calibri" w:cs="Times New Roman"/>
        </w:rPr>
        <w:t>405.8(2)</w:t>
      </w:r>
      <w:bookmarkEnd w:id="7"/>
      <w:r w:rsidRPr="00E847B4">
        <w:rPr>
          <w:rFonts w:eastAsia="Calibri" w:cs="Times New Roman"/>
        </w:rPr>
        <w:t xml:space="preserve"> </w:t>
      </w:r>
      <w:r w:rsidRPr="003F68B9">
        <w:rPr>
          <w:rFonts w:eastAsia="Calibri" w:cs="Times New Roman"/>
          <w:i/>
          <w:iCs/>
        </w:rPr>
        <w:t>Withholding/Return</w:t>
      </w:r>
    </w:p>
    <w:p w14:paraId="7C3069CA" w14:textId="77777777" w:rsidR="00994828" w:rsidRPr="00E847B4" w:rsidRDefault="00994828" w:rsidP="00994828">
      <w:pPr>
        <w:ind w:left="1440"/>
        <w:rPr>
          <w:rFonts w:eastAsia="Calibri" w:cs="Times New Roman"/>
        </w:rPr>
      </w:pPr>
      <w:r w:rsidRPr="003F68B9">
        <w:rPr>
          <w:rFonts w:eastAsia="Calibri" w:cs="Times New Roman"/>
        </w:rPr>
        <w:t>A nonresident member that is a partnership is required to file the Iowa partnership return (IA 1065). The partnership is also subject to the composite return requirements if it has one or more nonresident members for any period of time during the tax year or if it desires to claim a composite tax credit it received from another pass-through entity. The partnership shall claim its composite tax credit on its composite return. Subrule 405.8(4) contains information related to financial institutions organized as pass-through entities.</w:t>
      </w:r>
    </w:p>
    <w:p w14:paraId="429967F8" w14:textId="77777777" w:rsidR="00994828" w:rsidRDefault="00994828" w:rsidP="007B00AB">
      <w:pPr>
        <w:ind w:left="1440"/>
        <w:rPr>
          <w:rFonts w:eastAsia="Calibri" w:cs="Times New Roman"/>
        </w:rPr>
      </w:pPr>
    </w:p>
    <w:p w14:paraId="2AE62587" w14:textId="0631E9DC" w:rsidR="009B2FC8" w:rsidRPr="008A3EC2" w:rsidRDefault="000B013A" w:rsidP="009B2FC8">
      <w:pPr>
        <w:ind w:left="720"/>
        <w:contextualSpacing/>
        <w:rPr>
          <w:rFonts w:eastAsia="Calibri" w:cs="Times New Roman"/>
        </w:rPr>
      </w:pPr>
      <w:r w:rsidRPr="000B013A">
        <w:rPr>
          <w:rFonts w:eastAsia="Calibri" w:cs="Times New Roman"/>
        </w:rPr>
        <w:t>Iowa Admin. Code r. 701-405.8(</w:t>
      </w:r>
      <w:r>
        <w:rPr>
          <w:rFonts w:eastAsia="Calibri" w:cs="Times New Roman"/>
        </w:rPr>
        <w:t>7</w:t>
      </w:r>
      <w:r w:rsidRPr="000B013A">
        <w:rPr>
          <w:rFonts w:eastAsia="Calibri" w:cs="Times New Roman"/>
        </w:rPr>
        <w:t>)</w:t>
      </w:r>
      <w:r w:rsidR="009B2FC8">
        <w:rPr>
          <w:rFonts w:eastAsia="Calibri" w:cs="Times New Roman"/>
        </w:rPr>
        <w:t xml:space="preserve"> </w:t>
      </w:r>
      <w:r w:rsidR="009B2FC8" w:rsidRPr="000B4EF4">
        <w:rPr>
          <w:rFonts w:eastAsia="Calibri" w:cs="Times New Roman"/>
          <w:i/>
          <w:iCs/>
        </w:rPr>
        <w:t>Withholding/Return</w:t>
      </w:r>
    </w:p>
    <w:p w14:paraId="5A3A8282" w14:textId="77777777" w:rsidR="009B2FC8" w:rsidRPr="008A3EC2" w:rsidRDefault="009B2FC8" w:rsidP="009B2FC8">
      <w:pPr>
        <w:contextualSpacing/>
        <w:rPr>
          <w:rFonts w:eastAsia="Calibri" w:cs="Times New Roman"/>
        </w:rPr>
      </w:pPr>
    </w:p>
    <w:p w14:paraId="11ADA699" w14:textId="1AC2505A" w:rsidR="009B2FC8" w:rsidRDefault="00081EA5" w:rsidP="009B2FC8">
      <w:pPr>
        <w:ind w:left="1440"/>
        <w:rPr>
          <w:rFonts w:eastAsia="Calibri" w:cs="Times New Roman"/>
        </w:rPr>
      </w:pPr>
      <w:r w:rsidRPr="00081EA5">
        <w:rPr>
          <w:rFonts w:eastAsia="Calibri" w:cs="Times New Roman"/>
        </w:rPr>
        <w:t>A nonresident member that is an individual is required to file the Iowa individual income tax return (IA 1040) unless the individual’s income is below the Iowa return filing threshold in Iowa Code section 422.13, or unless the individual’s distributive share of pass-through entity income included on one or more composite returns is the individual’s only Iowa-source income. The individual shall claim the composite tax credit on the individual’s Iowa individual income tax return (IA 1040).</w:t>
      </w:r>
    </w:p>
    <w:p w14:paraId="2E06E33F" w14:textId="77777777" w:rsidR="007B00AB" w:rsidRPr="008A3EC2" w:rsidRDefault="007B00AB" w:rsidP="007B00AB">
      <w:pPr>
        <w:pBdr>
          <w:bottom w:val="single" w:sz="4" w:space="0" w:color="auto"/>
        </w:pBdr>
        <w:rPr>
          <w:rFonts w:eastAsia="Calibri" w:cs="Times New Roman"/>
        </w:rPr>
      </w:pPr>
    </w:p>
    <w:p w14:paraId="5948ABC5" w14:textId="15909446" w:rsidR="007B00AB" w:rsidRPr="008A3EC2" w:rsidRDefault="00442E6B"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Kansas</w:t>
      </w:r>
    </w:p>
    <w:p w14:paraId="1A2CD835" w14:textId="427E355D" w:rsidR="000247D3" w:rsidRPr="00A866A5" w:rsidRDefault="00A866A5" w:rsidP="000247D3">
      <w:pPr>
        <w:ind w:left="720"/>
        <w:contextualSpacing/>
        <w:rPr>
          <w:rFonts w:eastAsia="Calibri" w:cs="Times New Roman"/>
          <w:i/>
          <w:iCs/>
        </w:rPr>
      </w:pPr>
      <w:r w:rsidRPr="00A866A5">
        <w:rPr>
          <w:rFonts w:eastAsia="Calibri" w:cs="Times New Roman"/>
        </w:rPr>
        <w:t>Kan. Stat. Ann. §</w:t>
      </w:r>
      <w:r>
        <w:rPr>
          <w:rFonts w:eastAsia="Calibri" w:cs="Times New Roman"/>
        </w:rPr>
        <w:t xml:space="preserve"> </w:t>
      </w:r>
      <w:r w:rsidR="009471FD" w:rsidRPr="009471FD">
        <w:rPr>
          <w:rFonts w:eastAsia="Calibri" w:cs="Times New Roman"/>
        </w:rPr>
        <w:t>79-3272</w:t>
      </w:r>
      <w:r w:rsidR="009471FD">
        <w:rPr>
          <w:rFonts w:eastAsia="Calibri" w:cs="Times New Roman"/>
        </w:rPr>
        <w:t xml:space="preserve"> </w:t>
      </w:r>
      <w:r w:rsidRPr="00A866A5">
        <w:rPr>
          <w:rFonts w:eastAsia="Calibri" w:cs="Times New Roman"/>
          <w:i/>
          <w:iCs/>
        </w:rPr>
        <w:t>Sourcing</w:t>
      </w:r>
    </w:p>
    <w:p w14:paraId="456F3502" w14:textId="77777777" w:rsidR="000247D3" w:rsidRPr="008A3EC2" w:rsidRDefault="000247D3" w:rsidP="000247D3">
      <w:pPr>
        <w:contextualSpacing/>
        <w:rPr>
          <w:rFonts w:eastAsia="Calibri" w:cs="Times New Roman"/>
        </w:rPr>
      </w:pPr>
    </w:p>
    <w:p w14:paraId="565159B4" w14:textId="735A8C02" w:rsidR="000247D3" w:rsidRDefault="006D02BD" w:rsidP="000247D3">
      <w:pPr>
        <w:ind w:left="1440"/>
        <w:rPr>
          <w:rFonts w:eastAsia="Calibri" w:cs="Times New Roman"/>
        </w:rPr>
      </w:pPr>
      <w:r w:rsidRPr="006D02BD">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6C890614" w14:textId="2D6A292D" w:rsidR="006D02BD" w:rsidRPr="006D02BD" w:rsidRDefault="007C36C6" w:rsidP="00D346B9">
      <w:pPr>
        <w:ind w:firstLine="720"/>
        <w:rPr>
          <w:rFonts w:eastAsia="Calibri" w:cs="Times New Roman"/>
        </w:rPr>
      </w:pPr>
      <w:r w:rsidRPr="007C36C6">
        <w:rPr>
          <w:rFonts w:eastAsia="Calibri" w:cs="Times New Roman"/>
        </w:rPr>
        <w:t>Kan. Admin. Regs. § 92-12-</w:t>
      </w:r>
      <w:r w:rsidR="00BC319A">
        <w:rPr>
          <w:rFonts w:eastAsia="Calibri" w:cs="Times New Roman"/>
        </w:rPr>
        <w:t>83</w:t>
      </w:r>
      <w:r w:rsidRPr="007C36C6">
        <w:rPr>
          <w:rFonts w:eastAsia="Calibri" w:cs="Times New Roman"/>
        </w:rPr>
        <w:t xml:space="preserve"> </w:t>
      </w:r>
      <w:r w:rsidR="00BC319A" w:rsidRPr="00BC319A">
        <w:rPr>
          <w:rFonts w:eastAsia="Calibri" w:cs="Times New Roman"/>
          <w:i/>
          <w:iCs/>
        </w:rPr>
        <w:t>Sourcing</w:t>
      </w:r>
    </w:p>
    <w:p w14:paraId="1BDDE25B" w14:textId="73506068" w:rsidR="006D02BD" w:rsidRDefault="00BC319A" w:rsidP="005C3E79">
      <w:pPr>
        <w:ind w:left="1440"/>
        <w:rPr>
          <w:rFonts w:eastAsia="Calibri" w:cs="Times New Roman"/>
        </w:rPr>
      </w:pPr>
      <w:r w:rsidRPr="00BC319A">
        <w:rPr>
          <w:rFonts w:eastAsia="Calibri" w:cs="Times New Roman"/>
        </w:rPr>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5C74B7CD" w14:textId="032775C6" w:rsidR="000247D3" w:rsidRPr="008A3EC2" w:rsidRDefault="001F5936" w:rsidP="000247D3">
      <w:pPr>
        <w:ind w:left="720"/>
        <w:contextualSpacing/>
        <w:rPr>
          <w:rFonts w:eastAsia="Calibri" w:cs="Times New Roman"/>
        </w:rPr>
      </w:pPr>
      <w:r>
        <w:rPr>
          <w:rFonts w:eastAsia="Calibri" w:cs="Times New Roman"/>
        </w:rPr>
        <w:t xml:space="preserve">Kansas Department of Revenue Website </w:t>
      </w:r>
      <w:r w:rsidR="007C2520" w:rsidRPr="007C2520">
        <w:rPr>
          <w:rFonts w:eastAsia="Calibri" w:cs="Times New Roman"/>
          <w:i/>
          <w:iCs/>
        </w:rPr>
        <w:t>Sourcing</w:t>
      </w:r>
    </w:p>
    <w:p w14:paraId="04BC0BAB" w14:textId="77777777" w:rsidR="000247D3" w:rsidRPr="008A3EC2" w:rsidRDefault="000247D3" w:rsidP="000247D3">
      <w:pPr>
        <w:contextualSpacing/>
        <w:rPr>
          <w:rFonts w:eastAsia="Calibri" w:cs="Times New Roman"/>
        </w:rPr>
      </w:pPr>
    </w:p>
    <w:p w14:paraId="0D7BABA6" w14:textId="0CA285CC" w:rsidR="000247D3" w:rsidRDefault="007C2520" w:rsidP="00F05172">
      <w:pPr>
        <w:ind w:left="1440"/>
        <w:rPr>
          <w:rFonts w:eastAsia="Calibri" w:cs="Times New Roman"/>
        </w:rPr>
      </w:pPr>
      <w:r w:rsidRPr="007C2520">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7F7A223C" w14:textId="0A6B4723" w:rsidR="00B42180" w:rsidRDefault="00B42180" w:rsidP="00B42180">
      <w:pPr>
        <w:ind w:firstLine="720"/>
        <w:rPr>
          <w:rFonts w:eastAsia="Calibri" w:cs="Times New Roman"/>
        </w:rPr>
      </w:pPr>
      <w:r w:rsidRPr="00B42180">
        <w:rPr>
          <w:rFonts w:eastAsia="Calibri" w:cs="Times New Roman"/>
        </w:rPr>
        <w:t>Kansas Department of Revenue Website</w:t>
      </w:r>
      <w:r w:rsidR="001B451C">
        <w:rPr>
          <w:rFonts w:eastAsia="Calibri" w:cs="Times New Roman"/>
        </w:rPr>
        <w:t xml:space="preserve"> and Instructions to Form </w:t>
      </w:r>
      <w:r w:rsidR="001B451C" w:rsidRPr="001B451C">
        <w:rPr>
          <w:rFonts w:eastAsia="Calibri" w:cs="Times New Roman"/>
        </w:rPr>
        <w:t>K-120S</w:t>
      </w:r>
      <w:r w:rsidRPr="00B42180">
        <w:rPr>
          <w:rFonts w:eastAsia="Calibri" w:cs="Times New Roman"/>
        </w:rPr>
        <w:t xml:space="preserve"> </w:t>
      </w:r>
      <w:r w:rsidRPr="00B42180">
        <w:rPr>
          <w:rFonts w:eastAsia="Calibri" w:cs="Times New Roman"/>
          <w:i/>
          <w:iCs/>
        </w:rPr>
        <w:t>Sourcing</w:t>
      </w:r>
    </w:p>
    <w:p w14:paraId="5269D7CF" w14:textId="0B9F75E2" w:rsidR="00B42180" w:rsidRPr="00B42180" w:rsidRDefault="00B42180" w:rsidP="00B42180">
      <w:pPr>
        <w:ind w:left="1440"/>
        <w:rPr>
          <w:rFonts w:eastAsia="Calibri" w:cs="Times New Roman"/>
        </w:rPr>
      </w:pPr>
      <w:r w:rsidRPr="00B42180">
        <w:rPr>
          <w:rFonts w:eastAsia="Calibri" w:cs="Times New Roman"/>
        </w:rPr>
        <w:t>Business income is apportioned to Kansas generally using the average of the three factors of property, payroll, and sales. For instance, business income received from 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7F910CF8" w14:textId="401DD599" w:rsidR="00B42180" w:rsidRDefault="00B42180" w:rsidP="00B42180">
      <w:pPr>
        <w:ind w:left="1440"/>
        <w:rPr>
          <w:rFonts w:eastAsia="Calibri" w:cs="Times New Roman"/>
        </w:rPr>
      </w:pPr>
      <w:r w:rsidRPr="00B42180">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7005D607" w14:textId="4232BC65" w:rsidR="000247D3" w:rsidRPr="008A3EC2" w:rsidRDefault="00E67869" w:rsidP="000247D3">
      <w:pPr>
        <w:ind w:left="720"/>
        <w:contextualSpacing/>
        <w:rPr>
          <w:rFonts w:eastAsia="Calibri" w:cs="Times New Roman"/>
        </w:rPr>
      </w:pPr>
      <w:r>
        <w:rPr>
          <w:rFonts w:eastAsia="Calibri" w:cs="Times New Roman"/>
        </w:rPr>
        <w:t xml:space="preserve">Kansas Salt Parity Act – Frequently Asked Questions </w:t>
      </w:r>
      <w:r w:rsidRPr="00E67869">
        <w:rPr>
          <w:rFonts w:eastAsia="Calibri" w:cs="Times New Roman"/>
          <w:i/>
          <w:iCs/>
        </w:rPr>
        <w:t>PTE</w:t>
      </w:r>
    </w:p>
    <w:p w14:paraId="2AF0AE0D" w14:textId="77777777" w:rsidR="000247D3" w:rsidRPr="008A3EC2" w:rsidRDefault="000247D3" w:rsidP="000247D3">
      <w:pPr>
        <w:contextualSpacing/>
        <w:rPr>
          <w:rFonts w:eastAsia="Calibri" w:cs="Times New Roman"/>
        </w:rPr>
      </w:pPr>
    </w:p>
    <w:p w14:paraId="5740550D" w14:textId="1B153993" w:rsidR="006E73BF" w:rsidRPr="006E73BF" w:rsidRDefault="006E73BF" w:rsidP="006E73BF">
      <w:pPr>
        <w:ind w:left="1440"/>
        <w:rPr>
          <w:rFonts w:eastAsia="Calibri" w:cs="Times New Roman"/>
        </w:rPr>
      </w:pPr>
      <w:r w:rsidRPr="006E73BF">
        <w:rPr>
          <w:rFonts w:eastAsia="Calibri" w:cs="Times New Roman"/>
        </w:rPr>
        <w:t xml:space="preserve">If the pass-through entity makes an election, does it make tax payments on behalf of other partnerships and S corporations that are owners of the pass-through entity? </w:t>
      </w:r>
    </w:p>
    <w:p w14:paraId="0EC32B55" w14:textId="16491FCA" w:rsidR="006E73BF" w:rsidRPr="006E73BF" w:rsidRDefault="006E73BF" w:rsidP="006E73BF">
      <w:pPr>
        <w:ind w:left="1440"/>
        <w:rPr>
          <w:rFonts w:eastAsia="Calibri" w:cs="Times New Roman"/>
        </w:rPr>
      </w:pPr>
      <w:r w:rsidRPr="006E73BF">
        <w:rPr>
          <w:rFonts w:eastAsia="Calibri" w:cs="Times New Roman"/>
        </w:rPr>
        <w:t xml:space="preserve">No. Partnerships and S corporation owners are not eligible members. Only individual owners can be taxed under the SALT Parity election. </w:t>
      </w:r>
    </w:p>
    <w:p w14:paraId="2B2CC81D" w14:textId="49CB1992" w:rsidR="000247D3" w:rsidRDefault="006E73BF" w:rsidP="006E73BF">
      <w:pPr>
        <w:ind w:left="1440"/>
        <w:rPr>
          <w:rFonts w:eastAsia="Calibri" w:cs="Times New Roman"/>
        </w:rPr>
      </w:pPr>
      <w:r w:rsidRPr="006E73BF">
        <w:rPr>
          <w:rFonts w:eastAsia="Calibri" w:cs="Times New Roman"/>
        </w:rPr>
        <w:t>For this discussion, we have S corporation A who is owned by Individual A (30% ownership), Partnership A (30% owner) and S Corporation B (40% owner). S Corporation A realized $100,000 in income. Individual A and Partnership A’s distributive shares of income were $30,000 each. S corporation B’s distributive share of income was $40,000. While the income is passed to each ownership entity, tax is paid only on behalf of Individual A. The tax paid on Individual’s A behalf would be $1,710. Partnership A and S Corporation B could each individually elect to be taxed at the entity level and pay the tax on their individual members’ share of distributive income.</w:t>
      </w:r>
    </w:p>
    <w:p w14:paraId="650A93EB" w14:textId="0A5B98A9" w:rsidR="000247D3" w:rsidRPr="005B20AB" w:rsidRDefault="005C3E79" w:rsidP="000247D3">
      <w:pPr>
        <w:ind w:left="720"/>
        <w:contextualSpacing/>
        <w:rPr>
          <w:rFonts w:eastAsia="Calibri" w:cs="Times New Roman"/>
          <w:i/>
          <w:iCs/>
        </w:rPr>
      </w:pPr>
      <w:r w:rsidRPr="005C3E79">
        <w:rPr>
          <w:rFonts w:eastAsia="Calibri" w:cs="Times New Roman"/>
        </w:rPr>
        <w:t>Kan. Admin. Regs. §</w:t>
      </w:r>
      <w:r>
        <w:rPr>
          <w:rFonts w:eastAsia="Calibri" w:cs="Times New Roman"/>
        </w:rPr>
        <w:t xml:space="preserve"> 92-</w:t>
      </w:r>
      <w:r w:rsidR="00C7574A">
        <w:rPr>
          <w:rFonts w:eastAsia="Calibri" w:cs="Times New Roman"/>
        </w:rPr>
        <w:t>12-106</w:t>
      </w:r>
      <w:r w:rsidR="005B20AB">
        <w:rPr>
          <w:rFonts w:eastAsia="Calibri" w:cs="Times New Roman"/>
        </w:rPr>
        <w:t xml:space="preserve"> </w:t>
      </w:r>
      <w:r w:rsidR="005B20AB" w:rsidRPr="005B20AB">
        <w:rPr>
          <w:rFonts w:eastAsia="Calibri" w:cs="Times New Roman"/>
          <w:i/>
          <w:iCs/>
        </w:rPr>
        <w:t>Withholding/Return</w:t>
      </w:r>
    </w:p>
    <w:p w14:paraId="61D98FD0" w14:textId="77777777" w:rsidR="000247D3" w:rsidRPr="008A3EC2" w:rsidRDefault="000247D3" w:rsidP="000247D3">
      <w:pPr>
        <w:contextualSpacing/>
        <w:rPr>
          <w:rFonts w:eastAsia="Calibri" w:cs="Times New Roman"/>
        </w:rPr>
      </w:pPr>
    </w:p>
    <w:p w14:paraId="6418AC31" w14:textId="4E9D9C3E" w:rsidR="00C7574A" w:rsidRPr="00C7574A" w:rsidRDefault="00C7574A" w:rsidP="00C7574A">
      <w:pPr>
        <w:ind w:left="1440"/>
        <w:rPr>
          <w:rFonts w:eastAsia="Calibri" w:cs="Times New Roman"/>
        </w:rPr>
      </w:pPr>
      <w:r w:rsidRPr="00C7574A">
        <w:rPr>
          <w:rFonts w:eastAsia="Calibri" w:cs="Times New Roman"/>
        </w:rPr>
        <w:t>(a) Any partnership or S corporation required to file a return under the Kansas income tax act may file a composite income tax return for all nonresident partners or nonresident shareholders that derive income from the partnership or S corporation. Nonresident partners and nonresident shareholders included in a composite return shall not file a separate income tax return.</w:t>
      </w:r>
    </w:p>
    <w:p w14:paraId="09E888D3" w14:textId="2192B476" w:rsidR="007B00AB" w:rsidRPr="008A3EC2" w:rsidRDefault="00C7574A" w:rsidP="00C7574A">
      <w:pPr>
        <w:ind w:left="1440"/>
        <w:rPr>
          <w:rFonts w:eastAsia="Calibri" w:cs="Times New Roman"/>
        </w:rPr>
      </w:pPr>
      <w:r w:rsidRPr="00C7574A">
        <w:rPr>
          <w:rFonts w:eastAsia="Calibri" w:cs="Times New Roman"/>
        </w:rPr>
        <w:t>(b) Any nonresident partner or nonresident shareholder may be included in a composite return unless the partner or shareholder has income from a Kansas source other than the partnership or S corporation.</w:t>
      </w:r>
    </w:p>
    <w:p w14:paraId="38D5CE6F" w14:textId="77777777" w:rsidR="007B00AB" w:rsidRPr="008A3EC2" w:rsidRDefault="007B00AB" w:rsidP="007B00AB">
      <w:pPr>
        <w:pBdr>
          <w:bottom w:val="single" w:sz="4" w:space="0" w:color="auto"/>
        </w:pBdr>
        <w:rPr>
          <w:rFonts w:eastAsia="Calibri" w:cs="Times New Roman"/>
        </w:rPr>
      </w:pPr>
    </w:p>
    <w:p w14:paraId="7D5D529C" w14:textId="28883ADB" w:rsidR="007B00AB" w:rsidRPr="008A3EC2" w:rsidRDefault="00680BE0"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Kentucky </w:t>
      </w:r>
    </w:p>
    <w:p w14:paraId="51F41FF1" w14:textId="57E20AB9" w:rsidR="00ED0A3B" w:rsidRDefault="00317F71" w:rsidP="00A337B8">
      <w:pPr>
        <w:ind w:left="720"/>
        <w:contextualSpacing/>
        <w:rPr>
          <w:rFonts w:eastAsia="Calibri" w:cs="Times New Roman"/>
        </w:rPr>
      </w:pPr>
      <w:r w:rsidRPr="00317F71">
        <w:rPr>
          <w:rFonts w:eastAsia="Calibri" w:cs="Times New Roman"/>
        </w:rPr>
        <w:t>Ky. Rev. Stat. Ann. §</w:t>
      </w:r>
      <w:r>
        <w:rPr>
          <w:rFonts w:eastAsia="Calibri" w:cs="Times New Roman"/>
        </w:rPr>
        <w:t xml:space="preserve"> 141.206 </w:t>
      </w:r>
      <w:r w:rsidRPr="00317F71">
        <w:rPr>
          <w:rFonts w:eastAsia="Calibri" w:cs="Times New Roman"/>
          <w:i/>
          <w:iCs/>
        </w:rPr>
        <w:t>Sourcing</w:t>
      </w:r>
    </w:p>
    <w:p w14:paraId="576B6B2B" w14:textId="77777777" w:rsidR="00A337B8" w:rsidRDefault="00A337B8" w:rsidP="00A337B8">
      <w:pPr>
        <w:ind w:left="720"/>
        <w:contextualSpacing/>
        <w:rPr>
          <w:rFonts w:eastAsia="Calibri" w:cs="Times New Roman"/>
        </w:rPr>
      </w:pPr>
    </w:p>
    <w:p w14:paraId="16F9EB40" w14:textId="77777777" w:rsidR="00ED0A3B" w:rsidRDefault="00ED0A3B" w:rsidP="00ED0A3B">
      <w:pPr>
        <w:ind w:left="1800"/>
        <w:rPr>
          <w:rFonts w:eastAsia="Calibri" w:cs="Times New Roman"/>
        </w:rPr>
      </w:pPr>
      <w:r w:rsidRPr="00ED0A3B">
        <w:rPr>
          <w:rFonts w:eastAsia="Calibri" w:cs="Times New Roman"/>
        </w:rPr>
        <w:t xml:space="preserve">(8) </w:t>
      </w:r>
      <w:r w:rsidR="000D2D96" w:rsidRPr="00ED0A3B">
        <w:rPr>
          <w:rFonts w:eastAsia="Calibri" w:cs="Times New Roman"/>
        </w:rPr>
        <w:t>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subsection (11) of this section; and (b) The partner's, member's, or shareholder's total distributive share of credits of the pass-through entity.</w:t>
      </w:r>
    </w:p>
    <w:p w14:paraId="24D15078" w14:textId="77777777" w:rsidR="00ED0A3B" w:rsidRDefault="00561D32" w:rsidP="00ED0A3B">
      <w:pPr>
        <w:ind w:left="1800"/>
        <w:rPr>
          <w:rFonts w:eastAsia="Calibri" w:cs="Times New Roman"/>
        </w:rPr>
      </w:pPr>
      <w:r w:rsidRPr="00ED0A3B">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58E55287" w14:textId="77777777" w:rsidR="00961BDE" w:rsidRDefault="00561D32" w:rsidP="00961BDE">
      <w:pPr>
        <w:ind w:left="1800"/>
        <w:rPr>
          <w:rFonts w:eastAsia="Calibri" w:cs="Times New Roman"/>
        </w:rPr>
      </w:pPr>
      <w:r w:rsidRPr="00ED0A3B">
        <w:rPr>
          <w:rFonts w:eastAsia="Calibri" w:cs="Times New Roman"/>
        </w:rPr>
        <w:t xml:space="preserve">(a) </w:t>
      </w:r>
    </w:p>
    <w:p w14:paraId="0E2D4234" w14:textId="7395E7AA" w:rsidR="00793CC6" w:rsidRPr="00C70493" w:rsidRDefault="00561D32" w:rsidP="00961BDE">
      <w:pPr>
        <w:ind w:left="1800"/>
        <w:rPr>
          <w:rFonts w:eastAsia="Calibri" w:cs="Times New Roman"/>
        </w:rPr>
      </w:pPr>
      <w:r w:rsidRPr="00C70493">
        <w:rPr>
          <w:rFonts w:eastAsia="Calibri" w:cs="Times New Roman"/>
        </w:rPr>
        <w:t xml:space="preserve">1. For taxable years beginning on or after January 1, 2007, but prior to January 1, 2018, shall include the proportionate share of the sales, property, and payroll of the limited liability pass-through entity or general partnership in computing its own apportionment factor; and </w:t>
      </w:r>
    </w:p>
    <w:p w14:paraId="29A00256" w14:textId="77777777" w:rsidR="00961BDE" w:rsidRDefault="00561D32" w:rsidP="00561D32">
      <w:pPr>
        <w:pStyle w:val="ListParagraph"/>
        <w:ind w:left="1800"/>
        <w:rPr>
          <w:rFonts w:eastAsia="Calibri" w:cs="Times New Roman"/>
        </w:rPr>
      </w:pPr>
      <w:r w:rsidRPr="00561D32">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13767399" w14:textId="77777777" w:rsidR="00961BDE" w:rsidRDefault="00961BDE" w:rsidP="00561D32">
      <w:pPr>
        <w:pStyle w:val="ListParagraph"/>
        <w:ind w:left="1800"/>
        <w:rPr>
          <w:rFonts w:eastAsia="Calibri" w:cs="Times New Roman"/>
        </w:rPr>
      </w:pPr>
    </w:p>
    <w:p w14:paraId="43AEF4E7" w14:textId="7A867654" w:rsidR="00793CC6" w:rsidRDefault="00561D32" w:rsidP="00561D32">
      <w:pPr>
        <w:pStyle w:val="ListParagraph"/>
        <w:ind w:left="1800"/>
        <w:rPr>
          <w:rFonts w:eastAsia="Calibri" w:cs="Times New Roman"/>
        </w:rPr>
      </w:pPr>
      <w:r w:rsidRPr="00561D32">
        <w:rPr>
          <w:rFonts w:eastAsia="Calibri" w:cs="Times New Roman"/>
        </w:rPr>
        <w:t xml:space="preserve">(b) Credits from the partnership. </w:t>
      </w:r>
    </w:p>
    <w:p w14:paraId="2462FE08" w14:textId="77777777" w:rsidR="00ED0A3B" w:rsidRDefault="00ED0A3B" w:rsidP="00561D32">
      <w:pPr>
        <w:pStyle w:val="ListParagraph"/>
        <w:ind w:left="1800"/>
        <w:rPr>
          <w:rFonts w:eastAsia="Calibri" w:cs="Times New Roman"/>
        </w:rPr>
      </w:pPr>
    </w:p>
    <w:p w14:paraId="447764D5" w14:textId="77777777" w:rsidR="0019019B" w:rsidRDefault="00561D32" w:rsidP="00561D32">
      <w:pPr>
        <w:pStyle w:val="ListParagraph"/>
        <w:ind w:left="1800"/>
        <w:rPr>
          <w:rFonts w:eastAsia="Calibri" w:cs="Times New Roman"/>
        </w:rPr>
      </w:pPr>
      <w:r w:rsidRPr="00561D32">
        <w:rPr>
          <w:rFonts w:eastAsia="Calibri" w:cs="Times New Roman"/>
        </w:rPr>
        <w:t xml:space="preserve">(10) </w:t>
      </w:r>
    </w:p>
    <w:p w14:paraId="275D8ECB" w14:textId="77777777" w:rsidR="00961BDE" w:rsidRDefault="00961BDE" w:rsidP="00561D32">
      <w:pPr>
        <w:pStyle w:val="ListParagraph"/>
        <w:ind w:left="1800"/>
        <w:rPr>
          <w:rFonts w:eastAsia="Calibri" w:cs="Times New Roman"/>
        </w:rPr>
      </w:pPr>
    </w:p>
    <w:p w14:paraId="5EB3D441" w14:textId="709BE2ED" w:rsidR="00793CC6" w:rsidRDefault="00561D32" w:rsidP="00561D32">
      <w:pPr>
        <w:pStyle w:val="ListParagraph"/>
        <w:ind w:left="1800"/>
        <w:rPr>
          <w:rFonts w:eastAsia="Calibri" w:cs="Times New Roman"/>
        </w:rPr>
      </w:pPr>
      <w:r w:rsidRPr="00561D32">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4DB810F7" w14:textId="77777777" w:rsidR="00961BDE" w:rsidRDefault="00961BDE" w:rsidP="00561D32">
      <w:pPr>
        <w:pStyle w:val="ListParagraph"/>
        <w:ind w:left="1800"/>
        <w:rPr>
          <w:rFonts w:eastAsia="Calibri" w:cs="Times New Roman"/>
        </w:rPr>
      </w:pPr>
    </w:p>
    <w:p w14:paraId="1A41227C" w14:textId="4B3BBC6A" w:rsidR="00793CC6" w:rsidRDefault="00561D32" w:rsidP="00561D32">
      <w:pPr>
        <w:pStyle w:val="ListParagraph"/>
        <w:ind w:left="1800"/>
        <w:rPr>
          <w:rFonts w:eastAsia="Calibri" w:cs="Times New Roman"/>
        </w:rPr>
      </w:pPr>
      <w:r w:rsidRPr="00561D32">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3A85612E" w14:textId="77777777" w:rsidR="00961BDE" w:rsidRDefault="00961BDE" w:rsidP="00561D32">
      <w:pPr>
        <w:pStyle w:val="ListParagraph"/>
        <w:ind w:left="1800"/>
        <w:rPr>
          <w:rFonts w:eastAsia="Calibri" w:cs="Times New Roman"/>
        </w:rPr>
      </w:pPr>
    </w:p>
    <w:p w14:paraId="2C2F378F" w14:textId="296FA122" w:rsidR="00793CC6" w:rsidRDefault="00561D32" w:rsidP="00561D32">
      <w:pPr>
        <w:pStyle w:val="ListParagraph"/>
        <w:ind w:left="1800"/>
        <w:rPr>
          <w:rFonts w:eastAsia="Calibri" w:cs="Times New Roman"/>
        </w:rPr>
      </w:pPr>
      <w:r w:rsidRPr="00561D32">
        <w:rPr>
          <w:rFonts w:eastAsia="Calibri" w:cs="Times New Roman"/>
        </w:rPr>
        <w:t>(c) The phrases "a partner or member in another pass-through entity" and "doing business both within and without this state" shall extend to each level of multiple-tiered pass-through entities.</w:t>
      </w:r>
    </w:p>
    <w:p w14:paraId="5CEFE150" w14:textId="77777777" w:rsidR="00A61684" w:rsidRDefault="00A61684" w:rsidP="00561D32">
      <w:pPr>
        <w:pStyle w:val="ListParagraph"/>
        <w:ind w:left="1800"/>
        <w:rPr>
          <w:rFonts w:eastAsia="Calibri" w:cs="Times New Roman"/>
        </w:rPr>
      </w:pPr>
    </w:p>
    <w:p w14:paraId="21046602" w14:textId="77777777" w:rsidR="00793CC6" w:rsidRDefault="00561D32" w:rsidP="00561D32">
      <w:pPr>
        <w:pStyle w:val="ListParagraph"/>
        <w:ind w:left="1800"/>
        <w:rPr>
          <w:rFonts w:eastAsia="Calibri" w:cs="Times New Roman"/>
        </w:rPr>
      </w:pPr>
      <w:r w:rsidRPr="00561D32">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2074CE93" w14:textId="77777777" w:rsidR="0019019B" w:rsidRDefault="0019019B" w:rsidP="00561D32">
      <w:pPr>
        <w:pStyle w:val="ListParagraph"/>
        <w:ind w:left="1800"/>
        <w:rPr>
          <w:rFonts w:eastAsia="Calibri" w:cs="Times New Roman"/>
        </w:rPr>
      </w:pPr>
    </w:p>
    <w:p w14:paraId="24CE98B3" w14:textId="33640DDE" w:rsidR="00793CC6" w:rsidRDefault="00561D32" w:rsidP="00561D32">
      <w:pPr>
        <w:pStyle w:val="ListParagraph"/>
        <w:ind w:left="1800"/>
        <w:rPr>
          <w:rFonts w:eastAsia="Calibri" w:cs="Times New Roman"/>
        </w:rPr>
      </w:pPr>
      <w:r w:rsidRPr="00561D32">
        <w:rPr>
          <w:rFonts w:eastAsia="Calibri" w:cs="Times New Roman"/>
        </w:rPr>
        <w:t xml:space="preserve">(11) </w:t>
      </w:r>
    </w:p>
    <w:p w14:paraId="28CFADCB" w14:textId="77777777" w:rsidR="00961BDE" w:rsidRDefault="00961BDE" w:rsidP="00561D32">
      <w:pPr>
        <w:pStyle w:val="ListParagraph"/>
        <w:ind w:left="1800"/>
        <w:rPr>
          <w:rFonts w:eastAsia="Calibri" w:cs="Times New Roman"/>
        </w:rPr>
      </w:pPr>
    </w:p>
    <w:p w14:paraId="2DB2CB2C" w14:textId="543F885F" w:rsidR="00793CC6" w:rsidRDefault="00561D32" w:rsidP="00561D32">
      <w:pPr>
        <w:pStyle w:val="ListParagraph"/>
        <w:ind w:left="1800"/>
        <w:rPr>
          <w:rFonts w:eastAsia="Calibri" w:cs="Times New Roman"/>
        </w:rPr>
      </w:pPr>
      <w:r w:rsidRPr="00561D32">
        <w:rPr>
          <w:rFonts w:eastAsia="Calibri" w:cs="Times New Roman"/>
        </w:rPr>
        <w:t>(a) For taxable years beginning prior to January 1, 2018, a pass-through entity doing business within and without the state shall compute an apportionment fraction, the numerator of which is the property factor, representing twenty</w:t>
      </w:r>
      <w:r w:rsidR="00A337B8">
        <w:rPr>
          <w:rFonts w:eastAsia="Calibri" w:cs="Times New Roman"/>
        </w:rPr>
        <w:t>-</w:t>
      </w:r>
      <w:r w:rsidRPr="00561D32">
        <w:rPr>
          <w:rFonts w:eastAsia="Calibri" w:cs="Times New Roman"/>
        </w:rPr>
        <w:t xml:space="preserve">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72537119" w14:textId="77777777" w:rsidR="009054DF" w:rsidRDefault="009054DF" w:rsidP="00561D32">
      <w:pPr>
        <w:pStyle w:val="ListParagraph"/>
        <w:ind w:left="1800"/>
        <w:rPr>
          <w:rFonts w:eastAsia="Calibri" w:cs="Times New Roman"/>
        </w:rPr>
      </w:pPr>
    </w:p>
    <w:p w14:paraId="4F6E3881" w14:textId="26464F0D" w:rsidR="007F1091" w:rsidRDefault="00561D32" w:rsidP="00561D32">
      <w:pPr>
        <w:pStyle w:val="ListParagraph"/>
        <w:ind w:left="1800"/>
        <w:rPr>
          <w:rFonts w:eastAsia="Calibri" w:cs="Times New Roman"/>
        </w:rPr>
      </w:pPr>
      <w:r w:rsidRPr="00561D32">
        <w:rPr>
          <w:rFonts w:eastAsia="Calibri" w:cs="Times New Roman"/>
        </w:rPr>
        <w:t>(b) For taxable years beginning on or after January 1, 2018, a pass-through entity doing business within and without the state shall compute an apportionment fraction as provided in KRS 141.120.</w:t>
      </w:r>
    </w:p>
    <w:p w14:paraId="399B8A68" w14:textId="772B6AF1" w:rsidR="00AD63A3" w:rsidRDefault="00791BF9" w:rsidP="00AD63A3">
      <w:pPr>
        <w:ind w:left="720"/>
        <w:contextualSpacing/>
        <w:rPr>
          <w:rFonts w:eastAsia="Calibri" w:cs="Times New Roman"/>
          <w:i/>
          <w:iCs/>
        </w:rPr>
      </w:pPr>
      <w:r>
        <w:rPr>
          <w:rFonts w:eastAsia="Calibri" w:cs="Times New Roman"/>
        </w:rPr>
        <w:t xml:space="preserve"> </w:t>
      </w:r>
      <w:r w:rsidR="00AD63A3" w:rsidRPr="00317F71">
        <w:rPr>
          <w:rFonts w:eastAsia="Calibri" w:cs="Times New Roman"/>
        </w:rPr>
        <w:t>Ky. Rev. Stat. Ann. §</w:t>
      </w:r>
      <w:r w:rsidR="00AD63A3">
        <w:rPr>
          <w:rFonts w:eastAsia="Calibri" w:cs="Times New Roman"/>
        </w:rPr>
        <w:t xml:space="preserve"> 141.</w:t>
      </w:r>
      <w:r w:rsidR="00D9002F">
        <w:rPr>
          <w:rFonts w:eastAsia="Calibri" w:cs="Times New Roman"/>
        </w:rPr>
        <w:t>121(6)</w:t>
      </w:r>
      <w:r w:rsidR="00AD63A3">
        <w:rPr>
          <w:rFonts w:eastAsia="Calibri" w:cs="Times New Roman"/>
        </w:rPr>
        <w:t xml:space="preserve"> </w:t>
      </w:r>
      <w:r w:rsidR="00AD63A3" w:rsidRPr="00317F71">
        <w:rPr>
          <w:rFonts w:eastAsia="Calibri" w:cs="Times New Roman"/>
          <w:i/>
          <w:iCs/>
        </w:rPr>
        <w:t>Sourcing</w:t>
      </w:r>
    </w:p>
    <w:p w14:paraId="38EA3719" w14:textId="77777777" w:rsidR="00C07001" w:rsidRDefault="00AD63A3" w:rsidP="00A8327C">
      <w:pPr>
        <w:ind w:left="720"/>
        <w:contextualSpacing/>
        <w:rPr>
          <w:rFonts w:eastAsia="Calibri" w:cs="Times New Roman"/>
        </w:rPr>
      </w:pPr>
      <w:r>
        <w:rPr>
          <w:rFonts w:eastAsia="Calibri" w:cs="Times New Roman"/>
          <w:i/>
          <w:iCs/>
        </w:rPr>
        <w:tab/>
      </w:r>
    </w:p>
    <w:p w14:paraId="3AB8B998" w14:textId="20A8E2B1" w:rsidR="004D7B6E" w:rsidRPr="00C07001" w:rsidRDefault="004D7B6E" w:rsidP="00C07001">
      <w:pPr>
        <w:ind w:left="720" w:firstLine="720"/>
        <w:rPr>
          <w:rFonts w:eastAsia="Calibri" w:cs="Times New Roman"/>
        </w:rPr>
      </w:pPr>
      <w:r w:rsidRPr="00C07001">
        <w:rPr>
          <w:rFonts w:eastAsia="Calibri" w:cs="Times New Roman"/>
        </w:rPr>
        <w:t>A corporation:</w:t>
      </w:r>
    </w:p>
    <w:p w14:paraId="036A102F" w14:textId="77777777" w:rsidR="004D7B6E" w:rsidRDefault="004D7B6E" w:rsidP="006E4C5D">
      <w:pPr>
        <w:pStyle w:val="ListParagraph"/>
        <w:numPr>
          <w:ilvl w:val="0"/>
          <w:numId w:val="8"/>
        </w:numPr>
        <w:rPr>
          <w:rFonts w:eastAsia="Calibri" w:cs="Times New Roman"/>
        </w:rPr>
      </w:pPr>
      <w:r w:rsidRPr="004D7B6E">
        <w:rPr>
          <w:rFonts w:eastAsia="Calibri" w:cs="Times New Roman"/>
        </w:rPr>
        <w:t>That owns an interest in a limited liability pass-through entity; or</w:t>
      </w:r>
    </w:p>
    <w:p w14:paraId="219A9F50" w14:textId="1A2F3469" w:rsidR="004D7B6E" w:rsidRPr="004D7B6E" w:rsidRDefault="004D7B6E" w:rsidP="006E4C5D">
      <w:pPr>
        <w:pStyle w:val="ListParagraph"/>
        <w:numPr>
          <w:ilvl w:val="0"/>
          <w:numId w:val="8"/>
        </w:numPr>
        <w:rPr>
          <w:rFonts w:eastAsia="Calibri" w:cs="Times New Roman"/>
        </w:rPr>
      </w:pPr>
      <w:r w:rsidRPr="004D7B6E">
        <w:rPr>
          <w:rFonts w:eastAsia="Calibri" w:cs="Times New Roman"/>
        </w:rPr>
        <w:t>That owns an interest in a general partnership;</w:t>
      </w:r>
    </w:p>
    <w:p w14:paraId="4265E19F" w14:textId="4B1F82FB" w:rsidR="00AD63A3" w:rsidRDefault="004D7B6E" w:rsidP="00C07001">
      <w:pPr>
        <w:ind w:left="1440"/>
        <w:contextualSpacing/>
        <w:rPr>
          <w:rFonts w:eastAsia="Calibri" w:cs="Times New Roman"/>
        </w:rPr>
      </w:pPr>
      <w:r w:rsidRPr="004D7B6E">
        <w:rPr>
          <w:rFonts w:eastAsia="Calibri" w:cs="Times New Roman"/>
        </w:rPr>
        <w:t>shall include the proportionate share of receipts of the limited liability pass-through entity or general partnership when apportioning income. The phrases “an interest in a limited liability pass-through entity” and “an interest in a general partnership” shall extend to each level of multiple-tiered pass-through entities.</w:t>
      </w:r>
    </w:p>
    <w:p w14:paraId="7C065159" w14:textId="77777777" w:rsidR="00AD63A3" w:rsidRDefault="00AD63A3" w:rsidP="00AD63A3">
      <w:pPr>
        <w:ind w:left="1440"/>
        <w:contextualSpacing/>
        <w:rPr>
          <w:rFonts w:eastAsia="Calibri" w:cs="Times New Roman"/>
        </w:rPr>
      </w:pPr>
    </w:p>
    <w:p w14:paraId="2C6D6BBD" w14:textId="7C9043AA" w:rsidR="00460121" w:rsidRPr="00460121" w:rsidRDefault="00460121" w:rsidP="00460121">
      <w:pPr>
        <w:ind w:left="720"/>
        <w:contextualSpacing/>
        <w:rPr>
          <w:rFonts w:eastAsia="Calibri" w:cs="Times New Roman"/>
        </w:rPr>
      </w:pPr>
      <w:r w:rsidRPr="00460121">
        <w:rPr>
          <w:rFonts w:eastAsia="Calibri" w:cs="Times New Roman"/>
        </w:rPr>
        <w:t>Ky. Rev. Stat. Ann. § 141.</w:t>
      </w:r>
      <w:r>
        <w:rPr>
          <w:rFonts w:eastAsia="Calibri" w:cs="Times New Roman"/>
        </w:rPr>
        <w:t>209</w:t>
      </w:r>
      <w:r w:rsidRPr="00460121">
        <w:rPr>
          <w:rFonts w:eastAsia="Calibri" w:cs="Times New Roman"/>
        </w:rPr>
        <w:t>(</w:t>
      </w:r>
      <w:r>
        <w:rPr>
          <w:rFonts w:eastAsia="Calibri" w:cs="Times New Roman"/>
        </w:rPr>
        <w:t>2</w:t>
      </w:r>
      <w:r w:rsidRPr="00460121">
        <w:rPr>
          <w:rFonts w:eastAsia="Calibri" w:cs="Times New Roman"/>
        </w:rPr>
        <w:t>)</w:t>
      </w:r>
      <w:r>
        <w:rPr>
          <w:rFonts w:eastAsia="Calibri" w:cs="Times New Roman"/>
        </w:rPr>
        <w:t>(b)</w:t>
      </w:r>
      <w:r w:rsidR="004B0301">
        <w:rPr>
          <w:rFonts w:eastAsia="Calibri" w:cs="Times New Roman"/>
        </w:rPr>
        <w:t>1</w:t>
      </w:r>
      <w:r w:rsidRPr="00460121">
        <w:rPr>
          <w:rFonts w:eastAsia="Calibri" w:cs="Times New Roman"/>
        </w:rPr>
        <w:t xml:space="preserve"> </w:t>
      </w:r>
      <w:r w:rsidRPr="00460121">
        <w:rPr>
          <w:rFonts w:eastAsia="Calibri" w:cs="Times New Roman"/>
          <w:i/>
          <w:iCs/>
        </w:rPr>
        <w:t>PTE</w:t>
      </w:r>
    </w:p>
    <w:p w14:paraId="7CCAF804" w14:textId="77777777" w:rsidR="00460121" w:rsidRPr="00460121" w:rsidRDefault="00460121" w:rsidP="00460121">
      <w:pPr>
        <w:ind w:left="720"/>
        <w:contextualSpacing/>
        <w:rPr>
          <w:rFonts w:eastAsia="Calibri" w:cs="Times New Roman"/>
        </w:rPr>
      </w:pPr>
      <w:r w:rsidRPr="00460121">
        <w:rPr>
          <w:rFonts w:eastAsia="Calibri" w:cs="Times New Roman"/>
        </w:rPr>
        <w:tab/>
      </w:r>
    </w:p>
    <w:p w14:paraId="64CC37C8" w14:textId="4136751F" w:rsidR="00460121" w:rsidRDefault="004B0301" w:rsidP="003741B3">
      <w:pPr>
        <w:ind w:left="1440"/>
        <w:contextualSpacing/>
        <w:rPr>
          <w:rFonts w:eastAsia="Calibri" w:cs="Times New Roman"/>
        </w:rPr>
      </w:pPr>
      <w:r w:rsidRPr="004B0301">
        <w:rPr>
          <w:rFonts w:eastAsia="Calibri" w:cs="Times New Roman"/>
        </w:rPr>
        <w:t>All calculations for the return shall continue to be made as provided under KRS 141.206</w:t>
      </w:r>
      <w:r>
        <w:rPr>
          <w:rFonts w:eastAsia="Calibri" w:cs="Times New Roman"/>
        </w:rPr>
        <w:t>.</w:t>
      </w:r>
    </w:p>
    <w:p w14:paraId="4761CC15" w14:textId="77777777" w:rsidR="00460121" w:rsidRDefault="00460121" w:rsidP="00460121">
      <w:pPr>
        <w:ind w:left="720"/>
        <w:contextualSpacing/>
        <w:rPr>
          <w:rFonts w:eastAsia="Calibri" w:cs="Times New Roman"/>
        </w:rPr>
      </w:pPr>
    </w:p>
    <w:p w14:paraId="3C436D5E" w14:textId="45013471" w:rsidR="00C07001" w:rsidRDefault="00791BF9" w:rsidP="00460121">
      <w:pPr>
        <w:ind w:left="720"/>
        <w:contextualSpacing/>
        <w:rPr>
          <w:rFonts w:eastAsia="Calibri" w:cs="Times New Roman"/>
        </w:rPr>
      </w:pPr>
      <w:r w:rsidRPr="00791BF9">
        <w:rPr>
          <w:rFonts w:eastAsia="Calibri" w:cs="Times New Roman"/>
        </w:rPr>
        <w:t>Instructions for Kentucky Pass-through Entity Tax</w:t>
      </w:r>
      <w:r w:rsidR="00772A52" w:rsidRPr="00772A52">
        <w:rPr>
          <w:rFonts w:eastAsia="Calibri" w:cs="Times New Roman"/>
        </w:rPr>
        <w:t xml:space="preserve"> </w:t>
      </w:r>
      <w:r w:rsidR="00772A52">
        <w:rPr>
          <w:rFonts w:eastAsia="Calibri" w:cs="Times New Roman"/>
        </w:rPr>
        <w:t xml:space="preserve"> </w:t>
      </w:r>
      <w:r w:rsidR="005207B3">
        <w:rPr>
          <w:rFonts w:eastAsia="Calibri" w:cs="Times New Roman"/>
        </w:rPr>
        <w:t xml:space="preserve">(2023) </w:t>
      </w:r>
      <w:r w:rsidR="00772A52" w:rsidRPr="00772A52">
        <w:rPr>
          <w:rFonts w:eastAsia="Calibri" w:cs="Times New Roman"/>
          <w:i/>
          <w:iCs/>
        </w:rPr>
        <w:t>PTE</w:t>
      </w:r>
    </w:p>
    <w:p w14:paraId="2EABED19" w14:textId="77777777" w:rsidR="00250293" w:rsidRDefault="00250293" w:rsidP="00A61684">
      <w:pPr>
        <w:ind w:left="720"/>
        <w:contextualSpacing/>
        <w:rPr>
          <w:rFonts w:eastAsia="Calibri" w:cs="Times New Roman"/>
        </w:rPr>
      </w:pPr>
    </w:p>
    <w:p w14:paraId="7DF68173" w14:textId="76A1EA31" w:rsidR="00772A52" w:rsidRPr="00C07001" w:rsidRDefault="00B74BC6" w:rsidP="00C07001">
      <w:pPr>
        <w:ind w:left="1440"/>
        <w:rPr>
          <w:rFonts w:eastAsia="Calibri" w:cs="Times New Roman"/>
        </w:rPr>
      </w:pPr>
      <w:r w:rsidRPr="00B74BC6">
        <w:rPr>
          <w:rFonts w:eastAsia="Calibri" w:cs="Times New Roman"/>
        </w:rPr>
        <w:t>A pass-through entity that is a partner, member, or shareholder of another pass-through entity (lower-tier pass-through entity) shall also complete Form PTET-CR to reflect each of the lower</w:t>
      </w:r>
      <w:r w:rsidR="00F8195D">
        <w:rPr>
          <w:rFonts w:eastAsia="Calibri" w:cs="Times New Roman"/>
        </w:rPr>
        <w:t>-</w:t>
      </w:r>
      <w:r w:rsidRPr="00B74BC6">
        <w:rPr>
          <w:rFonts w:eastAsia="Calibri" w:cs="Times New Roman"/>
        </w:rPr>
        <w:t>tier pass-through entity’s partner’s, member’s, or shareholder’s pro rata share of the lower-tier pass-through entity’s income. The electing upper-tier pass-through entity must also file a Form 740-PTET and report the proportionate share of the tax paid attributable to the lower-tier pass-through entity’s proportionate share. The lower-tier pass-through entity will claim the PTET-CR from the upper-tier pass-through entity on Form 740-PTET, line 8.</w:t>
      </w:r>
    </w:p>
    <w:p w14:paraId="77986396" w14:textId="77777777" w:rsidR="007B00AB" w:rsidRPr="008A3EC2" w:rsidRDefault="007B00AB" w:rsidP="007B00AB">
      <w:pPr>
        <w:pBdr>
          <w:bottom w:val="single" w:sz="4" w:space="0" w:color="auto"/>
        </w:pBdr>
        <w:rPr>
          <w:rFonts w:eastAsia="Calibri" w:cs="Times New Roman"/>
        </w:rPr>
      </w:pPr>
    </w:p>
    <w:p w14:paraId="2C315692" w14:textId="6EEF6181" w:rsidR="007B00AB" w:rsidRPr="008A3EC2" w:rsidRDefault="00252AD6"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Louisiana</w:t>
      </w:r>
    </w:p>
    <w:p w14:paraId="2F7D12AF" w14:textId="0F19D707" w:rsidR="00C71B16" w:rsidRPr="008A3EC2" w:rsidRDefault="00C71B16" w:rsidP="00C71B16">
      <w:pPr>
        <w:ind w:firstLine="720"/>
        <w:contextualSpacing/>
        <w:rPr>
          <w:rFonts w:eastAsia="Calibri" w:cs="Times New Roman"/>
        </w:rPr>
      </w:pPr>
      <w:r w:rsidRPr="006D37DB">
        <w:rPr>
          <w:rFonts w:eastAsia="Calibri" w:cs="Times New Roman"/>
        </w:rPr>
        <w:t>La. Rev. Stat. Ann. § 47:</w:t>
      </w:r>
      <w:r w:rsidR="0056600E">
        <w:rPr>
          <w:rFonts w:eastAsia="Calibri" w:cs="Times New Roman"/>
        </w:rPr>
        <w:t>243</w:t>
      </w:r>
      <w:r>
        <w:rPr>
          <w:rFonts w:eastAsia="Calibri" w:cs="Times New Roman"/>
        </w:rPr>
        <w:t>(A)(</w:t>
      </w:r>
      <w:r w:rsidR="0056600E">
        <w:rPr>
          <w:rFonts w:eastAsia="Calibri" w:cs="Times New Roman"/>
        </w:rPr>
        <w:t>6</w:t>
      </w:r>
      <w:r>
        <w:rPr>
          <w:rFonts w:eastAsia="Calibri" w:cs="Times New Roman"/>
        </w:rPr>
        <w:t xml:space="preserve">) </w:t>
      </w:r>
      <w:r w:rsidRPr="006D37DB">
        <w:rPr>
          <w:rFonts w:eastAsia="Calibri" w:cs="Times New Roman"/>
          <w:i/>
          <w:iCs/>
        </w:rPr>
        <w:t>Sourcing</w:t>
      </w:r>
    </w:p>
    <w:p w14:paraId="14A6311E" w14:textId="77777777" w:rsidR="00C71B16" w:rsidRPr="00C71B16" w:rsidRDefault="00C71B16" w:rsidP="00C71B16">
      <w:pPr>
        <w:ind w:left="720"/>
        <w:contextualSpacing/>
        <w:rPr>
          <w:rFonts w:eastAsia="Calibri" w:cs="Times New Roman"/>
        </w:rPr>
      </w:pPr>
    </w:p>
    <w:p w14:paraId="370EA395" w14:textId="7AEEB864" w:rsidR="00C71B16" w:rsidRDefault="0056600E" w:rsidP="00C71B16">
      <w:pPr>
        <w:ind w:left="1440"/>
        <w:contextualSpacing/>
        <w:rPr>
          <w:rFonts w:eastAsia="Calibri" w:cs="Times New Roman"/>
        </w:rPr>
      </w:pPr>
      <w:r w:rsidRPr="0056600E">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w:t>
      </w:r>
      <w:r w:rsidR="000A2437">
        <w:rPr>
          <w:rFonts w:eastAsia="Calibri" w:cs="Times New Roman"/>
        </w:rPr>
        <w:t>y.</w:t>
      </w:r>
    </w:p>
    <w:p w14:paraId="24A0EEC1" w14:textId="77777777" w:rsidR="00C71B16" w:rsidRDefault="00C71B16" w:rsidP="00C71B16">
      <w:pPr>
        <w:contextualSpacing/>
        <w:rPr>
          <w:rFonts w:eastAsia="Calibri" w:cs="Times New Roman"/>
        </w:rPr>
      </w:pPr>
    </w:p>
    <w:p w14:paraId="41CD624C" w14:textId="36959C7B" w:rsidR="00E53F96" w:rsidRPr="008A3EC2" w:rsidRDefault="006D37DB" w:rsidP="00C71B16">
      <w:pPr>
        <w:ind w:firstLine="720"/>
        <w:contextualSpacing/>
        <w:rPr>
          <w:rFonts w:eastAsia="Calibri" w:cs="Times New Roman"/>
        </w:rPr>
      </w:pPr>
      <w:r w:rsidRPr="006D37DB">
        <w:rPr>
          <w:rFonts w:eastAsia="Calibri" w:cs="Times New Roman"/>
        </w:rPr>
        <w:t>La. Rev. Stat. Ann. § 47:287.93</w:t>
      </w:r>
      <w:r w:rsidR="0009222A">
        <w:rPr>
          <w:rFonts w:eastAsia="Calibri" w:cs="Times New Roman"/>
        </w:rPr>
        <w:t>(A)(5)</w:t>
      </w:r>
      <w:r>
        <w:rPr>
          <w:rFonts w:eastAsia="Calibri" w:cs="Times New Roman"/>
        </w:rPr>
        <w:t xml:space="preserve"> </w:t>
      </w:r>
      <w:r w:rsidRPr="006D37DB">
        <w:rPr>
          <w:rFonts w:eastAsia="Calibri" w:cs="Times New Roman"/>
          <w:i/>
          <w:iCs/>
        </w:rPr>
        <w:t>Sourcing</w:t>
      </w:r>
    </w:p>
    <w:p w14:paraId="7F40DBF1" w14:textId="77777777" w:rsidR="00E53F96" w:rsidRPr="008A3EC2" w:rsidRDefault="00E53F96" w:rsidP="00E53F96">
      <w:pPr>
        <w:contextualSpacing/>
        <w:rPr>
          <w:rFonts w:eastAsia="Calibri" w:cs="Times New Roman"/>
        </w:rPr>
      </w:pPr>
    </w:p>
    <w:p w14:paraId="7515A673" w14:textId="0ECFB2AA" w:rsidR="00E53F96" w:rsidRDefault="0009222A" w:rsidP="00A8327C">
      <w:pPr>
        <w:ind w:left="1440"/>
        <w:contextualSpacing/>
        <w:rPr>
          <w:rFonts w:eastAsia="Calibri" w:cs="Times New Roman"/>
        </w:rPr>
      </w:pPr>
      <w:r w:rsidRPr="0009222A">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4BF37C72" w14:textId="77777777" w:rsidR="00DF2EDC" w:rsidRDefault="00DF2EDC" w:rsidP="00A8327C">
      <w:pPr>
        <w:ind w:left="1440"/>
        <w:contextualSpacing/>
        <w:rPr>
          <w:rFonts w:eastAsia="Calibri" w:cs="Times New Roman"/>
        </w:rPr>
      </w:pPr>
    </w:p>
    <w:p w14:paraId="27C8068F" w14:textId="007DAF2A" w:rsidR="00DF2EDC" w:rsidRPr="008A3EC2" w:rsidRDefault="00DF2EDC" w:rsidP="00DF2EDC">
      <w:pPr>
        <w:ind w:left="720"/>
        <w:contextualSpacing/>
        <w:rPr>
          <w:rFonts w:eastAsia="Calibri" w:cs="Times New Roman"/>
        </w:rPr>
      </w:pPr>
      <w:r w:rsidRPr="00DF2EDC">
        <w:rPr>
          <w:rFonts w:eastAsia="Calibri" w:cs="Times New Roman"/>
        </w:rPr>
        <w:t>La. Rev. Stat. Ann. § 47:2</w:t>
      </w:r>
      <w:r>
        <w:rPr>
          <w:rFonts w:eastAsia="Calibri" w:cs="Times New Roman"/>
        </w:rPr>
        <w:t>87.92</w:t>
      </w:r>
      <w:r w:rsidRPr="00DF2EDC">
        <w:rPr>
          <w:rFonts w:eastAsia="Calibri" w:cs="Times New Roman"/>
        </w:rPr>
        <w:t xml:space="preserve"> </w:t>
      </w:r>
      <w:r w:rsidRPr="00DF2EDC">
        <w:rPr>
          <w:rFonts w:eastAsia="Calibri" w:cs="Times New Roman"/>
          <w:i/>
          <w:iCs/>
        </w:rPr>
        <w:t>Sourcing</w:t>
      </w:r>
    </w:p>
    <w:p w14:paraId="3FB05FC2" w14:textId="77777777" w:rsidR="00DF2EDC" w:rsidRPr="008A3EC2" w:rsidRDefault="00DF2EDC" w:rsidP="00DF2EDC">
      <w:pPr>
        <w:contextualSpacing/>
        <w:rPr>
          <w:rFonts w:eastAsia="Calibri" w:cs="Times New Roman"/>
        </w:rPr>
      </w:pPr>
    </w:p>
    <w:p w14:paraId="7BFF4E94" w14:textId="412E42B4" w:rsidR="00B21526" w:rsidRPr="00B21526" w:rsidRDefault="00B21526" w:rsidP="00B21526">
      <w:pPr>
        <w:ind w:left="1440"/>
        <w:rPr>
          <w:rFonts w:eastAsia="Calibri" w:cs="Times New Roman"/>
        </w:rPr>
      </w:pPr>
      <w:r w:rsidRPr="00B21526">
        <w:rPr>
          <w:rFonts w:eastAsia="Calibri" w:cs="Times New Roman"/>
        </w:rPr>
        <w:t>A. All items of gross income, not otherwise exempt, shall be segregated into two general classes designated as allocable income and apportionable income.</w:t>
      </w:r>
    </w:p>
    <w:p w14:paraId="0C766B65" w14:textId="77777777" w:rsidR="00B21526" w:rsidRPr="00B21526" w:rsidRDefault="00B21526" w:rsidP="00B21526">
      <w:pPr>
        <w:ind w:left="1440"/>
        <w:rPr>
          <w:rFonts w:eastAsia="Calibri" w:cs="Times New Roman"/>
        </w:rPr>
      </w:pPr>
      <w:r w:rsidRPr="00B21526">
        <w:rPr>
          <w:rFonts w:eastAsia="Calibri" w:cs="Times New Roman"/>
        </w:rPr>
        <w:t>B. Allocable income. The class of gross income to be designated as "allocable income" shall include only the following:</w:t>
      </w:r>
    </w:p>
    <w:p w14:paraId="3602BD43" w14:textId="77777777" w:rsidR="00B21526" w:rsidRPr="00B21526" w:rsidRDefault="00B21526" w:rsidP="00B21526">
      <w:pPr>
        <w:ind w:left="1440"/>
        <w:rPr>
          <w:rFonts w:eastAsia="Calibri" w:cs="Times New Roman"/>
        </w:rPr>
      </w:pPr>
      <w:r w:rsidRPr="00B21526">
        <w:rPr>
          <w:rFonts w:eastAsia="Calibri" w:cs="Times New Roman"/>
        </w:rPr>
        <w:t>(1) Rents and royalties from immovable or corporeal movable property.</w:t>
      </w:r>
    </w:p>
    <w:p w14:paraId="22237654" w14:textId="77777777" w:rsidR="00B21526" w:rsidRPr="00B21526" w:rsidRDefault="00B21526" w:rsidP="00B21526">
      <w:pPr>
        <w:ind w:left="1440"/>
        <w:rPr>
          <w:rFonts w:eastAsia="Calibri" w:cs="Times New Roman"/>
        </w:rPr>
      </w:pPr>
      <w:r w:rsidRPr="00B21526">
        <w:rPr>
          <w:rFonts w:eastAsia="Calibri" w:cs="Times New Roman"/>
        </w:rPr>
        <w:t>(2) Royalties or similar revenue from the use of patents, trademarks, copyrights, secret processes, and other similar intangible rights.</w:t>
      </w:r>
    </w:p>
    <w:p w14:paraId="457F36D4" w14:textId="77777777" w:rsidR="00B21526" w:rsidRPr="00B21526" w:rsidRDefault="00B21526" w:rsidP="00B21526">
      <w:pPr>
        <w:ind w:left="1440"/>
        <w:rPr>
          <w:rFonts w:eastAsia="Calibri" w:cs="Times New Roman"/>
        </w:rPr>
      </w:pPr>
      <w:r w:rsidRPr="00B21526">
        <w:rPr>
          <w:rFonts w:eastAsia="Calibri" w:cs="Times New Roman"/>
        </w:rPr>
        <w:t>(3) Income from estates, trusts, and partnerships.</w:t>
      </w:r>
    </w:p>
    <w:p w14:paraId="3C673357" w14:textId="77777777" w:rsidR="00B21526" w:rsidRPr="00B21526" w:rsidRDefault="00B21526" w:rsidP="00B21526">
      <w:pPr>
        <w:ind w:left="1440"/>
        <w:rPr>
          <w:rFonts w:eastAsia="Calibri" w:cs="Times New Roman"/>
        </w:rPr>
      </w:pPr>
      <w:r w:rsidRPr="00B21526">
        <w:rPr>
          <w:rFonts w:eastAsia="Calibri" w:cs="Times New Roman"/>
        </w:rPr>
        <w:t>(4) Income from construction, repair, or other similar services.</w:t>
      </w:r>
    </w:p>
    <w:p w14:paraId="32A5F4BA" w14:textId="5F7BB13A" w:rsidR="00E53F96" w:rsidRDefault="00B21526" w:rsidP="00B21526">
      <w:pPr>
        <w:ind w:left="1440"/>
        <w:rPr>
          <w:rFonts w:eastAsia="Calibri" w:cs="Times New Roman"/>
        </w:rPr>
      </w:pPr>
      <w:r w:rsidRPr="00B21526">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635107E" w14:textId="08615A50" w:rsidR="00E53F96" w:rsidRPr="008A3EC2" w:rsidRDefault="00853CDD" w:rsidP="00E53F96">
      <w:pPr>
        <w:ind w:left="720"/>
        <w:contextualSpacing/>
        <w:rPr>
          <w:rFonts w:eastAsia="Calibri" w:cs="Times New Roman"/>
        </w:rPr>
      </w:pPr>
      <w:r w:rsidRPr="00853CDD">
        <w:rPr>
          <w:rFonts w:eastAsia="Calibri" w:cs="Times New Roman"/>
        </w:rPr>
        <w:t>La. Rev. Stat. Ann. § 47:</w:t>
      </w:r>
      <w:r w:rsidR="00C01747">
        <w:rPr>
          <w:rFonts w:eastAsia="Calibri" w:cs="Times New Roman"/>
        </w:rPr>
        <w:t>202</w:t>
      </w:r>
      <w:r w:rsidRPr="00853CDD">
        <w:rPr>
          <w:rFonts w:eastAsia="Calibri" w:cs="Times New Roman"/>
        </w:rPr>
        <w:t>(</w:t>
      </w:r>
      <w:r w:rsidR="00C01747">
        <w:rPr>
          <w:rFonts w:eastAsia="Calibri" w:cs="Times New Roman"/>
        </w:rPr>
        <w:t>B)</w:t>
      </w:r>
      <w:r w:rsidRPr="00C01747">
        <w:rPr>
          <w:rFonts w:eastAsia="Calibri" w:cs="Times New Roman"/>
          <w:i/>
          <w:iCs/>
        </w:rPr>
        <w:t xml:space="preserve"> Sourcing</w:t>
      </w:r>
    </w:p>
    <w:p w14:paraId="7CC68EE8" w14:textId="77777777" w:rsidR="00E53F96" w:rsidRPr="008A3EC2" w:rsidRDefault="00E53F96" w:rsidP="00E53F96">
      <w:pPr>
        <w:contextualSpacing/>
        <w:rPr>
          <w:rFonts w:eastAsia="Calibri" w:cs="Times New Roman"/>
        </w:rPr>
      </w:pPr>
    </w:p>
    <w:p w14:paraId="62AB2654" w14:textId="4E1965B8" w:rsidR="00E53F96" w:rsidRDefault="00A8327C" w:rsidP="00A8327C">
      <w:pPr>
        <w:ind w:left="1440"/>
        <w:contextualSpacing/>
        <w:rPr>
          <w:rFonts w:eastAsia="Calibri" w:cs="Times New Roman"/>
        </w:rPr>
      </w:pPr>
      <w:r w:rsidRPr="00A8327C">
        <w:rPr>
          <w:rFonts w:eastAsia="Calibri" w:cs="Times New Roman"/>
        </w:rPr>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093EC358" w14:textId="77777777" w:rsidR="00E53F96" w:rsidRDefault="00E53F96" w:rsidP="00C71B16">
      <w:pPr>
        <w:contextualSpacing/>
        <w:rPr>
          <w:rFonts w:eastAsia="Calibri" w:cs="Times New Roman"/>
        </w:rPr>
      </w:pPr>
    </w:p>
    <w:p w14:paraId="7BD2FA39" w14:textId="18F28051" w:rsidR="007B00AB" w:rsidRPr="008A3EC2" w:rsidRDefault="00E53F96" w:rsidP="00E53F96">
      <w:pPr>
        <w:ind w:left="720"/>
        <w:contextualSpacing/>
        <w:rPr>
          <w:rFonts w:eastAsia="Calibri" w:cs="Times New Roman"/>
        </w:rPr>
      </w:pPr>
      <w:r>
        <w:rPr>
          <w:rFonts w:eastAsia="Calibri" w:cs="Times New Roman"/>
        </w:rPr>
        <w:t>Louisiana Department of Revenue Website</w:t>
      </w:r>
      <w:r w:rsidR="007B00AB" w:rsidRPr="008A3EC2">
        <w:rPr>
          <w:rFonts w:eastAsia="Calibri" w:cs="Times New Roman"/>
        </w:rPr>
        <w:t xml:space="preserve"> </w:t>
      </w:r>
      <w:r w:rsidRPr="00E53F96">
        <w:rPr>
          <w:rFonts w:eastAsia="Calibri" w:cs="Times New Roman"/>
          <w:i/>
          <w:iCs/>
        </w:rPr>
        <w:t>Withholding/Return</w:t>
      </w:r>
    </w:p>
    <w:p w14:paraId="67D65F15" w14:textId="77777777" w:rsidR="007B00AB" w:rsidRPr="008A3EC2" w:rsidRDefault="007B00AB" w:rsidP="007B00AB">
      <w:pPr>
        <w:contextualSpacing/>
        <w:rPr>
          <w:rFonts w:eastAsia="Calibri" w:cs="Times New Roman"/>
        </w:rPr>
      </w:pPr>
    </w:p>
    <w:p w14:paraId="260A8491" w14:textId="73C412F5" w:rsidR="007B00AB" w:rsidRPr="008A3EC2" w:rsidRDefault="00E53F96" w:rsidP="007B00AB">
      <w:pPr>
        <w:ind w:left="1440"/>
        <w:rPr>
          <w:rFonts w:eastAsia="Calibri" w:cs="Times New Roman"/>
        </w:rPr>
      </w:pPr>
      <w:r>
        <w:rPr>
          <w:rFonts w:eastAsia="Calibri" w:cs="Times New Roman"/>
        </w:rPr>
        <w:t xml:space="preserve">Partners who are themselves partnerships </w:t>
      </w:r>
      <w:r w:rsidR="002C7BEE">
        <w:rPr>
          <w:rFonts w:eastAsia="Calibri" w:cs="Times New Roman"/>
        </w:rPr>
        <w:t xml:space="preserve">cannot be included in a composite return filing. </w:t>
      </w:r>
    </w:p>
    <w:p w14:paraId="7C8C83A4" w14:textId="77777777" w:rsidR="007B00AB" w:rsidRPr="008A3EC2" w:rsidRDefault="007B00AB" w:rsidP="007B00AB">
      <w:pPr>
        <w:pBdr>
          <w:bottom w:val="single" w:sz="4" w:space="0" w:color="auto"/>
        </w:pBdr>
        <w:rPr>
          <w:rFonts w:eastAsia="Calibri" w:cs="Times New Roman"/>
        </w:rPr>
      </w:pPr>
    </w:p>
    <w:p w14:paraId="35A32A08" w14:textId="2CBE7E25"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Maine</w:t>
      </w:r>
    </w:p>
    <w:p w14:paraId="6652C0D9" w14:textId="586E80DD" w:rsidR="00552A79" w:rsidRPr="008A3EC2" w:rsidRDefault="00C01720" w:rsidP="00552A79">
      <w:pPr>
        <w:ind w:left="720"/>
        <w:contextualSpacing/>
        <w:rPr>
          <w:rFonts w:eastAsia="Calibri" w:cs="Times New Roman"/>
        </w:rPr>
      </w:pPr>
      <w:r w:rsidRPr="00C01720">
        <w:rPr>
          <w:rFonts w:eastAsia="Calibri" w:cs="Times New Roman"/>
        </w:rPr>
        <w:t xml:space="preserve">Me. Stat. tit. </w:t>
      </w:r>
      <w:r w:rsidR="00F40CB5">
        <w:rPr>
          <w:rFonts w:eastAsia="Calibri" w:cs="Times New Roman"/>
        </w:rPr>
        <w:t>36</w:t>
      </w:r>
      <w:r w:rsidRPr="00C01720">
        <w:rPr>
          <w:rFonts w:eastAsia="Calibri" w:cs="Times New Roman"/>
        </w:rPr>
        <w:t xml:space="preserve">, § </w:t>
      </w:r>
      <w:r w:rsidR="00F40CB5">
        <w:rPr>
          <w:rFonts w:eastAsia="Calibri" w:cs="Times New Roman"/>
        </w:rPr>
        <w:t xml:space="preserve">5191(2) </w:t>
      </w:r>
      <w:r w:rsidR="00F40CB5" w:rsidRPr="00F40CB5">
        <w:rPr>
          <w:rFonts w:eastAsia="Calibri" w:cs="Times New Roman"/>
          <w:i/>
          <w:iCs/>
        </w:rPr>
        <w:t>Sourcing</w:t>
      </w:r>
    </w:p>
    <w:p w14:paraId="0FBD2BA3" w14:textId="77777777" w:rsidR="00552A79" w:rsidRPr="008A3EC2" w:rsidRDefault="00552A79" w:rsidP="00552A79">
      <w:pPr>
        <w:contextualSpacing/>
        <w:rPr>
          <w:rFonts w:eastAsia="Calibri" w:cs="Times New Roman"/>
        </w:rPr>
      </w:pPr>
    </w:p>
    <w:p w14:paraId="673FC7C8" w14:textId="2EE8B371" w:rsidR="00552A79" w:rsidRPr="008A3EC2" w:rsidRDefault="00C67E2D" w:rsidP="00552A79">
      <w:pPr>
        <w:ind w:left="1440"/>
        <w:rPr>
          <w:rFonts w:eastAsia="Calibri" w:cs="Times New Roman"/>
        </w:rPr>
      </w:pPr>
      <w:r w:rsidRPr="00C67E2D">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35DB4EB6" w14:textId="45167AC2" w:rsidR="00552A79" w:rsidRPr="008A3EC2" w:rsidRDefault="002B1A89" w:rsidP="00552A79">
      <w:pPr>
        <w:ind w:left="720"/>
        <w:contextualSpacing/>
        <w:rPr>
          <w:rFonts w:eastAsia="Calibri" w:cs="Times New Roman"/>
        </w:rPr>
      </w:pPr>
      <w:r w:rsidRPr="002B1A89">
        <w:rPr>
          <w:rFonts w:eastAsia="Calibri" w:cs="Times New Roman"/>
        </w:rPr>
        <w:t>Me. Stat. tit. 36, § 519</w:t>
      </w:r>
      <w:r w:rsidR="003F7277">
        <w:rPr>
          <w:rFonts w:eastAsia="Calibri" w:cs="Times New Roman"/>
        </w:rPr>
        <w:t>2</w:t>
      </w:r>
      <w:r w:rsidRPr="002B1A89">
        <w:rPr>
          <w:rFonts w:eastAsia="Calibri" w:cs="Times New Roman"/>
        </w:rPr>
        <w:t>(</w:t>
      </w:r>
      <w:r>
        <w:rPr>
          <w:rFonts w:eastAsia="Calibri" w:cs="Times New Roman"/>
        </w:rPr>
        <w:t>6</w:t>
      </w:r>
      <w:r w:rsidRPr="002B1A89">
        <w:rPr>
          <w:rFonts w:eastAsia="Calibri" w:cs="Times New Roman"/>
        </w:rPr>
        <w:t xml:space="preserve">) </w:t>
      </w:r>
      <w:r w:rsidRPr="0095155B">
        <w:rPr>
          <w:rFonts w:eastAsia="Calibri" w:cs="Times New Roman"/>
          <w:i/>
          <w:iCs/>
        </w:rPr>
        <w:t>Sourcing</w:t>
      </w:r>
    </w:p>
    <w:p w14:paraId="39675C2E" w14:textId="77777777" w:rsidR="00552A79" w:rsidRPr="008A3EC2" w:rsidRDefault="00552A79" w:rsidP="00552A79">
      <w:pPr>
        <w:contextualSpacing/>
        <w:rPr>
          <w:rFonts w:eastAsia="Calibri" w:cs="Times New Roman"/>
        </w:rPr>
      </w:pPr>
    </w:p>
    <w:p w14:paraId="1FF9310C" w14:textId="228E555F" w:rsidR="00552A79" w:rsidRPr="008A3EC2" w:rsidRDefault="0095155B" w:rsidP="0095155B">
      <w:pPr>
        <w:ind w:left="1440"/>
        <w:rPr>
          <w:rFonts w:eastAsia="Calibri" w:cs="Times New Roman"/>
        </w:rPr>
      </w:pPr>
      <w:r w:rsidRPr="0095155B">
        <w:t xml:space="preserve"> </w:t>
      </w:r>
      <w:r w:rsidRPr="0095155B">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7DE6DCCB" w14:textId="5C6527E3" w:rsidR="00552A79" w:rsidRPr="008A3EC2" w:rsidRDefault="00527C68" w:rsidP="00552A79">
      <w:pPr>
        <w:ind w:left="720"/>
        <w:contextualSpacing/>
        <w:rPr>
          <w:rFonts w:eastAsia="Calibri" w:cs="Times New Roman"/>
        </w:rPr>
      </w:pPr>
      <w:r w:rsidRPr="00527C68">
        <w:rPr>
          <w:rFonts w:eastAsia="Calibri" w:cs="Times New Roman"/>
        </w:rPr>
        <w:t xml:space="preserve">Me. Stat. tit. 36, § </w:t>
      </w:r>
      <w:r w:rsidR="00BF4ED3">
        <w:rPr>
          <w:rFonts w:eastAsia="Calibri" w:cs="Times New Roman"/>
        </w:rPr>
        <w:t>5211</w:t>
      </w:r>
      <w:r w:rsidRPr="00527C68">
        <w:rPr>
          <w:rFonts w:eastAsia="Calibri" w:cs="Times New Roman"/>
        </w:rPr>
        <w:t>(</w:t>
      </w:r>
      <w:r w:rsidR="00BF4ED3">
        <w:rPr>
          <w:rFonts w:eastAsia="Calibri" w:cs="Times New Roman"/>
        </w:rPr>
        <w:t>1</w:t>
      </w:r>
      <w:r w:rsidRPr="00527C68">
        <w:rPr>
          <w:rFonts w:eastAsia="Calibri" w:cs="Times New Roman"/>
        </w:rPr>
        <w:t xml:space="preserve">) </w:t>
      </w:r>
      <w:r w:rsidRPr="00BF4ED3">
        <w:rPr>
          <w:rFonts w:eastAsia="Calibri" w:cs="Times New Roman"/>
          <w:i/>
          <w:iCs/>
        </w:rPr>
        <w:t>Sourcing</w:t>
      </w:r>
    </w:p>
    <w:p w14:paraId="1CB16643" w14:textId="77777777" w:rsidR="00552A79" w:rsidRPr="008A3EC2" w:rsidRDefault="00552A79" w:rsidP="00552A79">
      <w:pPr>
        <w:contextualSpacing/>
        <w:rPr>
          <w:rFonts w:eastAsia="Calibri" w:cs="Times New Roman"/>
        </w:rPr>
      </w:pPr>
    </w:p>
    <w:p w14:paraId="5CACDE65" w14:textId="4D21D752" w:rsidR="00552A79" w:rsidRPr="008A3EC2" w:rsidRDefault="00BF4ED3" w:rsidP="00552A79">
      <w:pPr>
        <w:ind w:left="1440"/>
        <w:rPr>
          <w:rFonts w:eastAsia="Calibri" w:cs="Times New Roman"/>
        </w:rPr>
      </w:pPr>
      <w:r w:rsidRPr="00BF4ED3">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r w:rsidR="00552A79" w:rsidRPr="008A3EC2">
        <w:rPr>
          <w:rFonts w:eastAsia="Calibri" w:cs="Times New Roman"/>
        </w:rPr>
        <w:t>.</w:t>
      </w:r>
    </w:p>
    <w:p w14:paraId="21FBB493" w14:textId="3ED89696" w:rsidR="004F0104" w:rsidRPr="008A3EC2" w:rsidRDefault="0059332A" w:rsidP="004F0104">
      <w:pPr>
        <w:ind w:left="720"/>
        <w:contextualSpacing/>
        <w:rPr>
          <w:rFonts w:eastAsia="Calibri" w:cs="Times New Roman"/>
        </w:rPr>
      </w:pPr>
      <w:r>
        <w:rPr>
          <w:rFonts w:eastAsia="Calibri" w:cs="Times New Roman"/>
        </w:rPr>
        <w:t>18-125</w:t>
      </w:r>
      <w:r w:rsidR="00013C9C" w:rsidRPr="00013C9C">
        <w:rPr>
          <w:rFonts w:eastAsia="Calibri" w:cs="Times New Roman"/>
        </w:rPr>
        <w:t xml:space="preserve"> Me. Code R. </w:t>
      </w:r>
      <w:r w:rsidR="00B13ECE">
        <w:rPr>
          <w:rFonts w:eastAsia="Calibri" w:cs="Times New Roman"/>
        </w:rPr>
        <w:t xml:space="preserve">801 </w:t>
      </w:r>
      <w:r w:rsidR="00013C9C" w:rsidRPr="00013C9C">
        <w:rPr>
          <w:rFonts w:eastAsia="Calibri" w:cs="Times New Roman"/>
        </w:rPr>
        <w:t xml:space="preserve">§ </w:t>
      </w:r>
      <w:r w:rsidR="009C107C">
        <w:rPr>
          <w:rFonts w:eastAsia="Calibri" w:cs="Times New Roman"/>
        </w:rPr>
        <w:t>.07</w:t>
      </w:r>
      <w:r w:rsidR="00B13ECE">
        <w:rPr>
          <w:rFonts w:eastAsia="Calibri" w:cs="Times New Roman"/>
        </w:rPr>
        <w:t xml:space="preserve"> </w:t>
      </w:r>
      <w:r w:rsidR="00B13ECE" w:rsidRPr="00D93F55">
        <w:rPr>
          <w:rFonts w:eastAsia="Calibri" w:cs="Times New Roman"/>
          <w:i/>
          <w:iCs/>
        </w:rPr>
        <w:t>Sourcing</w:t>
      </w:r>
    </w:p>
    <w:p w14:paraId="504B3D13" w14:textId="77777777" w:rsidR="004F0104" w:rsidRPr="008A3EC2" w:rsidRDefault="004F0104" w:rsidP="004F0104">
      <w:pPr>
        <w:contextualSpacing/>
        <w:rPr>
          <w:rFonts w:eastAsia="Calibri" w:cs="Times New Roman"/>
        </w:rPr>
      </w:pPr>
    </w:p>
    <w:p w14:paraId="1C0621CD" w14:textId="5F7BF0AC" w:rsidR="001204E0" w:rsidRPr="001204E0" w:rsidRDefault="001204E0" w:rsidP="001204E0">
      <w:pPr>
        <w:ind w:left="1440"/>
        <w:rPr>
          <w:rFonts w:eastAsia="Calibri" w:cs="Times New Roman"/>
        </w:rPr>
      </w:pPr>
      <w:r w:rsidRPr="001204E0">
        <w:rPr>
          <w:rFonts w:eastAsia="Calibri" w:cs="Times New Roman"/>
        </w:rPr>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14396A9B" w14:textId="02865529" w:rsidR="001204E0" w:rsidRPr="001204E0" w:rsidRDefault="001204E0" w:rsidP="001204E0">
      <w:pPr>
        <w:ind w:left="1440"/>
        <w:rPr>
          <w:rFonts w:eastAsia="Calibri" w:cs="Times New Roman"/>
        </w:rPr>
      </w:pPr>
      <w:r w:rsidRPr="001204E0">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70D70455" w14:textId="77777777" w:rsidR="001204E0" w:rsidRDefault="001204E0" w:rsidP="001204E0">
      <w:pPr>
        <w:ind w:left="1440"/>
        <w:rPr>
          <w:rFonts w:eastAsia="Calibri" w:cs="Times New Roman"/>
        </w:rPr>
      </w:pPr>
      <w:r w:rsidRPr="001204E0">
        <w:rPr>
          <w:rFonts w:eastAsia="Calibri" w:cs="Times New Roman"/>
        </w:rPr>
        <w:t>C. Taxable in another state. A corporation is taxable in another state within the meaning of section .04 above if the corporation is a partner, shareholder or member in a passthrough entity with activities in that state that cause the pass-through entity or its partner, shareholder or member to be taxable in that state under the rules described in section .04 above.</w:t>
      </w:r>
    </w:p>
    <w:p w14:paraId="00038477" w14:textId="22AD476B" w:rsidR="001204E0" w:rsidRDefault="001204E0" w:rsidP="001204E0">
      <w:pPr>
        <w:ind w:left="1440"/>
        <w:rPr>
          <w:rFonts w:eastAsia="Calibri" w:cs="Times New Roman"/>
        </w:rPr>
      </w:pPr>
      <w:r w:rsidRPr="001204E0">
        <w:rPr>
          <w:rFonts w:eastAsia="Calibri" w:cs="Times New Roman"/>
        </w:rPr>
        <w:t>D. Apportionment rules. In general, if a corporate partner, shareholder or member is taxable in another state, it must apportion its taxable net income using the sales factor in 36 M.R.S. § 5211(8).</w:t>
      </w:r>
    </w:p>
    <w:p w14:paraId="4097D666" w14:textId="433E1F6E" w:rsidR="001204E0" w:rsidRPr="001204E0" w:rsidRDefault="001204E0" w:rsidP="001204E0">
      <w:pPr>
        <w:ind w:left="2160"/>
        <w:rPr>
          <w:rFonts w:eastAsia="Calibri" w:cs="Times New Roman"/>
        </w:rPr>
      </w:pPr>
      <w:r w:rsidRPr="001204E0">
        <w:rPr>
          <w:rFonts w:eastAsia="Calibri" w:cs="Times New Roman"/>
        </w:rPr>
        <w:t>(1)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68ED2650" w14:textId="77777777" w:rsidR="000763F4" w:rsidRDefault="001204E0" w:rsidP="000763F4">
      <w:pPr>
        <w:ind w:left="2880"/>
        <w:rPr>
          <w:rFonts w:eastAsia="Calibri" w:cs="Times New Roman"/>
        </w:rPr>
      </w:pPr>
      <w:r w:rsidRPr="001204E0">
        <w:rPr>
          <w:rFonts w:eastAsia="Calibri" w:cs="Times New Roman"/>
        </w:rPr>
        <w:t>(a) Sales by the corporation to the pass-through entity in an amount equal to the total of such sales multiplied by the corporation's interest in the passthrough entity; and</w:t>
      </w:r>
    </w:p>
    <w:p w14:paraId="1C019F79" w14:textId="66B41287" w:rsidR="001204E0" w:rsidRPr="001204E0" w:rsidRDefault="001204E0" w:rsidP="00391C12">
      <w:pPr>
        <w:ind w:left="2880"/>
        <w:rPr>
          <w:rFonts w:eastAsia="Calibri" w:cs="Times New Roman"/>
        </w:rPr>
      </w:pPr>
      <w:r w:rsidRPr="001204E0">
        <w:rPr>
          <w:rFonts w:eastAsia="Calibri" w:cs="Times New Roman"/>
        </w:rPr>
        <w:t>(b) Sales by the pass-through entity to the corporation in an amount not to exceed the total of all sales made by the pass-through entity multiplied by the corporation's interest in the pass-through entity.</w:t>
      </w:r>
    </w:p>
    <w:p w14:paraId="7172DB4A" w14:textId="5437F19F" w:rsidR="004F0104" w:rsidRPr="008A3EC2" w:rsidRDefault="001204E0" w:rsidP="00391C12">
      <w:pPr>
        <w:ind w:left="2160"/>
        <w:rPr>
          <w:rFonts w:eastAsia="Calibri" w:cs="Times New Roman"/>
        </w:rPr>
      </w:pPr>
      <w:r w:rsidRPr="001204E0">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56A2A5AA" w14:textId="1AEBB311" w:rsidR="00D34AAC" w:rsidRPr="008A3EC2" w:rsidRDefault="00D34AAC" w:rsidP="00D34AAC">
      <w:pPr>
        <w:ind w:left="720"/>
        <w:contextualSpacing/>
        <w:rPr>
          <w:rFonts w:eastAsia="Calibri" w:cs="Times New Roman"/>
        </w:rPr>
      </w:pPr>
      <w:r>
        <w:rPr>
          <w:rFonts w:eastAsia="Calibri" w:cs="Times New Roman"/>
        </w:rPr>
        <w:t>18-125</w:t>
      </w:r>
      <w:r w:rsidRPr="00013C9C">
        <w:rPr>
          <w:rFonts w:eastAsia="Calibri" w:cs="Times New Roman"/>
        </w:rPr>
        <w:t xml:space="preserve"> Me. Code R. </w:t>
      </w:r>
      <w:r>
        <w:rPr>
          <w:rFonts w:eastAsia="Calibri" w:cs="Times New Roman"/>
        </w:rPr>
        <w:t xml:space="preserve">805 </w:t>
      </w:r>
      <w:r w:rsidRPr="00013C9C">
        <w:rPr>
          <w:rFonts w:eastAsia="Calibri" w:cs="Times New Roman"/>
        </w:rPr>
        <w:t xml:space="preserve">§ </w:t>
      </w:r>
      <w:r w:rsidR="00AC5683">
        <w:rPr>
          <w:rFonts w:eastAsia="Calibri" w:cs="Times New Roman"/>
        </w:rPr>
        <w:t>.0</w:t>
      </w:r>
      <w:r w:rsidR="00A25174">
        <w:rPr>
          <w:rFonts w:eastAsia="Calibri" w:cs="Times New Roman"/>
        </w:rPr>
        <w:t>2(D)</w:t>
      </w:r>
      <w:r>
        <w:rPr>
          <w:rFonts w:eastAsia="Calibri" w:cs="Times New Roman"/>
        </w:rPr>
        <w:t xml:space="preserve"> </w:t>
      </w:r>
      <w:r w:rsidR="00A25174">
        <w:rPr>
          <w:rFonts w:eastAsia="Calibri" w:cs="Times New Roman"/>
          <w:i/>
          <w:iCs/>
        </w:rPr>
        <w:t>Withholding/Return</w:t>
      </w:r>
    </w:p>
    <w:p w14:paraId="03DDD7EA" w14:textId="77777777" w:rsidR="004F0104" w:rsidRPr="008A3EC2" w:rsidRDefault="004F0104" w:rsidP="004F0104">
      <w:pPr>
        <w:contextualSpacing/>
        <w:rPr>
          <w:rFonts w:eastAsia="Calibri" w:cs="Times New Roman"/>
        </w:rPr>
      </w:pPr>
    </w:p>
    <w:p w14:paraId="3FAEF190" w14:textId="395969C8" w:rsidR="00F40BCC" w:rsidRPr="00F40BCC" w:rsidRDefault="00F40BCC" w:rsidP="00F40BCC">
      <w:pPr>
        <w:ind w:left="1440"/>
        <w:rPr>
          <w:rFonts w:eastAsia="Calibri" w:cs="Times New Roman"/>
        </w:rPr>
      </w:pPr>
      <w:r w:rsidRPr="00F40BCC">
        <w:rPr>
          <w:rFonts w:eastAsia="Calibri" w:cs="Times New Roman"/>
        </w:rPr>
        <w:t>Composite returns for tiered entity structure. An upper tier entity may file a single composite return on behalf of the non-resident members (including members, partners, shareholders, or beneficiaries) in a tiered entity structure, where the nonresident members are eligible persons. The following additional requirements must be met:</w:t>
      </w:r>
    </w:p>
    <w:p w14:paraId="0A72F5DE" w14:textId="5588C0DE" w:rsidR="00F40BCC" w:rsidRPr="00F40BCC" w:rsidRDefault="00F40BCC" w:rsidP="00F40BCC">
      <w:pPr>
        <w:ind w:left="1440"/>
        <w:rPr>
          <w:rFonts w:eastAsia="Calibri" w:cs="Times New Roman"/>
        </w:rPr>
      </w:pPr>
      <w:r w:rsidRPr="00F40BCC">
        <w:rPr>
          <w:rFonts w:eastAsia="Calibri" w:cs="Times New Roman"/>
        </w:rPr>
        <w:t>1. Each of the lower tier entities (including any related pass-through entity) with individual members that elect to participate must agree to have its electing members included in the composite return and each lower tier entity must not file a separate return;</w:t>
      </w:r>
    </w:p>
    <w:p w14:paraId="2EB1D007" w14:textId="7E66C872" w:rsidR="00F40BCC" w:rsidRPr="00F40BCC" w:rsidRDefault="00F40BCC" w:rsidP="00F40BCC">
      <w:pPr>
        <w:ind w:left="1440"/>
        <w:rPr>
          <w:rFonts w:eastAsia="Calibri" w:cs="Times New Roman"/>
        </w:rPr>
      </w:pPr>
      <w:r w:rsidRPr="00F40BCC">
        <w:rPr>
          <w:rFonts w:eastAsia="Calibri" w:cs="Times New Roman"/>
        </w:rPr>
        <w:t>2. A schedule must be attached to the composite return indicating each member’s distributive share of Maine-source income from each tiered entity, and the total amount of Maine-source income received by each member from all tiered entities in the tiered entity structure; and</w:t>
      </w:r>
    </w:p>
    <w:p w14:paraId="70B0D66A" w14:textId="76866419" w:rsidR="004F0104" w:rsidRPr="008A3EC2" w:rsidRDefault="00F40BCC" w:rsidP="00F40BCC">
      <w:pPr>
        <w:ind w:left="1440"/>
        <w:rPr>
          <w:rFonts w:eastAsia="Calibri" w:cs="Times New Roman"/>
        </w:rPr>
      </w:pPr>
      <w:r w:rsidRPr="00F40BCC">
        <w:rPr>
          <w:rFonts w:eastAsia="Calibri" w:cs="Times New Roman"/>
        </w:rPr>
        <w:t>3. A statement must be attached to the composite return, including an organizational chart, disclosing the structure and identity, including the names, addresses and federal identification numbers, of all the related entities from which participating nonresident members directly or indirectly derived Maine-source income.</w:t>
      </w:r>
    </w:p>
    <w:p w14:paraId="67123BEA" w14:textId="673D3AF5" w:rsidR="00DA58EC" w:rsidRDefault="00DA58EC" w:rsidP="00DA58EC">
      <w:pPr>
        <w:ind w:left="720"/>
        <w:contextualSpacing/>
        <w:rPr>
          <w:rFonts w:eastAsia="Calibri" w:cs="Times New Roman"/>
          <w:i/>
          <w:iCs/>
        </w:rPr>
      </w:pPr>
      <w:r>
        <w:rPr>
          <w:rFonts w:eastAsia="Calibri" w:cs="Times New Roman"/>
        </w:rPr>
        <w:t>18-125</w:t>
      </w:r>
      <w:r w:rsidRPr="00013C9C">
        <w:rPr>
          <w:rFonts w:eastAsia="Calibri" w:cs="Times New Roman"/>
        </w:rPr>
        <w:t xml:space="preserve"> Me. Code R. </w:t>
      </w:r>
      <w:r>
        <w:rPr>
          <w:rFonts w:eastAsia="Calibri" w:cs="Times New Roman"/>
        </w:rPr>
        <w:t>80</w:t>
      </w:r>
      <w:r w:rsidR="004F3C8D">
        <w:rPr>
          <w:rFonts w:eastAsia="Calibri" w:cs="Times New Roman"/>
        </w:rPr>
        <w:t>3</w:t>
      </w:r>
      <w:r>
        <w:rPr>
          <w:rFonts w:eastAsia="Calibri" w:cs="Times New Roman"/>
        </w:rPr>
        <w:t xml:space="preserve"> </w:t>
      </w:r>
      <w:r w:rsidRPr="00013C9C">
        <w:rPr>
          <w:rFonts w:eastAsia="Calibri" w:cs="Times New Roman"/>
        </w:rPr>
        <w:t xml:space="preserve">§ </w:t>
      </w:r>
      <w:r w:rsidR="00AC5683">
        <w:rPr>
          <w:rFonts w:eastAsia="Calibri" w:cs="Times New Roman"/>
        </w:rPr>
        <w:t>.0</w:t>
      </w:r>
      <w:r w:rsidR="004F3C8D">
        <w:rPr>
          <w:rFonts w:eastAsia="Calibri" w:cs="Times New Roman"/>
        </w:rPr>
        <w:t xml:space="preserve">6 </w:t>
      </w:r>
      <w:r w:rsidRPr="004F0104">
        <w:rPr>
          <w:rFonts w:eastAsia="Calibri" w:cs="Times New Roman"/>
          <w:i/>
          <w:iCs/>
        </w:rPr>
        <w:t>Withholding/Return</w:t>
      </w:r>
    </w:p>
    <w:p w14:paraId="5EEBDACB" w14:textId="77777777" w:rsidR="004F3C8D" w:rsidRDefault="004F3C8D" w:rsidP="00DA58EC">
      <w:pPr>
        <w:ind w:left="720"/>
        <w:contextualSpacing/>
        <w:rPr>
          <w:rFonts w:eastAsia="Calibri" w:cs="Times New Roman"/>
          <w:i/>
          <w:iCs/>
        </w:rPr>
      </w:pPr>
    </w:p>
    <w:p w14:paraId="545472DA" w14:textId="77777777" w:rsidR="00CB1D90" w:rsidRPr="00CB1D90" w:rsidRDefault="004F3C8D" w:rsidP="00CB1D90">
      <w:pPr>
        <w:ind w:left="720"/>
        <w:contextualSpacing/>
        <w:rPr>
          <w:rFonts w:eastAsia="Calibri" w:cs="Times New Roman"/>
        </w:rPr>
      </w:pPr>
      <w:r>
        <w:rPr>
          <w:rFonts w:eastAsia="Calibri" w:cs="Times New Roman"/>
          <w:i/>
          <w:iCs/>
        </w:rPr>
        <w:tab/>
      </w:r>
      <w:r w:rsidR="00CB1D90" w:rsidRPr="00CB1D90">
        <w:rPr>
          <w:rFonts w:eastAsia="Calibri" w:cs="Times New Roman"/>
        </w:rPr>
        <w:t>B. Tiered pass-through entity structures</w:t>
      </w:r>
    </w:p>
    <w:p w14:paraId="46C6F028" w14:textId="77777777" w:rsidR="00CB1D90" w:rsidRPr="00CB1D90" w:rsidRDefault="00CB1D90" w:rsidP="00CB1D90">
      <w:pPr>
        <w:ind w:left="1440"/>
        <w:contextualSpacing/>
        <w:rPr>
          <w:rFonts w:eastAsia="Calibri" w:cs="Times New Roman"/>
        </w:rPr>
      </w:pPr>
      <w:r w:rsidRPr="00CB1D90">
        <w:rPr>
          <w:rFonts w:eastAsia="Calibri" w:cs="Times New Roman"/>
        </w:rPr>
        <w:t>1. A tiered-entity structure is one in which some or all of the ownership interest in one pass-through entity (lower-tier entity) is held by a second pass-through entity (upper-tier entity). A tiered-entity structure may have two or more tiers.</w:t>
      </w:r>
    </w:p>
    <w:p w14:paraId="58F81C00" w14:textId="77777777" w:rsidR="00CB1D90" w:rsidRPr="00CB1D90" w:rsidRDefault="00CB1D90" w:rsidP="00CB1D90">
      <w:pPr>
        <w:ind w:left="1440"/>
        <w:contextualSpacing/>
        <w:rPr>
          <w:rFonts w:eastAsia="Calibri" w:cs="Times New Roman"/>
        </w:rPr>
      </w:pPr>
      <w:r w:rsidRPr="00CB1D90">
        <w:rPr>
          <w:rFonts w:eastAsia="Calibri" w:cs="Times New Roman"/>
        </w:rPr>
        <w:t>2. Unless exempt pursuant to this rule or by the Assessor, either by ruling on a specific request or in published instructions, a pass-through entity must withhold for its nonresident members, including members who are pass-through entities. To prevent 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 entity.</w:t>
      </w:r>
    </w:p>
    <w:p w14:paraId="4157144D" w14:textId="77777777" w:rsidR="00CB1D90" w:rsidRPr="00CB1D90" w:rsidRDefault="00CB1D90" w:rsidP="00CB1D90">
      <w:pPr>
        <w:ind w:left="1440"/>
        <w:contextualSpacing/>
        <w:rPr>
          <w:rFonts w:eastAsia="Calibri" w:cs="Times New Roman"/>
        </w:rPr>
      </w:pPr>
      <w:r w:rsidRPr="00CB1D90">
        <w:rPr>
          <w:rFonts w:eastAsia="Calibri" w:cs="Times New Roman"/>
        </w:rPr>
        <w:t>3. Upon written application, and with the approval of the Assessor, a lower-tier entity may meet its withholding obligation for an upper-tier entity by directly withholding from the distributive income of the nonresident members of the upper-tier entity. If approval is granted, the lower-tier entity is required to report on Form 1099ME directly to the nonresident members the amounts withheld.</w:t>
      </w:r>
    </w:p>
    <w:p w14:paraId="44B2A1D1" w14:textId="77777777" w:rsidR="00CB1D90" w:rsidRPr="00CB1D90" w:rsidRDefault="00CB1D90" w:rsidP="00CB1D90">
      <w:pPr>
        <w:ind w:left="720" w:firstLine="720"/>
        <w:contextualSpacing/>
        <w:rPr>
          <w:rFonts w:eastAsia="Calibri" w:cs="Times New Roman"/>
        </w:rPr>
      </w:pPr>
      <w:r w:rsidRPr="00CB1D90">
        <w:rPr>
          <w:rFonts w:eastAsia="Calibri" w:cs="Times New Roman"/>
        </w:rPr>
        <w:t>C. Exemptions</w:t>
      </w:r>
    </w:p>
    <w:p w14:paraId="13F6B295" w14:textId="77777777" w:rsidR="00CB1D90" w:rsidRPr="00CB1D90" w:rsidRDefault="00CB1D90" w:rsidP="00CB1D90">
      <w:pPr>
        <w:ind w:left="1440"/>
        <w:contextualSpacing/>
        <w:rPr>
          <w:rFonts w:eastAsia="Calibri" w:cs="Times New Roman"/>
        </w:rPr>
      </w:pPr>
      <w:r w:rsidRPr="00CB1D90">
        <w:rPr>
          <w:rFonts w:eastAsia="Calibri" w:cs="Times New Roman"/>
        </w:rPr>
        <w:t>1. Automatic exemptions. A pass-through entity is not required to withhold tax for a nonresident member if any of the following applies:</w:t>
      </w:r>
    </w:p>
    <w:p w14:paraId="7A2DC7EE" w14:textId="77777777" w:rsidR="00CB1D90" w:rsidRPr="00CB1D90" w:rsidRDefault="00CB1D90" w:rsidP="00CB1D90">
      <w:pPr>
        <w:ind w:left="1440"/>
        <w:contextualSpacing/>
        <w:rPr>
          <w:rFonts w:eastAsia="Calibri" w:cs="Times New Roman"/>
        </w:rPr>
      </w:pPr>
      <w:r w:rsidRPr="00CB1D90">
        <w:rPr>
          <w:rFonts w:eastAsia="Calibri" w:cs="Times New Roman"/>
        </w:rPr>
        <w:t>(a) The nonresident member's Maine-source member income from the entity will be less than $1,000 for the current year.</w:t>
      </w:r>
    </w:p>
    <w:p w14:paraId="495BF271" w14:textId="77777777" w:rsidR="00CB1D90" w:rsidRPr="00CB1D90" w:rsidRDefault="00CB1D90" w:rsidP="00CB1D90">
      <w:pPr>
        <w:ind w:left="1440"/>
        <w:contextualSpacing/>
        <w:rPr>
          <w:rFonts w:eastAsia="Calibri" w:cs="Times New Roman"/>
        </w:rPr>
      </w:pPr>
      <w:r w:rsidRPr="00CB1D90">
        <w:rPr>
          <w:rFonts w:eastAsia="Calibri" w:cs="Times New Roman"/>
        </w:rPr>
        <w:t>(b) The nonresident member is a tax-exempt entity under either Maine law or federal law (including IRAs, Keoghs, pension and profit-sharing plans, and other such organizations), unless the Maine-source member income of the tax-exempt entity is unrelated business income.</w:t>
      </w:r>
    </w:p>
    <w:p w14:paraId="6770B1FD" w14:textId="77777777" w:rsidR="00CB1D90" w:rsidRPr="00CB1D90" w:rsidRDefault="00CB1D90" w:rsidP="00CB1D90">
      <w:pPr>
        <w:ind w:left="1440"/>
        <w:contextualSpacing/>
        <w:rPr>
          <w:rFonts w:eastAsia="Calibri" w:cs="Times New Roman"/>
        </w:rPr>
      </w:pPr>
      <w:r w:rsidRPr="00CB1D90">
        <w:rPr>
          <w:rFonts w:eastAsia="Calibri" w:cs="Times New Roman"/>
        </w:rPr>
        <w:t>(c) The nonresident upper-tier pass-through entity realizes income from a lower-tier entity and the lower-tier entity has already withheld from that income.</w:t>
      </w:r>
    </w:p>
    <w:p w14:paraId="6969280D" w14:textId="77777777" w:rsidR="00CB1D90" w:rsidRPr="00CB1D90" w:rsidRDefault="00CB1D90" w:rsidP="00CB1D90">
      <w:pPr>
        <w:ind w:left="1440"/>
        <w:contextualSpacing/>
        <w:rPr>
          <w:rFonts w:eastAsia="Calibri" w:cs="Times New Roman"/>
        </w:rPr>
      </w:pPr>
      <w:r w:rsidRPr="00CB1D90">
        <w:rPr>
          <w:rFonts w:eastAsia="Calibri" w:cs="Times New Roman"/>
        </w:rPr>
        <w:t>(d) The entity is a publicly traded partnership that is treated as a partnership under Code § 7704.</w:t>
      </w:r>
    </w:p>
    <w:p w14:paraId="02325F35" w14:textId="77777777" w:rsidR="00CB1D90" w:rsidRPr="00CB1D90" w:rsidRDefault="00CB1D90" w:rsidP="00CB1D90">
      <w:pPr>
        <w:ind w:left="1440"/>
        <w:contextualSpacing/>
        <w:rPr>
          <w:rFonts w:eastAsia="Calibri" w:cs="Times New Roman"/>
        </w:rPr>
      </w:pPr>
      <w:r w:rsidRPr="00CB1D90">
        <w:rPr>
          <w:rFonts w:eastAsia="Calibri" w:cs="Times New Roman"/>
        </w:rPr>
        <w:t>(e) The nonresident member is a publicly traded partnership that is treated as a partnership under Code § 7704.</w:t>
      </w:r>
    </w:p>
    <w:p w14:paraId="617B179E" w14:textId="77777777" w:rsidR="00CB1D90" w:rsidRPr="00CB1D90" w:rsidRDefault="00CB1D90" w:rsidP="00CB1D90">
      <w:pPr>
        <w:ind w:left="1440"/>
        <w:contextualSpacing/>
        <w:rPr>
          <w:rFonts w:eastAsia="Calibri" w:cs="Times New Roman"/>
        </w:rPr>
      </w:pPr>
      <w:r w:rsidRPr="00CB1D90">
        <w:rPr>
          <w:rFonts w:eastAsia="Calibri" w:cs="Times New Roman"/>
        </w:rPr>
        <w:t>(f) The entity is prohibited under federal or state law from making distributions to members; the exemption applies only for years in which distributions are prohibited under federal or state law. Contractual restrictions on distributions, such as loan covenants or organizational documents, do not qualify an entity for this exemption.</w:t>
      </w:r>
    </w:p>
    <w:p w14:paraId="4A45FE6A" w14:textId="77777777" w:rsidR="00CB1D90" w:rsidRPr="00CB1D90" w:rsidRDefault="00CB1D90" w:rsidP="00776E71">
      <w:pPr>
        <w:ind w:left="1440"/>
        <w:contextualSpacing/>
        <w:rPr>
          <w:rFonts w:eastAsia="Calibri" w:cs="Times New Roman"/>
        </w:rPr>
      </w:pPr>
      <w:r w:rsidRPr="00CB1D90">
        <w:rPr>
          <w:rFonts w:eastAsia="Calibri" w:cs="Times New Roman"/>
        </w:rPr>
        <w:t>2. Compliant taxpayer exemption. To be exempt under the compliant taxpayer exemption, each nonresident member must sign and submit to the entity a Nonresident Member Affidavit and Agreement to Comply with Maine Income Tax (Form 941AF-ME). The exempt status of each nonresident member submitting an affidavit must be reported on the Pass-through Entity Withholding Form 941P-ME filed for the calendar year. The nonresident member must not have been previously disqualified from this exemption and must continue to stay in compliance by submitting required returns.</w:t>
      </w:r>
    </w:p>
    <w:p w14:paraId="7A3DF635" w14:textId="77777777" w:rsidR="00CB1D90" w:rsidRPr="00CB1D90" w:rsidRDefault="00CB1D90" w:rsidP="00776E71">
      <w:pPr>
        <w:ind w:left="1440"/>
        <w:contextualSpacing/>
        <w:rPr>
          <w:rFonts w:eastAsia="Calibri" w:cs="Times New Roman"/>
        </w:rPr>
      </w:pPr>
      <w:r w:rsidRPr="00CB1D90">
        <w:rPr>
          <w:rFonts w:eastAsia="Calibri" w:cs="Times New Roman"/>
        </w:rPr>
        <w:t xml:space="preserve">3. Composite filing exemption. A composite filing is a simplified group income tax return filed by a pass-through entity on behalf of two or more participating eligible persons as defined in MRS Rule 805.01(C) (18-125 C.M.R., </w:t>
      </w:r>
      <w:proofErr w:type="spellStart"/>
      <w:r w:rsidRPr="00CB1D90">
        <w:rPr>
          <w:rFonts w:eastAsia="Calibri" w:cs="Times New Roman"/>
        </w:rPr>
        <w:t>ch.</w:t>
      </w:r>
      <w:proofErr w:type="spellEnd"/>
      <w:r w:rsidRPr="00CB1D90">
        <w:rPr>
          <w:rFonts w:eastAsia="Calibri" w:cs="Times New Roman"/>
        </w:rPr>
        <w:t xml:space="preserve"> 805.01(C)) that are nonresident members of such pass-through entity. To be allowed a composite filing exemption, the entity must collect a Nonresident Member Affidavit and Agreement to Participate in a Composite Filing of Maine Income Tax (Form 941CF-ME) from each nonresident member that is participating in the composite filing. The exempt status of each nonresident member participating in a composite filing must be reported on the Pass-through Entity Withholding Form 941P-ME filed for the calendar year. The entity must also make estimated payments on behalf of the composite filing group. The entity must file the composite return, including Schedule 1040C-ME, even if there is no tax liability for the group. Composite return requirements are outlined in MRS Rule 805 (18-125 C.M.R., </w:t>
      </w:r>
      <w:proofErr w:type="spellStart"/>
      <w:r w:rsidRPr="00CB1D90">
        <w:rPr>
          <w:rFonts w:eastAsia="Calibri" w:cs="Times New Roman"/>
        </w:rPr>
        <w:t>ch.</w:t>
      </w:r>
      <w:proofErr w:type="spellEnd"/>
      <w:r w:rsidRPr="00CB1D90">
        <w:rPr>
          <w:rFonts w:eastAsia="Calibri" w:cs="Times New Roman"/>
        </w:rPr>
        <w:t xml:space="preserve"> 805).</w:t>
      </w:r>
    </w:p>
    <w:p w14:paraId="361B36F5" w14:textId="77777777" w:rsidR="00CB1D90" w:rsidRPr="00CB1D90" w:rsidRDefault="00CB1D90" w:rsidP="00776E71">
      <w:pPr>
        <w:ind w:left="1440"/>
        <w:contextualSpacing/>
        <w:rPr>
          <w:rFonts w:eastAsia="Calibri" w:cs="Times New Roman"/>
        </w:rPr>
      </w:pPr>
      <w:r w:rsidRPr="00CB1D90">
        <w:rPr>
          <w:rFonts w:eastAsia="Calibri" w:cs="Times New Roman"/>
        </w:rPr>
        <w:t>4. Requested exemptions. An exemption applies if the Assessor has determined in writing, and subject to any conditions that may be imposed, that the nonresident member's Maine-source member income is exempt from withholding.</w:t>
      </w:r>
    </w:p>
    <w:p w14:paraId="37F0D0D9" w14:textId="4D181777" w:rsidR="004F3C8D" w:rsidRPr="00CB1D90" w:rsidRDefault="00CB1D90" w:rsidP="00776E71">
      <w:pPr>
        <w:ind w:left="1440"/>
        <w:contextualSpacing/>
        <w:rPr>
          <w:rFonts w:eastAsia="Calibri" w:cs="Times New Roman"/>
        </w:rPr>
      </w:pPr>
      <w:r w:rsidRPr="00CB1D90">
        <w:rPr>
          <w:rFonts w:eastAsia="Calibri" w:cs="Times New Roman"/>
        </w:rPr>
        <w:t>5. Revocation of exemptions. The Assessor may revoke an exemption at any time. If an exemption is revoked, the entity will be notified in writing and must begin withholding immediately.</w:t>
      </w:r>
    </w:p>
    <w:p w14:paraId="05E500D0" w14:textId="77777777" w:rsidR="00DA58EC" w:rsidRDefault="00DA58EC" w:rsidP="007B00AB">
      <w:pPr>
        <w:ind w:left="720"/>
        <w:contextualSpacing/>
        <w:rPr>
          <w:rFonts w:eastAsia="Calibri" w:cs="Times New Roman"/>
        </w:rPr>
      </w:pPr>
    </w:p>
    <w:p w14:paraId="4F904DB2" w14:textId="41917FEA" w:rsidR="007B00AB" w:rsidRPr="008A3EC2" w:rsidRDefault="004F0104" w:rsidP="007B00AB">
      <w:pPr>
        <w:ind w:left="720"/>
        <w:contextualSpacing/>
        <w:rPr>
          <w:rFonts w:eastAsia="Calibri" w:cs="Times New Roman"/>
        </w:rPr>
      </w:pPr>
      <w:r>
        <w:rPr>
          <w:rFonts w:eastAsia="Calibri" w:cs="Times New Roman"/>
        </w:rPr>
        <w:t xml:space="preserve">Maine </w:t>
      </w:r>
      <w:r w:rsidR="00FD26E2">
        <w:rPr>
          <w:rFonts w:eastAsia="Calibri" w:cs="Times New Roman"/>
        </w:rPr>
        <w:t>Pass-through Entity Withholding FAQ</w:t>
      </w:r>
      <w:r>
        <w:rPr>
          <w:rFonts w:eastAsia="Calibri" w:cs="Times New Roman"/>
        </w:rPr>
        <w:t xml:space="preserve"> </w:t>
      </w:r>
      <w:r w:rsidRPr="004F0104">
        <w:rPr>
          <w:rFonts w:eastAsia="Calibri" w:cs="Times New Roman"/>
          <w:i/>
          <w:iCs/>
        </w:rPr>
        <w:t>Withholding/Return</w:t>
      </w:r>
    </w:p>
    <w:p w14:paraId="6E0188DE" w14:textId="77777777" w:rsidR="007B00AB" w:rsidRPr="008A3EC2" w:rsidRDefault="007B00AB" w:rsidP="007B00AB">
      <w:pPr>
        <w:contextualSpacing/>
        <w:rPr>
          <w:rFonts w:eastAsia="Calibri" w:cs="Times New Roman"/>
        </w:rPr>
      </w:pPr>
    </w:p>
    <w:p w14:paraId="78952398" w14:textId="2E54FE84" w:rsidR="00DC3D22" w:rsidRPr="00DC3D22" w:rsidRDefault="00DC3D22" w:rsidP="00DC3D22">
      <w:pPr>
        <w:ind w:left="1440"/>
        <w:rPr>
          <w:rFonts w:eastAsia="Calibri" w:cs="Times New Roman"/>
          <w:b/>
          <w:bCs/>
        </w:rPr>
      </w:pPr>
      <w:r w:rsidRPr="00DC3D22">
        <w:rPr>
          <w:rFonts w:eastAsia="Calibri" w:cs="Times New Roman"/>
          <w:b/>
          <w:bCs/>
        </w:rPr>
        <w:t>Is an upper-tier entity required to report amounts withheld by a lower-tier entity on Form 941P-ME?</w:t>
      </w:r>
    </w:p>
    <w:p w14:paraId="6CC62F9A" w14:textId="77777777" w:rsidR="00DC3D22" w:rsidRPr="00DC3D22" w:rsidRDefault="00DC3D22" w:rsidP="00DC3D22">
      <w:pPr>
        <w:ind w:left="1440"/>
        <w:rPr>
          <w:rFonts w:eastAsia="Calibri" w:cs="Times New Roman"/>
        </w:rPr>
      </w:pPr>
      <w:r w:rsidRPr="00DC3D22">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3A337E42" w14:textId="0DB4D118" w:rsidR="00803CFB" w:rsidRPr="00803CFB" w:rsidRDefault="00803CFB" w:rsidP="00DC3D22">
      <w:pPr>
        <w:ind w:left="1440"/>
        <w:rPr>
          <w:rFonts w:eastAsia="Calibri" w:cs="Times New Roman"/>
          <w:b/>
          <w:bCs/>
        </w:rPr>
      </w:pPr>
      <w:r w:rsidRPr="00803CFB">
        <w:rPr>
          <w:rFonts w:eastAsia="Calibri" w:cs="Times New Roman"/>
          <w:b/>
          <w:bCs/>
        </w:rPr>
        <w:t>I represent an upper-tier entity with Maine-source income only from a lower-tier entity.  How can I be sure the lower-tier entity is withholding so that I don’t have to do it?</w:t>
      </w:r>
    </w:p>
    <w:p w14:paraId="4BEC995E" w14:textId="11876FC6" w:rsidR="007B00AB" w:rsidRDefault="00803CFB" w:rsidP="00803CFB">
      <w:pPr>
        <w:ind w:left="1440"/>
        <w:rPr>
          <w:rFonts w:eastAsia="Calibri" w:cs="Times New Roman"/>
        </w:rPr>
      </w:pPr>
      <w:r w:rsidRPr="00803CFB">
        <w:rPr>
          <w:rFonts w:eastAsia="Calibri" w:cs="Times New Roman"/>
        </w:rPr>
        <w:t>The lower-tier entity must withhold from its upper-tier members unless it obtains Form 941AF-ME from an upper-tier entity to be exempt.  At the end of the year, the lower-tier entity is required to provide the upper-tier entity with Form 1099ME showing the portion of withholding for the year that is attributable to that upper-tier entity.  The upper-tier entity then provides its members with Form 1099ME reporting their proportionate distributive share of the withholding in box 2</w:t>
      </w:r>
      <w:r>
        <w:rPr>
          <w:rFonts w:eastAsia="Calibri" w:cs="Times New Roman"/>
        </w:rPr>
        <w:t>.</w:t>
      </w:r>
    </w:p>
    <w:p w14:paraId="523F178C" w14:textId="62210A2B" w:rsidR="00EC560C" w:rsidRPr="00EC560C" w:rsidRDefault="00EC560C" w:rsidP="00EC560C">
      <w:pPr>
        <w:ind w:left="1440"/>
        <w:rPr>
          <w:rFonts w:eastAsia="Calibri" w:cs="Times New Roman"/>
          <w:b/>
          <w:bCs/>
        </w:rPr>
      </w:pPr>
      <w:r w:rsidRPr="00EC560C">
        <w:rPr>
          <w:rFonts w:eastAsia="Calibri" w:cs="Times New Roman"/>
          <w:b/>
          <w:bCs/>
        </w:rPr>
        <w:t>Is an upper-tier entity required to report amounts withheld by a lower-tier entity on Form 941P-ME?</w:t>
      </w:r>
    </w:p>
    <w:p w14:paraId="58B2859C" w14:textId="597726DB" w:rsidR="00803CFB" w:rsidRPr="008A3EC2" w:rsidRDefault="00EC560C" w:rsidP="00EC560C">
      <w:pPr>
        <w:ind w:left="1440"/>
        <w:rPr>
          <w:rFonts w:eastAsia="Calibri" w:cs="Times New Roman"/>
        </w:rPr>
      </w:pPr>
      <w:r w:rsidRPr="00EC560C">
        <w:rPr>
          <w:rFonts w:eastAsia="Calibri" w:cs="Times New Roman"/>
        </w:rPr>
        <w:t>An entity should report only those amounts withheld directly by that entity.  In this case, the lower-tier entity must file Form 941P-ME and report the amounts it withheld.  However, the upper-tier entity must issue Forms 1099ME to its members and report in Form 1099ME, box 2 each member’s share of the amount withheld by the lower-tier entity.  Additionally, the upper-tier entity must also file Form 941P-ME to report its Maine-source income.</w:t>
      </w:r>
    </w:p>
    <w:p w14:paraId="4EC49A91" w14:textId="77777777" w:rsidR="007B00AB" w:rsidRPr="008A3EC2" w:rsidRDefault="007B00AB" w:rsidP="007B00AB">
      <w:pPr>
        <w:pBdr>
          <w:bottom w:val="single" w:sz="4" w:space="0" w:color="auto"/>
        </w:pBdr>
        <w:rPr>
          <w:rFonts w:eastAsia="Calibri" w:cs="Times New Roman"/>
        </w:rPr>
      </w:pPr>
    </w:p>
    <w:p w14:paraId="676A8A56" w14:textId="3B027342" w:rsidR="007B00AB" w:rsidRPr="008A3EC2" w:rsidRDefault="00552A7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Maryland</w:t>
      </w:r>
    </w:p>
    <w:p w14:paraId="5F52C77F" w14:textId="75519082" w:rsidR="00285191" w:rsidRPr="008A3EC2" w:rsidRDefault="002D75D3" w:rsidP="00285191">
      <w:pPr>
        <w:ind w:left="720"/>
        <w:contextualSpacing/>
        <w:rPr>
          <w:rFonts w:eastAsia="Calibri" w:cs="Times New Roman"/>
        </w:rPr>
      </w:pPr>
      <w:r>
        <w:rPr>
          <w:rFonts w:eastAsia="Calibri" w:cs="Times New Roman"/>
        </w:rPr>
        <w:t xml:space="preserve">Maryland Income Tax Administrative Release No. 12 </w:t>
      </w:r>
      <w:r w:rsidR="00DE71B2">
        <w:rPr>
          <w:rFonts w:eastAsia="Calibri" w:cs="Times New Roman"/>
        </w:rPr>
        <w:t xml:space="preserve">(2008) </w:t>
      </w:r>
      <w:r w:rsidR="00DE71B2" w:rsidRPr="00DE71B2">
        <w:rPr>
          <w:rFonts w:eastAsia="Calibri" w:cs="Times New Roman"/>
          <w:i/>
          <w:iCs/>
        </w:rPr>
        <w:t>Sourcing</w:t>
      </w:r>
    </w:p>
    <w:p w14:paraId="05BC4A0D" w14:textId="77777777" w:rsidR="00285191" w:rsidRPr="008A3EC2" w:rsidRDefault="00285191" w:rsidP="00285191">
      <w:pPr>
        <w:contextualSpacing/>
        <w:rPr>
          <w:rFonts w:eastAsia="Calibri" w:cs="Times New Roman"/>
        </w:rPr>
      </w:pPr>
    </w:p>
    <w:p w14:paraId="23719251" w14:textId="42F6FDBA" w:rsidR="00285191" w:rsidRDefault="00D66CCA" w:rsidP="00285191">
      <w:pPr>
        <w:ind w:left="1440"/>
        <w:rPr>
          <w:rFonts w:eastAsia="Calibri" w:cs="Times New Roman"/>
        </w:rPr>
      </w:pPr>
      <w:r w:rsidRPr="00D66CCA">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r w:rsidR="00285191" w:rsidRPr="008A3EC2">
        <w:rPr>
          <w:rFonts w:eastAsia="Calibri" w:cs="Times New Roman"/>
        </w:rPr>
        <w:t>.</w:t>
      </w:r>
    </w:p>
    <w:p w14:paraId="1A909D7D" w14:textId="4D0F6C04" w:rsidR="00D66CCA" w:rsidRDefault="00D66CCA" w:rsidP="00285191">
      <w:pPr>
        <w:ind w:left="1440"/>
        <w:rPr>
          <w:rFonts w:eastAsia="Calibri" w:cs="Times New Roman"/>
        </w:rPr>
      </w:pPr>
      <w:r w:rsidRPr="00D66CCA">
        <w:rPr>
          <w:rFonts w:eastAsia="Calibri" w:cs="Times New Roman"/>
        </w:rPr>
        <w:t>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determined by applying the average of the ratios of all property, payroll, and sales (both corporate and partnership) to the corporation’s Maryland net income. In this manner, the corporation arrives at its Maryland taxable income attributable to business conducted in Maryland</w:t>
      </w:r>
      <w:r>
        <w:rPr>
          <w:rFonts w:eastAsia="Calibri" w:cs="Times New Roman"/>
        </w:rPr>
        <w:t>.</w:t>
      </w:r>
    </w:p>
    <w:p w14:paraId="67EA0AA3" w14:textId="64F36142" w:rsidR="00D66CCA" w:rsidRDefault="00EF0F78" w:rsidP="00285191">
      <w:pPr>
        <w:ind w:left="1440"/>
        <w:rPr>
          <w:rFonts w:ascii="Cambria Math" w:hAnsi="Cambria Math" w:cs="Cambria Math"/>
        </w:rPr>
      </w:pPr>
      <w:r>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Maryland taxable income by use of the apportionment formula that includes the foreign corporation’s share of the partnership's apportionment factors, both numerator (Maryland) and denominator (everywhere). </w:t>
      </w:r>
    </w:p>
    <w:p w14:paraId="26FC89E3" w14:textId="411A1B98" w:rsidR="00EF0F78" w:rsidRPr="008A3EC2" w:rsidRDefault="00765EC7" w:rsidP="00285191">
      <w:pPr>
        <w:ind w:left="1440"/>
        <w:rPr>
          <w:rFonts w:eastAsia="Calibri" w:cs="Times New Roman"/>
        </w:rPr>
      </w:pPr>
      <w:r>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3B1B57C8" w14:textId="7FD0F32D" w:rsidR="00285191" w:rsidRPr="008A3EC2" w:rsidRDefault="006F2AC3" w:rsidP="00285191">
      <w:pPr>
        <w:ind w:left="720"/>
        <w:contextualSpacing/>
        <w:rPr>
          <w:rFonts w:eastAsia="Calibri" w:cs="Times New Roman"/>
        </w:rPr>
      </w:pPr>
      <w:r w:rsidRPr="006F2AC3">
        <w:rPr>
          <w:rFonts w:eastAsia="Calibri" w:cs="Times New Roman"/>
        </w:rPr>
        <w:t xml:space="preserve">Md. Code Regs. </w:t>
      </w:r>
      <w:r w:rsidR="00460CDB" w:rsidRPr="00460CDB">
        <w:rPr>
          <w:rFonts w:eastAsia="Calibri" w:cs="Times New Roman"/>
        </w:rPr>
        <w:t>03.04.03.08</w:t>
      </w:r>
      <w:r w:rsidR="00460CDB">
        <w:rPr>
          <w:rFonts w:eastAsia="Calibri" w:cs="Times New Roman"/>
        </w:rPr>
        <w:t>(F)(2)</w:t>
      </w:r>
      <w:r w:rsidR="00607B68">
        <w:rPr>
          <w:rFonts w:eastAsia="Calibri" w:cs="Times New Roman"/>
        </w:rPr>
        <w:t xml:space="preserve"> </w:t>
      </w:r>
      <w:r w:rsidR="00607B68" w:rsidRPr="00607B68">
        <w:rPr>
          <w:rFonts w:eastAsia="Calibri" w:cs="Times New Roman"/>
          <w:i/>
          <w:iCs/>
        </w:rPr>
        <w:t>Sourcing</w:t>
      </w:r>
    </w:p>
    <w:p w14:paraId="230356F2" w14:textId="77777777" w:rsidR="00285191" w:rsidRPr="008A3EC2" w:rsidRDefault="00285191" w:rsidP="00285191">
      <w:pPr>
        <w:contextualSpacing/>
        <w:rPr>
          <w:rFonts w:eastAsia="Calibri" w:cs="Times New Roman"/>
        </w:rPr>
      </w:pPr>
    </w:p>
    <w:p w14:paraId="0BA69C99" w14:textId="35441016" w:rsidR="00607B68" w:rsidRPr="00607B68" w:rsidRDefault="00607B68" w:rsidP="00607B68">
      <w:pPr>
        <w:ind w:left="1440"/>
        <w:rPr>
          <w:rFonts w:eastAsia="Calibri" w:cs="Times New Roman"/>
        </w:rPr>
      </w:pPr>
      <w:r w:rsidRPr="00607B68">
        <w:rPr>
          <w:rFonts w:eastAsia="Calibri" w:cs="Times New Roman"/>
        </w:rPr>
        <w:t>A corporation's share of partnership or joint venture receipts, property, and wages shall be included in the apportionment formula:</w:t>
      </w:r>
    </w:p>
    <w:p w14:paraId="4AA9B838" w14:textId="1CE6B18B" w:rsidR="00607B68" w:rsidRPr="00607B68" w:rsidRDefault="00607B68" w:rsidP="00130951">
      <w:pPr>
        <w:ind w:left="1440"/>
        <w:rPr>
          <w:rFonts w:eastAsia="Calibri" w:cs="Times New Roman"/>
        </w:rPr>
      </w:pPr>
      <w:r w:rsidRPr="00607B68">
        <w:rPr>
          <w:rFonts w:eastAsia="Calibri" w:cs="Times New Roman"/>
        </w:rPr>
        <w:t>(a) To the extent of the factors required; and</w:t>
      </w:r>
    </w:p>
    <w:p w14:paraId="522B39BC" w14:textId="6C0D0A91" w:rsidR="00285191" w:rsidRPr="008A3EC2" w:rsidRDefault="00607B68" w:rsidP="00607B68">
      <w:pPr>
        <w:ind w:left="1440"/>
        <w:rPr>
          <w:rFonts w:eastAsia="Calibri" w:cs="Times New Roman"/>
        </w:rPr>
      </w:pPr>
      <w:r w:rsidRPr="00607B68">
        <w:rPr>
          <w:rFonts w:eastAsia="Calibri" w:cs="Times New Roman"/>
        </w:rPr>
        <w:t>(b) In the same manner as if they were direct receipts, property, and wages of the corporation.</w:t>
      </w:r>
    </w:p>
    <w:p w14:paraId="3E421325" w14:textId="77B3240C" w:rsidR="00067348" w:rsidRPr="008A3EC2" w:rsidRDefault="00067348" w:rsidP="00067348">
      <w:pPr>
        <w:ind w:left="720"/>
        <w:contextualSpacing/>
        <w:rPr>
          <w:rFonts w:eastAsia="Calibri" w:cs="Times New Roman"/>
        </w:rPr>
      </w:pPr>
      <w:r w:rsidRPr="006F2AC3">
        <w:rPr>
          <w:rFonts w:eastAsia="Calibri" w:cs="Times New Roman"/>
        </w:rPr>
        <w:t xml:space="preserve">Md. Code Regs. </w:t>
      </w:r>
      <w:r w:rsidRPr="00460CDB">
        <w:rPr>
          <w:rFonts w:eastAsia="Calibri" w:cs="Times New Roman"/>
        </w:rPr>
        <w:t>03.04.0</w:t>
      </w:r>
      <w:r>
        <w:rPr>
          <w:rFonts w:eastAsia="Calibri" w:cs="Times New Roman"/>
        </w:rPr>
        <w:t>7</w:t>
      </w:r>
      <w:r w:rsidRPr="00460CDB">
        <w:rPr>
          <w:rFonts w:eastAsia="Calibri" w:cs="Times New Roman"/>
        </w:rPr>
        <w:t>.0</w:t>
      </w:r>
      <w:r>
        <w:rPr>
          <w:rFonts w:eastAsia="Calibri" w:cs="Times New Roman"/>
        </w:rPr>
        <w:t>2(</w:t>
      </w:r>
      <w:r w:rsidR="003C1654">
        <w:rPr>
          <w:rFonts w:eastAsia="Calibri" w:cs="Times New Roman"/>
        </w:rPr>
        <w:t>D</w:t>
      </w:r>
      <w:r>
        <w:rPr>
          <w:rFonts w:eastAsia="Calibri" w:cs="Times New Roman"/>
        </w:rPr>
        <w:t>)(</w:t>
      </w:r>
      <w:r w:rsidR="003C1654">
        <w:rPr>
          <w:rFonts w:eastAsia="Calibri" w:cs="Times New Roman"/>
        </w:rPr>
        <w:t>1</w:t>
      </w:r>
      <w:r>
        <w:rPr>
          <w:rFonts w:eastAsia="Calibri" w:cs="Times New Roman"/>
        </w:rPr>
        <w:t xml:space="preserve">) </w:t>
      </w:r>
      <w:r w:rsidRPr="00607B68">
        <w:rPr>
          <w:rFonts w:eastAsia="Calibri" w:cs="Times New Roman"/>
          <w:i/>
          <w:iCs/>
        </w:rPr>
        <w:t>Sourcing</w:t>
      </w:r>
    </w:p>
    <w:p w14:paraId="07E54B3C" w14:textId="77777777" w:rsidR="00067348" w:rsidRPr="008A3EC2" w:rsidRDefault="00067348" w:rsidP="00067348">
      <w:pPr>
        <w:contextualSpacing/>
        <w:rPr>
          <w:rFonts w:eastAsia="Calibri" w:cs="Times New Roman"/>
        </w:rPr>
      </w:pPr>
    </w:p>
    <w:p w14:paraId="3FE8DA63" w14:textId="77777777" w:rsidR="002000E3" w:rsidRPr="002000E3" w:rsidRDefault="002000E3" w:rsidP="002000E3">
      <w:pPr>
        <w:ind w:left="1440"/>
        <w:contextualSpacing/>
        <w:rPr>
          <w:rFonts w:eastAsia="Calibri" w:cs="Times New Roman"/>
        </w:rPr>
      </w:pPr>
      <w:r w:rsidRPr="002000E3">
        <w:rPr>
          <w:rFonts w:eastAsia="Calibri" w:cs="Times New Roman"/>
        </w:rPr>
        <w:t>A multi-state pass-through entity that is a partnership (including a limited liability company taxed as a partnership and a business trust taxed as a partnership) shall allocate income to this State using:</w:t>
      </w:r>
    </w:p>
    <w:p w14:paraId="630EEFF7" w14:textId="77777777" w:rsidR="002000E3" w:rsidRPr="002000E3" w:rsidRDefault="002000E3" w:rsidP="002000E3">
      <w:pPr>
        <w:ind w:left="720" w:firstLine="720"/>
        <w:contextualSpacing/>
        <w:rPr>
          <w:rFonts w:eastAsia="Calibri" w:cs="Times New Roman"/>
        </w:rPr>
      </w:pPr>
    </w:p>
    <w:p w14:paraId="4F18C087" w14:textId="1F192F10" w:rsidR="002000E3" w:rsidRPr="002000E3" w:rsidRDefault="002000E3" w:rsidP="002000E3">
      <w:pPr>
        <w:ind w:left="720" w:firstLine="720"/>
        <w:contextualSpacing/>
        <w:rPr>
          <w:rFonts w:eastAsia="Calibri" w:cs="Times New Roman"/>
        </w:rPr>
      </w:pPr>
      <w:r w:rsidRPr="002000E3">
        <w:rPr>
          <w:rFonts w:eastAsia="Calibri" w:cs="Times New Roman"/>
        </w:rPr>
        <w:t>(a) The apportionment formula for corporations under COMAR 03.04.03.08A—E; or</w:t>
      </w:r>
    </w:p>
    <w:p w14:paraId="039EE72B" w14:textId="77777777" w:rsidR="002000E3" w:rsidRPr="002000E3" w:rsidRDefault="002000E3" w:rsidP="002000E3">
      <w:pPr>
        <w:ind w:left="720" w:firstLine="720"/>
        <w:contextualSpacing/>
        <w:rPr>
          <w:rFonts w:eastAsia="Calibri" w:cs="Times New Roman"/>
        </w:rPr>
      </w:pPr>
    </w:p>
    <w:p w14:paraId="326B962C" w14:textId="41979AFC" w:rsidR="00067348" w:rsidRDefault="002000E3" w:rsidP="002000E3">
      <w:pPr>
        <w:ind w:left="720" w:firstLine="720"/>
        <w:contextualSpacing/>
        <w:rPr>
          <w:rFonts w:eastAsia="Calibri" w:cs="Times New Roman"/>
        </w:rPr>
      </w:pPr>
      <w:r>
        <w:rPr>
          <w:rFonts w:eastAsia="Calibri" w:cs="Times New Roman"/>
        </w:rPr>
        <w:t>(</w:t>
      </w:r>
      <w:r w:rsidRPr="002000E3">
        <w:rPr>
          <w:rFonts w:eastAsia="Calibri" w:cs="Times New Roman"/>
        </w:rPr>
        <w:t>b) Separate accounting.</w:t>
      </w:r>
    </w:p>
    <w:p w14:paraId="3F734345" w14:textId="77777777" w:rsidR="00067348" w:rsidRDefault="00067348" w:rsidP="00067348">
      <w:pPr>
        <w:ind w:left="720"/>
        <w:contextualSpacing/>
        <w:rPr>
          <w:rFonts w:eastAsia="Calibri" w:cs="Times New Roman"/>
        </w:rPr>
      </w:pPr>
    </w:p>
    <w:p w14:paraId="39D144E7" w14:textId="78B08DC9" w:rsidR="00285191" w:rsidRPr="008A3EC2" w:rsidRDefault="00EC41BE" w:rsidP="00067348">
      <w:pPr>
        <w:ind w:left="720"/>
        <w:contextualSpacing/>
        <w:rPr>
          <w:rFonts w:eastAsia="Calibri" w:cs="Times New Roman"/>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10-401</w:t>
      </w:r>
      <w:r w:rsidR="009378FE">
        <w:rPr>
          <w:rFonts w:eastAsia="Calibri" w:cs="Times New Roman"/>
        </w:rPr>
        <w:t xml:space="preserve"> </w:t>
      </w:r>
      <w:r w:rsidR="009378FE" w:rsidRPr="009378FE">
        <w:rPr>
          <w:rFonts w:eastAsia="Calibri" w:cs="Times New Roman"/>
          <w:i/>
          <w:iCs/>
        </w:rPr>
        <w:t>Sourcing</w:t>
      </w:r>
    </w:p>
    <w:p w14:paraId="2C4D1A3A" w14:textId="77777777" w:rsidR="00285191" w:rsidRPr="008A3EC2" w:rsidRDefault="00285191" w:rsidP="00285191">
      <w:pPr>
        <w:contextualSpacing/>
        <w:rPr>
          <w:rFonts w:eastAsia="Calibri" w:cs="Times New Roman"/>
        </w:rPr>
      </w:pPr>
    </w:p>
    <w:p w14:paraId="2C3126EA" w14:textId="281F6212" w:rsidR="00FA5493" w:rsidRPr="00FA5493" w:rsidRDefault="00FA5493" w:rsidP="00FA5493">
      <w:pPr>
        <w:ind w:left="1440"/>
        <w:rPr>
          <w:rFonts w:eastAsia="Calibri" w:cs="Times New Roman"/>
        </w:rPr>
      </w:pPr>
      <w:r w:rsidRPr="00FA5493">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74AEABCE" w14:textId="53E17422" w:rsidR="00FA5493" w:rsidRPr="00FA5493" w:rsidRDefault="00FA5493" w:rsidP="00FA5493">
      <w:pPr>
        <w:ind w:left="1440"/>
        <w:rPr>
          <w:rFonts w:eastAsia="Calibri" w:cs="Times New Roman"/>
        </w:rPr>
      </w:pPr>
      <w:r w:rsidRPr="00FA5493">
        <w:rPr>
          <w:rFonts w:eastAsia="Calibri" w:cs="Times New Roman"/>
        </w:rPr>
        <w:t>(1) separate accounting, if the Comptroller allows; or</w:t>
      </w:r>
    </w:p>
    <w:p w14:paraId="24F3E16A" w14:textId="48485AFD" w:rsidR="00285191" w:rsidRPr="008A3EC2" w:rsidRDefault="00FA5493" w:rsidP="00FA5493">
      <w:pPr>
        <w:ind w:left="1440"/>
        <w:rPr>
          <w:rFonts w:eastAsia="Calibri" w:cs="Times New Roman"/>
        </w:rPr>
      </w:pPr>
      <w:r w:rsidRPr="00FA5493">
        <w:rPr>
          <w:rFonts w:eastAsia="Calibri" w:cs="Times New Roman"/>
        </w:rPr>
        <w:t xml:space="preserve">(2) the method that the Comptroller requires to determine fairly the part of the income derived from or </w:t>
      </w:r>
      <w:r>
        <w:rPr>
          <w:rFonts w:eastAsia="Calibri" w:cs="Times New Roman"/>
        </w:rPr>
        <w:tab/>
        <w:t>r</w:t>
      </w:r>
      <w:r w:rsidRPr="00FA5493">
        <w:rPr>
          <w:rFonts w:eastAsia="Calibri" w:cs="Times New Roman"/>
        </w:rPr>
        <w:t>easonably attributable to the trade, business, profession, or occupation carried on in the State.</w:t>
      </w:r>
    </w:p>
    <w:p w14:paraId="5DFC90FC" w14:textId="5222B70D" w:rsidR="009378FE" w:rsidRPr="005E291B" w:rsidRDefault="009378FE" w:rsidP="009378FE">
      <w:pPr>
        <w:ind w:left="720"/>
        <w:contextualSpacing/>
        <w:rPr>
          <w:rFonts w:eastAsia="Calibri" w:cs="Times New Roman"/>
          <w:i/>
          <w:iCs/>
        </w:rPr>
      </w:pPr>
      <w:r w:rsidRPr="00EC41BE">
        <w:rPr>
          <w:rFonts w:eastAsia="Calibri" w:cs="Times New Roman"/>
        </w:rPr>
        <w:t xml:space="preserve">Md. Code Ann., </w:t>
      </w:r>
      <w:r>
        <w:rPr>
          <w:rFonts w:eastAsia="Calibri" w:cs="Times New Roman"/>
        </w:rPr>
        <w:t>Tax-Gen</w:t>
      </w:r>
      <w:r w:rsidRPr="00EC41BE">
        <w:rPr>
          <w:rFonts w:eastAsia="Calibri" w:cs="Times New Roman"/>
        </w:rPr>
        <w:t xml:space="preserve"> § </w:t>
      </w:r>
      <w:r>
        <w:rPr>
          <w:rFonts w:eastAsia="Calibri" w:cs="Times New Roman"/>
        </w:rPr>
        <w:t>10-102.1</w:t>
      </w:r>
      <w:r w:rsidR="005E291B">
        <w:rPr>
          <w:rFonts w:eastAsia="Calibri" w:cs="Times New Roman"/>
        </w:rPr>
        <w:t xml:space="preserve">(f)(1)(ii) </w:t>
      </w:r>
      <w:r w:rsidR="005E291B" w:rsidRPr="005E291B">
        <w:rPr>
          <w:rFonts w:eastAsia="Calibri" w:cs="Times New Roman"/>
          <w:i/>
          <w:iCs/>
        </w:rPr>
        <w:t>Withholding/Return</w:t>
      </w:r>
    </w:p>
    <w:p w14:paraId="164AB6F1" w14:textId="77777777" w:rsidR="007B00AB" w:rsidRPr="008A3EC2" w:rsidRDefault="007B00AB" w:rsidP="007B00AB">
      <w:pPr>
        <w:contextualSpacing/>
        <w:rPr>
          <w:rFonts w:eastAsia="Calibri" w:cs="Times New Roman"/>
        </w:rPr>
      </w:pPr>
    </w:p>
    <w:p w14:paraId="4B58F685" w14:textId="35B0E3FE" w:rsidR="007B00AB" w:rsidRPr="008A3EC2" w:rsidRDefault="00BE2F9D" w:rsidP="007B00AB">
      <w:pPr>
        <w:ind w:left="1440"/>
        <w:rPr>
          <w:rFonts w:eastAsia="Calibri" w:cs="Times New Roman"/>
        </w:rPr>
      </w:pPr>
      <w:r w:rsidRPr="00BE2F9D">
        <w:rPr>
          <w:rFonts w:eastAsia="Calibri" w:cs="Times New Roman"/>
        </w:rPr>
        <w:t>A member of a pass-through entity that is itself a pass-through entity as described in subparagraph (i) of this paragraph shall itself comply with the provisions of this section.</w:t>
      </w:r>
    </w:p>
    <w:p w14:paraId="2EF62449" w14:textId="77777777" w:rsidR="007B00AB" w:rsidRPr="008A3EC2" w:rsidRDefault="007B00AB" w:rsidP="007B00AB">
      <w:pPr>
        <w:pBdr>
          <w:bottom w:val="single" w:sz="4" w:space="0" w:color="auto"/>
        </w:pBdr>
        <w:rPr>
          <w:rFonts w:eastAsia="Calibri" w:cs="Times New Roman"/>
        </w:rPr>
      </w:pPr>
    </w:p>
    <w:p w14:paraId="33DAC170" w14:textId="3DB3AA26" w:rsidR="007B00AB" w:rsidRPr="008A3EC2" w:rsidRDefault="00215FF9"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Massachusetts</w:t>
      </w:r>
    </w:p>
    <w:p w14:paraId="62B0958E" w14:textId="72916D38" w:rsidR="001D6BCE" w:rsidRDefault="000B2577" w:rsidP="002A7624">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w:t>
      </w:r>
      <w:r w:rsidR="00CE1C06">
        <w:rPr>
          <w:rFonts w:eastAsia="Calibri" w:cs="Times New Roman"/>
        </w:rPr>
        <w:t>3</w:t>
      </w:r>
      <w:r w:rsidRPr="00997A84">
        <w:rPr>
          <w:rFonts w:eastAsia="Calibri" w:cs="Times New Roman"/>
        </w:rPr>
        <w:t>.</w:t>
      </w:r>
      <w:r w:rsidR="001D6BCE">
        <w:rPr>
          <w:rFonts w:eastAsia="Calibri" w:cs="Times New Roman"/>
        </w:rPr>
        <w:t>38.1</w:t>
      </w:r>
      <w:r w:rsidRPr="00EE0F19">
        <w:rPr>
          <w:rFonts w:eastAsia="Calibri" w:cs="Times New Roman"/>
        </w:rPr>
        <w:t xml:space="preserve"> </w:t>
      </w:r>
      <w:r w:rsidRPr="00EE0F19">
        <w:rPr>
          <w:rFonts w:eastAsia="Calibri" w:cs="Times New Roman"/>
          <w:i/>
          <w:iCs/>
        </w:rPr>
        <w:t>Sourcin</w:t>
      </w:r>
      <w:r w:rsidR="00615BA1">
        <w:rPr>
          <w:rFonts w:eastAsia="Calibri" w:cs="Times New Roman"/>
          <w:i/>
          <w:iCs/>
        </w:rPr>
        <w:t>g</w:t>
      </w:r>
    </w:p>
    <w:p w14:paraId="10C7D775" w14:textId="77777777" w:rsidR="009246A5" w:rsidRDefault="001D0F32" w:rsidP="009246A5">
      <w:pPr>
        <w:ind w:left="1440"/>
        <w:contextualSpacing/>
        <w:rPr>
          <w:rFonts w:eastAsia="Calibri" w:cs="Times New Roman"/>
        </w:rPr>
      </w:pPr>
      <w:r>
        <w:rPr>
          <w:rFonts w:eastAsia="Calibri" w:cs="Times New Roman"/>
        </w:rPr>
        <w:t xml:space="preserve">(1)(b) </w:t>
      </w:r>
      <w:r w:rsidRPr="001D0F32">
        <w:rPr>
          <w:rFonts w:eastAsia="Calibri" w:cs="Times New Roman"/>
        </w:rPr>
        <w:t>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r w:rsidR="00CB1E58">
        <w:rPr>
          <w:rFonts w:eastAsia="Calibri" w:cs="Times New Roman"/>
        </w:rPr>
        <w:t>.</w:t>
      </w:r>
    </w:p>
    <w:p w14:paraId="41D1C4FC" w14:textId="501A01E7" w:rsidR="009246A5" w:rsidRDefault="009246A5" w:rsidP="009246A5">
      <w:pPr>
        <w:ind w:left="1440"/>
        <w:contextualSpacing/>
        <w:rPr>
          <w:rFonts w:eastAsia="Calibri" w:cs="Times New Roman"/>
        </w:rPr>
      </w:pPr>
      <w:r>
        <w:rPr>
          <w:rFonts w:eastAsia="Calibri" w:cs="Times New Roman"/>
        </w:rPr>
        <w:t xml:space="preserve"> </w:t>
      </w:r>
    </w:p>
    <w:p w14:paraId="12B3220A" w14:textId="4BB5FEAE" w:rsidR="009246A5" w:rsidRDefault="009246A5" w:rsidP="009246A5">
      <w:pPr>
        <w:ind w:left="1440"/>
        <w:contextualSpacing/>
        <w:rPr>
          <w:rFonts w:eastAsia="Calibri" w:cs="Times New Roman"/>
        </w:rPr>
      </w:pPr>
      <w:r>
        <w:rPr>
          <w:rFonts w:eastAsia="Calibri" w:cs="Times New Roman"/>
        </w:rPr>
        <w:t xml:space="preserve">(4)(c) </w:t>
      </w:r>
      <w:r w:rsidR="00B23DD5" w:rsidRPr="00B23DD5">
        <w:rPr>
          <w:rFonts w:eastAsia="Calibri" w:cs="Times New Roman"/>
        </w:rPr>
        <w:t>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taxpayer's business activities in the Commonwealth.</w:t>
      </w:r>
    </w:p>
    <w:p w14:paraId="5F78E3A4" w14:textId="77777777" w:rsidR="00B23DD5" w:rsidRDefault="00B23DD5" w:rsidP="009246A5">
      <w:pPr>
        <w:ind w:left="1440"/>
        <w:contextualSpacing/>
        <w:rPr>
          <w:rFonts w:eastAsia="Calibri" w:cs="Times New Roman"/>
        </w:rPr>
      </w:pPr>
    </w:p>
    <w:p w14:paraId="6C852199" w14:textId="77777777" w:rsidR="00DE5E60" w:rsidRDefault="00B23DD5" w:rsidP="00DE5E60">
      <w:pPr>
        <w:ind w:left="1440"/>
        <w:contextualSpacing/>
        <w:rPr>
          <w:rFonts w:eastAsia="Calibri" w:cs="Times New Roman"/>
        </w:rPr>
      </w:pPr>
      <w:r>
        <w:rPr>
          <w:rFonts w:eastAsia="Calibri" w:cs="Times New Roman"/>
        </w:rPr>
        <w:t xml:space="preserve">(4)(d) </w:t>
      </w:r>
      <w:r w:rsidR="00DE5E60" w:rsidRPr="00DE5E60">
        <w:rPr>
          <w:rFonts w:eastAsia="Calibri" w:cs="Times New Roman"/>
        </w:rPr>
        <w:t>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0199E1BC" w14:textId="77777777" w:rsidR="00130951" w:rsidRPr="00DE5E60" w:rsidRDefault="00130951" w:rsidP="00DE5E60">
      <w:pPr>
        <w:ind w:left="1440"/>
        <w:contextualSpacing/>
        <w:rPr>
          <w:rFonts w:eastAsia="Calibri" w:cs="Times New Roman"/>
        </w:rPr>
      </w:pPr>
    </w:p>
    <w:p w14:paraId="4A66D667" w14:textId="77777777" w:rsidR="00DE5E60" w:rsidRPr="00DE5E60" w:rsidRDefault="00DE5E60" w:rsidP="00DE5E60">
      <w:pPr>
        <w:ind w:left="1440"/>
        <w:contextualSpacing/>
        <w:rPr>
          <w:rFonts w:eastAsia="Calibri" w:cs="Times New Roman"/>
        </w:rPr>
      </w:pPr>
      <w:r w:rsidRPr="00DE5E60">
        <w:rPr>
          <w:rFonts w:eastAsia="Calibri" w:cs="Times New Roman"/>
        </w:rPr>
        <w:t>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payroll, and sales plus its pro rata portion of the partnership's property, payroll, and sales to determine an apportionment percentage.</w:t>
      </w:r>
    </w:p>
    <w:p w14:paraId="25AE2B57" w14:textId="77777777" w:rsidR="00130951" w:rsidRDefault="00130951" w:rsidP="00DE5E60">
      <w:pPr>
        <w:ind w:left="1440"/>
        <w:contextualSpacing/>
        <w:rPr>
          <w:rFonts w:eastAsia="Calibri" w:cs="Times New Roman"/>
        </w:rPr>
      </w:pPr>
    </w:p>
    <w:p w14:paraId="663C15F1" w14:textId="3620DC3F" w:rsidR="00DE5E60" w:rsidRPr="00DE5E60" w:rsidRDefault="00DE5E60" w:rsidP="00DE5E60">
      <w:pPr>
        <w:ind w:left="1440"/>
        <w:contextualSpacing/>
        <w:rPr>
          <w:rFonts w:eastAsia="Calibri" w:cs="Times New Roman"/>
        </w:rPr>
      </w:pPr>
      <w:r w:rsidRPr="00DE5E60">
        <w:rPr>
          <w:rFonts w:eastAsia="Calibri" w:cs="Times New Roman"/>
        </w:rPr>
        <w:t>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06FBF789" w14:textId="77777777" w:rsidR="00130951" w:rsidRDefault="00130951" w:rsidP="00DE5E60">
      <w:pPr>
        <w:ind w:left="1440"/>
        <w:contextualSpacing/>
        <w:rPr>
          <w:rFonts w:eastAsia="Calibri" w:cs="Times New Roman"/>
        </w:rPr>
      </w:pPr>
    </w:p>
    <w:p w14:paraId="2A22A74D" w14:textId="25C162E7" w:rsidR="00DE5E60" w:rsidRPr="00DE5E60" w:rsidRDefault="00DE5E60" w:rsidP="00DE5E60">
      <w:pPr>
        <w:ind w:left="1440"/>
        <w:contextualSpacing/>
        <w:rPr>
          <w:rFonts w:eastAsia="Calibri" w:cs="Times New Roman"/>
        </w:rPr>
      </w:pPr>
      <w:r w:rsidRPr="00DE5E60">
        <w:rPr>
          <w:rFonts w:eastAsia="Calibri" w:cs="Times New Roman"/>
        </w:rPr>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3053F277" w14:textId="77777777" w:rsidR="00130951" w:rsidRDefault="00130951" w:rsidP="00DE5E60">
      <w:pPr>
        <w:ind w:left="1440"/>
        <w:contextualSpacing/>
        <w:rPr>
          <w:rFonts w:eastAsia="Calibri" w:cs="Times New Roman"/>
        </w:rPr>
      </w:pPr>
    </w:p>
    <w:p w14:paraId="72AE00E2" w14:textId="0B53FE6A" w:rsidR="00B23DD5" w:rsidRDefault="00DE5E60" w:rsidP="00DE5E60">
      <w:pPr>
        <w:ind w:left="1440"/>
        <w:contextualSpacing/>
        <w:rPr>
          <w:rFonts w:eastAsia="Calibri" w:cs="Times New Roman"/>
        </w:rPr>
      </w:pPr>
      <w:r w:rsidRPr="00DE5E60">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787AA3B2" w14:textId="77777777" w:rsidR="007E47B1" w:rsidRDefault="007E47B1" w:rsidP="00DE5E60">
      <w:pPr>
        <w:ind w:left="1440"/>
        <w:contextualSpacing/>
        <w:rPr>
          <w:rFonts w:eastAsia="Calibri" w:cs="Times New Roman"/>
        </w:rPr>
      </w:pPr>
    </w:p>
    <w:p w14:paraId="746BE146" w14:textId="77777777" w:rsidR="00797AAB" w:rsidRPr="00797AAB" w:rsidRDefault="00DD10F8" w:rsidP="00797AAB">
      <w:pPr>
        <w:ind w:left="1440"/>
        <w:contextualSpacing/>
        <w:rPr>
          <w:rFonts w:eastAsia="Calibri" w:cs="Times New Roman"/>
        </w:rPr>
      </w:pPr>
      <w:r w:rsidRPr="00DD10F8">
        <w:rPr>
          <w:rFonts w:eastAsia="Calibri" w:cs="Times New Roman"/>
        </w:rPr>
        <w:t>(</w:t>
      </w:r>
      <w:r>
        <w:rPr>
          <w:rFonts w:eastAsia="Calibri" w:cs="Times New Roman"/>
        </w:rPr>
        <w:t>12)</w:t>
      </w:r>
      <w:r w:rsidRPr="00DD10F8">
        <w:rPr>
          <w:rFonts w:eastAsia="Calibri" w:cs="Times New Roman"/>
        </w:rPr>
        <w:t xml:space="preserve"> </w:t>
      </w:r>
      <w:r w:rsidR="00797AAB" w:rsidRPr="00797AAB">
        <w:rPr>
          <w:rFonts w:eastAsia="Calibri" w:cs="Times New Roman"/>
        </w:rPr>
        <w:t>Corporate Partners. A corporation with an interest in a partnership must include its distributive share of the partnership income, loss, or deduction in calculating its income, in accordance with 26 U.S. Code and M.G.L. c. 63. The character of any item 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599969C9" w14:textId="77777777" w:rsidR="00C36E96" w:rsidRDefault="00C36E96" w:rsidP="00797AAB">
      <w:pPr>
        <w:ind w:left="1440"/>
        <w:contextualSpacing/>
        <w:rPr>
          <w:rFonts w:eastAsia="Calibri" w:cs="Times New Roman"/>
        </w:rPr>
      </w:pPr>
    </w:p>
    <w:p w14:paraId="69AE317D" w14:textId="383EBB04" w:rsidR="00797AAB" w:rsidRPr="00797AAB" w:rsidRDefault="00797AAB" w:rsidP="00797AAB">
      <w:pPr>
        <w:ind w:left="1440"/>
        <w:contextualSpacing/>
        <w:rPr>
          <w:rFonts w:eastAsia="Calibri" w:cs="Times New Roman"/>
        </w:rPr>
      </w:pPr>
      <w:r w:rsidRPr="00797AAB">
        <w:rPr>
          <w:rFonts w:eastAsia="Calibri" w:cs="Times New Roman"/>
        </w:rPr>
        <w:t>(a) Taxable in Massachusetts.</w:t>
      </w:r>
    </w:p>
    <w:p w14:paraId="4D4A75D4" w14:textId="77777777" w:rsidR="00C36E96" w:rsidRDefault="00C36E96" w:rsidP="00797AAB">
      <w:pPr>
        <w:ind w:left="1440"/>
        <w:contextualSpacing/>
        <w:rPr>
          <w:rFonts w:eastAsia="Calibri" w:cs="Times New Roman"/>
        </w:rPr>
      </w:pPr>
    </w:p>
    <w:p w14:paraId="5AAD7A60" w14:textId="6D7C1BFC" w:rsidR="00797AAB" w:rsidRPr="00797AAB" w:rsidRDefault="00797AAB" w:rsidP="00797AAB">
      <w:pPr>
        <w:ind w:left="1440"/>
        <w:contextualSpacing/>
        <w:rPr>
          <w:rFonts w:eastAsia="Calibri" w:cs="Times New Roman"/>
        </w:rPr>
      </w:pPr>
      <w:r w:rsidRPr="00797AAB">
        <w:rPr>
          <w:rFonts w:eastAsia="Calibri" w:cs="Times New Roman"/>
        </w:rPr>
        <w:t>1. A corporation that is not otherwise subject to Massachusetts tax jurisdiction is nevertheless taxable in Massachusetts if it is a general partner in a partnership whose activities, if conducted directly by the corporation, would subject the corporation to the excise under M.G.L. c. 63, § 39. See 830 CMR 63.39.1(8).</w:t>
      </w:r>
    </w:p>
    <w:p w14:paraId="0AD0BBB4" w14:textId="77777777" w:rsidR="00C36E96" w:rsidRDefault="00C36E96" w:rsidP="00797AAB">
      <w:pPr>
        <w:ind w:left="1440"/>
        <w:contextualSpacing/>
        <w:rPr>
          <w:rFonts w:eastAsia="Calibri" w:cs="Times New Roman"/>
        </w:rPr>
      </w:pPr>
    </w:p>
    <w:p w14:paraId="4C3C9947" w14:textId="3C97136B" w:rsidR="00797AAB" w:rsidRPr="00797AAB" w:rsidRDefault="00797AAB" w:rsidP="00797AAB">
      <w:pPr>
        <w:ind w:left="1440"/>
        <w:contextualSpacing/>
        <w:rPr>
          <w:rFonts w:eastAsia="Calibri" w:cs="Times New Roman"/>
        </w:rPr>
      </w:pPr>
      <w:r w:rsidRPr="00797AAB">
        <w:rPr>
          <w:rFonts w:eastAsia="Calibri" w:cs="Times New Roman"/>
        </w:rPr>
        <w:t>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attributed to the corporation, and the corporation is not taxable in Massachusetts merely by virtue of holding such a limited partnership interest.</w:t>
      </w:r>
    </w:p>
    <w:p w14:paraId="7808F137" w14:textId="77777777" w:rsidR="00C36E96" w:rsidRDefault="00C36E96" w:rsidP="00797AAB">
      <w:pPr>
        <w:ind w:left="1440"/>
        <w:contextualSpacing/>
        <w:rPr>
          <w:rFonts w:eastAsia="Calibri" w:cs="Times New Roman"/>
        </w:rPr>
      </w:pPr>
    </w:p>
    <w:p w14:paraId="4BD121EB" w14:textId="04BD94FA" w:rsidR="00797AAB" w:rsidRPr="00797AAB" w:rsidRDefault="00797AAB" w:rsidP="00797AAB">
      <w:pPr>
        <w:ind w:left="1440"/>
        <w:contextualSpacing/>
        <w:rPr>
          <w:rFonts w:eastAsia="Calibri" w:cs="Times New Roman"/>
        </w:rPr>
      </w:pPr>
      <w:r w:rsidRPr="00797AAB">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033E45B" w14:textId="77777777" w:rsidR="00C36E96" w:rsidRDefault="00C36E96" w:rsidP="00797AAB">
      <w:pPr>
        <w:ind w:left="1440"/>
        <w:contextualSpacing/>
        <w:rPr>
          <w:rFonts w:eastAsia="Calibri" w:cs="Times New Roman"/>
        </w:rPr>
      </w:pPr>
    </w:p>
    <w:p w14:paraId="310F0824" w14:textId="0A1AC63E" w:rsidR="00797AAB" w:rsidRPr="00797AAB" w:rsidRDefault="00797AAB" w:rsidP="00797AAB">
      <w:pPr>
        <w:ind w:left="1440"/>
        <w:contextualSpacing/>
        <w:rPr>
          <w:rFonts w:eastAsia="Calibri" w:cs="Times New Roman"/>
        </w:rPr>
      </w:pPr>
      <w:r w:rsidRPr="00797AAB">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8B829C4" w14:textId="77777777" w:rsidR="00797AAB" w:rsidRPr="00797AAB" w:rsidRDefault="00797AAB" w:rsidP="00797AAB">
      <w:pPr>
        <w:ind w:left="1440"/>
        <w:contextualSpacing/>
        <w:rPr>
          <w:rFonts w:eastAsia="Calibri" w:cs="Times New Roman"/>
        </w:rPr>
      </w:pPr>
      <w:r w:rsidRPr="00797AAB">
        <w:rPr>
          <w:rFonts w:eastAsia="Calibri" w:cs="Times New Roman"/>
        </w:rPr>
        <w:t>1. Corporation C holds a 20% profits interest in Partnership P. C's income for the year was $1,000,000 and P's income for the same year was $800,000. The income of C is $1,160,000 ($1,000,000 plus 20% of $800,000).</w:t>
      </w:r>
    </w:p>
    <w:p w14:paraId="3C271221" w14:textId="77777777" w:rsidR="00797AAB" w:rsidRPr="00797AAB" w:rsidRDefault="00797AAB" w:rsidP="00797AAB">
      <w:pPr>
        <w:ind w:left="1440"/>
        <w:contextualSpacing/>
        <w:rPr>
          <w:rFonts w:eastAsia="Calibri" w:cs="Times New Roman"/>
        </w:rPr>
      </w:pPr>
      <w:r w:rsidRPr="00797AAB">
        <w:rPr>
          <w:rFonts w:eastAsia="Calibri" w:cs="Times New Roman"/>
        </w:rPr>
        <w:t>2. Corporation C holds a 90% profits interest in Partnership P. C incurred a loss of $500,000 for the year but P's income was $1,000,000. The income of C is $400,000 (90% of $1,000,000 = $900,000 less the loss of $500,000).</w:t>
      </w:r>
    </w:p>
    <w:p w14:paraId="41EF523B" w14:textId="77777777" w:rsidR="00797AAB" w:rsidRPr="00797AAB" w:rsidRDefault="00797AAB" w:rsidP="00797AAB">
      <w:pPr>
        <w:ind w:left="1440"/>
        <w:contextualSpacing/>
        <w:rPr>
          <w:rFonts w:eastAsia="Calibri" w:cs="Times New Roman"/>
        </w:rPr>
      </w:pPr>
      <w:r w:rsidRPr="00797AAB">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15327DE6" w14:textId="77777777" w:rsidR="00797AAB" w:rsidRPr="00797AAB" w:rsidRDefault="00797AAB" w:rsidP="00797AAB">
      <w:pPr>
        <w:ind w:left="1440"/>
        <w:contextualSpacing/>
        <w:rPr>
          <w:rFonts w:eastAsia="Calibri" w:cs="Times New Roman"/>
        </w:rPr>
      </w:pPr>
      <w:r w:rsidRPr="00797AAB">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4D149993"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certain adjustments must be made to the value of any property leased or rented by the corporation to the partnership or vice versa.</w:t>
      </w:r>
    </w:p>
    <w:p w14:paraId="2A547F02" w14:textId="77777777" w:rsidR="00797AAB" w:rsidRPr="00797AAB" w:rsidRDefault="00797AAB" w:rsidP="00797AAB">
      <w:pPr>
        <w:ind w:left="1440"/>
        <w:contextualSpacing/>
        <w:rPr>
          <w:rFonts w:eastAsia="Calibri" w:cs="Times New Roman"/>
        </w:rPr>
      </w:pPr>
      <w:r w:rsidRPr="00797AAB">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06994B11" w14:textId="77777777" w:rsidR="00797AAB" w:rsidRPr="00797AAB" w:rsidRDefault="00797AAB" w:rsidP="00797AAB">
      <w:pPr>
        <w:ind w:left="1440"/>
        <w:contextualSpacing/>
        <w:rPr>
          <w:rFonts w:eastAsia="Calibri" w:cs="Times New Roman"/>
        </w:rPr>
      </w:pPr>
      <w:r w:rsidRPr="00797AAB">
        <w:rPr>
          <w:rFonts w:eastAsia="Calibri" w:cs="Times New Roman"/>
        </w:rPr>
        <w:t>ii. Where the partnership rents property to the corporation, the corporation includes in its property factor the sum of:</w:t>
      </w:r>
    </w:p>
    <w:p w14:paraId="41E18EC3" w14:textId="77777777" w:rsidR="00797AAB" w:rsidRPr="00797AAB" w:rsidRDefault="00797AAB" w:rsidP="00797AAB">
      <w:pPr>
        <w:ind w:left="1440"/>
        <w:contextualSpacing/>
        <w:rPr>
          <w:rFonts w:eastAsia="Calibri" w:cs="Times New Roman"/>
        </w:rPr>
      </w:pPr>
      <w:r w:rsidRPr="00797AAB">
        <w:rPr>
          <w:rFonts w:eastAsia="Calibri" w:cs="Times New Roman"/>
        </w:rPr>
        <w:t>A. the original cost of the property multiplied by the corporation's percentage of interest in the partnership; plus</w:t>
      </w:r>
    </w:p>
    <w:p w14:paraId="052EA28A" w14:textId="77777777" w:rsidR="00797AAB" w:rsidRPr="00797AAB" w:rsidRDefault="00797AAB" w:rsidP="00797AAB">
      <w:pPr>
        <w:ind w:left="1440"/>
        <w:contextualSpacing/>
        <w:rPr>
          <w:rFonts w:eastAsia="Calibri" w:cs="Times New Roman"/>
        </w:rPr>
      </w:pPr>
      <w:r w:rsidRPr="00797AAB">
        <w:rPr>
          <w:rFonts w:eastAsia="Calibri" w:cs="Times New Roman"/>
        </w:rPr>
        <w:t>B. eight times the net annual rental rate of the property, multiplied by the difference between 100% and the corporation's percentage of interest in the partnership.</w:t>
      </w:r>
    </w:p>
    <w:p w14:paraId="691E377C" w14:textId="77777777" w:rsidR="00797AAB" w:rsidRPr="00797AAB" w:rsidRDefault="00797AAB" w:rsidP="00797AAB">
      <w:pPr>
        <w:ind w:left="1440"/>
        <w:contextualSpacing/>
        <w:rPr>
          <w:rFonts w:eastAsia="Calibri" w:cs="Times New Roman"/>
        </w:rPr>
      </w:pPr>
      <w:r w:rsidRPr="00797AAB">
        <w:rPr>
          <w:rFonts w:eastAsia="Calibri" w:cs="Times New Roman"/>
        </w:rPr>
        <w:t>b. The following examples illustrate the application of 830 CMR 63.38.1(12)(d)1.:</w:t>
      </w:r>
    </w:p>
    <w:p w14:paraId="47438875" w14:textId="03338E59" w:rsidR="00797AAB" w:rsidRPr="00797AAB" w:rsidRDefault="00797AAB" w:rsidP="00797AAB">
      <w:pPr>
        <w:ind w:left="1440"/>
        <w:contextualSpacing/>
        <w:rPr>
          <w:rFonts w:eastAsia="Calibri" w:cs="Times New Roman"/>
        </w:rPr>
      </w:pPr>
      <w:r w:rsidRPr="00797AAB">
        <w:rPr>
          <w:rFonts w:eastAsia="Calibri" w:cs="Times New Roman"/>
        </w:rPr>
        <w:t xml:space="preserve">i. Corporation C has a 20% profits interest in Partnership P. C owns a building (original cost $100,000) which it rents to </w:t>
      </w:r>
      <w:r w:rsidR="00401B46" w:rsidRPr="00797AAB">
        <w:rPr>
          <w:rFonts w:eastAsia="Calibri" w:cs="Times New Roman"/>
        </w:rPr>
        <w:t>Pat</w:t>
      </w:r>
      <w:r w:rsidRPr="00797AAB">
        <w:rPr>
          <w:rFonts w:eastAsia="Calibri" w:cs="Times New Roman"/>
        </w:rPr>
        <w:t xml:space="preserve"> a fair market rate of $12,000 per year. C must include the $100,000 original cost of the building in its property factor. No portion of the value of the property as rental property of the partnership is included in C's property factor.</w:t>
      </w:r>
    </w:p>
    <w:p w14:paraId="04D6C660" w14:textId="77777777" w:rsidR="00797AAB" w:rsidRPr="00797AAB" w:rsidRDefault="00797AAB" w:rsidP="00797AAB">
      <w:pPr>
        <w:ind w:left="1440"/>
        <w:contextualSpacing/>
        <w:rPr>
          <w:rFonts w:eastAsia="Calibri" w:cs="Times New Roman"/>
        </w:rPr>
      </w:pPr>
      <w:r w:rsidRPr="00797AAB">
        <w:rPr>
          <w:rFonts w:eastAsia="Calibri" w:cs="Times New Roman"/>
        </w:rPr>
        <w:t>ii. The facts are the same as in the previous example except that P owns the building and rents it to C. C will include $20,000 (20% of $100,000) in its property factor because of its interest in P. C will also include $76,800 ([$12,000 x 8] x 80%) in its property factor to account for the rented building used in its operations. Thus, the building's value in C's property factor is $96,800 ($20,000, plus $76,800).</w:t>
      </w:r>
    </w:p>
    <w:p w14:paraId="3E850A7F" w14:textId="77777777" w:rsidR="00797AAB" w:rsidRPr="00797AAB" w:rsidRDefault="00797AAB" w:rsidP="00797AAB">
      <w:pPr>
        <w:ind w:left="1440"/>
        <w:contextualSpacing/>
        <w:rPr>
          <w:rFonts w:eastAsia="Calibri" w:cs="Times New Roman"/>
        </w:rPr>
      </w:pPr>
      <w:r w:rsidRPr="00797AAB">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10F077C4" w14:textId="77777777" w:rsidR="00797AAB" w:rsidRPr="00797AAB" w:rsidRDefault="00797AAB" w:rsidP="00797AAB">
      <w:pPr>
        <w:ind w:left="1440"/>
        <w:contextualSpacing/>
        <w:rPr>
          <w:rFonts w:eastAsia="Calibri" w:cs="Times New Roman"/>
        </w:rPr>
      </w:pPr>
      <w:r w:rsidRPr="00797AAB">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742F5492" w14:textId="77777777" w:rsidR="00797AAB" w:rsidRPr="00797AAB" w:rsidRDefault="00797AAB" w:rsidP="00797AAB">
      <w:pPr>
        <w:ind w:left="1440"/>
        <w:contextualSpacing/>
        <w:rPr>
          <w:rFonts w:eastAsia="Calibri" w:cs="Times New Roman"/>
        </w:rPr>
      </w:pPr>
      <w:r w:rsidRPr="00797AAB">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56CC51FC" w14:textId="77777777" w:rsidR="00797AAB" w:rsidRPr="00797AAB" w:rsidRDefault="00797AAB" w:rsidP="00797AAB">
      <w:pPr>
        <w:ind w:left="1440"/>
        <w:contextualSpacing/>
        <w:rPr>
          <w:rFonts w:eastAsia="Calibri" w:cs="Times New Roman"/>
        </w:rPr>
      </w:pPr>
      <w:r w:rsidRPr="00797AAB">
        <w:rPr>
          <w:rFonts w:eastAsia="Calibri" w:cs="Times New Roman"/>
        </w:rPr>
        <w:t>a. In order to avoid duplication, however, the following sales must be eliminated from both the numerator and denominator of the sales factor:</w:t>
      </w:r>
    </w:p>
    <w:p w14:paraId="77720E94" w14:textId="77777777" w:rsidR="00797AAB" w:rsidRPr="00797AAB" w:rsidRDefault="00797AAB" w:rsidP="00797AAB">
      <w:pPr>
        <w:ind w:left="1440"/>
        <w:contextualSpacing/>
        <w:rPr>
          <w:rFonts w:eastAsia="Calibri" w:cs="Times New Roman"/>
        </w:rPr>
      </w:pPr>
      <w:r w:rsidRPr="00797AAB">
        <w:rPr>
          <w:rFonts w:eastAsia="Calibri" w:cs="Times New Roman"/>
        </w:rPr>
        <w:t>i. sales by the corporation to the partnership in an amount equal to the total of such sales multiplied by the corporation's profits interest in the partnership; and</w:t>
      </w:r>
    </w:p>
    <w:p w14:paraId="1C9A9E0C" w14:textId="1F09F034" w:rsidR="00B23DD5" w:rsidRDefault="00797AAB" w:rsidP="00797AAB">
      <w:pPr>
        <w:ind w:left="1440"/>
        <w:contextualSpacing/>
        <w:rPr>
          <w:rFonts w:eastAsia="Calibri" w:cs="Times New Roman"/>
        </w:rPr>
      </w:pPr>
      <w:r w:rsidRPr="00797AAB">
        <w:rPr>
          <w:rFonts w:eastAsia="Calibri" w:cs="Times New Roman"/>
        </w:rPr>
        <w:t>ii. sales by the partnership to the corporation in an amount not to exceed the total of all sales made by the partnership multiplied by the corporation's profits interest in the partnership</w:t>
      </w:r>
      <w:r w:rsidR="00BC1A67">
        <w:rPr>
          <w:rFonts w:eastAsia="Calibri" w:cs="Times New Roman"/>
        </w:rPr>
        <w:t xml:space="preserve"> . . .</w:t>
      </w:r>
    </w:p>
    <w:p w14:paraId="43E19F6E" w14:textId="4C134B1E" w:rsidR="00BC1A67" w:rsidRDefault="004818F5" w:rsidP="00797AAB">
      <w:pPr>
        <w:ind w:left="1440"/>
        <w:contextualSpacing/>
        <w:rPr>
          <w:rFonts w:eastAsia="Calibri" w:cs="Times New Roman"/>
        </w:rPr>
      </w:pPr>
      <w:r>
        <w:rPr>
          <w:rFonts w:eastAsia="Calibri" w:cs="Times New Roman"/>
        </w:rPr>
        <w:t xml:space="preserve">(f) </w:t>
      </w:r>
      <w:r w:rsidR="00BC1A67" w:rsidRPr="00BC1A67">
        <w:rPr>
          <w:rFonts w:eastAsia="Calibri" w:cs="Times New Roman"/>
        </w:rPr>
        <w:t>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47E18696" w14:textId="77777777" w:rsidR="003A4D5A" w:rsidRDefault="003A4D5A" w:rsidP="004818F5">
      <w:pPr>
        <w:contextualSpacing/>
        <w:rPr>
          <w:rFonts w:eastAsia="Calibri" w:cs="Times New Roman"/>
        </w:rPr>
      </w:pPr>
    </w:p>
    <w:p w14:paraId="4E8C0394" w14:textId="20DC8CC3" w:rsidR="00937C27" w:rsidRPr="00EE0F19" w:rsidRDefault="00997A84" w:rsidP="00937C27">
      <w:pPr>
        <w:ind w:left="720"/>
        <w:rPr>
          <w:rFonts w:eastAsia="Calibri" w:cs="Times New Roman"/>
        </w:rPr>
      </w:pPr>
      <w:r w:rsidRPr="00997A84">
        <w:rPr>
          <w:rFonts w:eastAsia="Calibri" w:cs="Times New Roman"/>
        </w:rPr>
        <w:t xml:space="preserve">830 </w:t>
      </w:r>
      <w:r w:rsidR="00DD12A4" w:rsidRPr="00DD12A4">
        <w:rPr>
          <w:rFonts w:eastAsia="Calibri" w:cs="Times New Roman"/>
        </w:rPr>
        <w:t>Mass. Code Regs.</w:t>
      </w:r>
      <w:r w:rsidRPr="00997A84">
        <w:rPr>
          <w:rFonts w:eastAsia="Calibri" w:cs="Times New Roman"/>
        </w:rPr>
        <w:t xml:space="preserve"> 62.5A.1</w:t>
      </w:r>
      <w:r w:rsidR="00434692">
        <w:rPr>
          <w:rFonts w:eastAsia="Calibri" w:cs="Times New Roman"/>
        </w:rPr>
        <w:t>(1)</w:t>
      </w:r>
      <w:r w:rsidR="00412CD0">
        <w:rPr>
          <w:rFonts w:eastAsia="Calibri" w:cs="Times New Roman"/>
        </w:rPr>
        <w:t xml:space="preserve"> </w:t>
      </w:r>
      <w:r w:rsidR="00937C27" w:rsidRPr="00EE0F19">
        <w:rPr>
          <w:rFonts w:eastAsia="Calibri" w:cs="Times New Roman"/>
          <w:i/>
          <w:iCs/>
        </w:rPr>
        <w:t>Sourcing</w:t>
      </w:r>
    </w:p>
    <w:p w14:paraId="7DD9BB19" w14:textId="77777777" w:rsidR="00B11978" w:rsidRPr="00B11978" w:rsidRDefault="00B11978" w:rsidP="00B11978">
      <w:pPr>
        <w:ind w:left="1440"/>
        <w:contextualSpacing/>
        <w:rPr>
          <w:rFonts w:eastAsia="Calibri" w:cs="Times New Roman"/>
        </w:rPr>
      </w:pPr>
      <w:r w:rsidRPr="00B11978">
        <w:rPr>
          <w:rFonts w:eastAsia="Calibri" w:cs="Times New Roman"/>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24EBB421" w14:textId="77777777" w:rsidR="00B11978" w:rsidRPr="00B11978" w:rsidRDefault="00B11978" w:rsidP="00B11978">
      <w:pPr>
        <w:ind w:left="1440"/>
        <w:contextualSpacing/>
        <w:rPr>
          <w:rFonts w:eastAsia="Calibri" w:cs="Times New Roman"/>
        </w:rPr>
      </w:pPr>
    </w:p>
    <w:p w14:paraId="76A0097A" w14:textId="0AD9F2FD" w:rsidR="00937C27" w:rsidRDefault="00B11978" w:rsidP="006434B1">
      <w:pPr>
        <w:ind w:left="1440"/>
        <w:contextualSpacing/>
        <w:rPr>
          <w:rFonts w:eastAsia="Calibri" w:cs="Times New Roman"/>
        </w:rPr>
      </w:pPr>
      <w:r w:rsidRPr="00B11978">
        <w:rPr>
          <w:rFonts w:eastAsia="Calibri" w:cs="Times New Roman"/>
        </w:rPr>
        <w:t>In the case of multi-tiered unitary businesses where at least one entity in the structure is engaged in the conduct of a trade or business or the ownership of real or tangible personal property in Massachusetts, and income derived from one or more members of the unitary business is taxable in another state, the group of entities must apportion its income, as determined under this regulation.</w:t>
      </w:r>
      <w:r w:rsidR="00937C27" w:rsidRPr="00EE0F19">
        <w:rPr>
          <w:rFonts w:eastAsia="Calibri" w:cs="Times New Roman"/>
        </w:rPr>
        <w:t xml:space="preserve"> </w:t>
      </w:r>
    </w:p>
    <w:p w14:paraId="787F0AB0" w14:textId="77777777" w:rsidR="006434B1" w:rsidRDefault="006434B1" w:rsidP="006434B1">
      <w:pPr>
        <w:ind w:left="1440"/>
        <w:contextualSpacing/>
        <w:rPr>
          <w:rFonts w:eastAsia="Calibri" w:cs="Times New Roman"/>
        </w:rPr>
      </w:pPr>
    </w:p>
    <w:p w14:paraId="52EC7A61" w14:textId="24826227"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 xml:space="preserve">1(2) </w:t>
      </w:r>
      <w:r w:rsidRPr="00EE0F19">
        <w:rPr>
          <w:rFonts w:eastAsia="Calibri" w:cs="Times New Roman"/>
          <w:i/>
          <w:iCs/>
        </w:rPr>
        <w:t>Sourcing</w:t>
      </w:r>
    </w:p>
    <w:p w14:paraId="2AD1EFE2" w14:textId="441D5E5B" w:rsidR="009263D0" w:rsidRDefault="006434B1" w:rsidP="006434B1">
      <w:pPr>
        <w:ind w:left="1440"/>
        <w:rPr>
          <w:rFonts w:eastAsia="Calibri" w:cs="Times New Roman"/>
        </w:rPr>
      </w:pPr>
      <w:r w:rsidRPr="006434B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6B2FAA2B" w14:textId="4E8BF1B3" w:rsidR="009263D0" w:rsidRPr="00EE0F19" w:rsidRDefault="009263D0" w:rsidP="009263D0">
      <w:pPr>
        <w:ind w:left="720"/>
        <w:rPr>
          <w:rFonts w:eastAsia="Calibri" w:cs="Times New Roman"/>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sidR="00434692">
        <w:rPr>
          <w:rFonts w:eastAsia="Calibri" w:cs="Times New Roman"/>
        </w:rPr>
        <w:t>1(</w:t>
      </w:r>
      <w:r w:rsidR="00B17071">
        <w:rPr>
          <w:rFonts w:eastAsia="Calibri" w:cs="Times New Roman"/>
        </w:rPr>
        <w:t>3</w:t>
      </w:r>
      <w:r w:rsidR="00434692">
        <w:rPr>
          <w:rFonts w:eastAsia="Calibri" w:cs="Times New Roman"/>
        </w:rPr>
        <w:t>)</w:t>
      </w:r>
      <w:r w:rsidRPr="00EE0F19">
        <w:rPr>
          <w:rFonts w:eastAsia="Calibri" w:cs="Times New Roman"/>
        </w:rPr>
        <w:t xml:space="preserve"> </w:t>
      </w:r>
      <w:r w:rsidRPr="00EE0F19">
        <w:rPr>
          <w:rFonts w:eastAsia="Calibri" w:cs="Times New Roman"/>
          <w:i/>
          <w:iCs/>
        </w:rPr>
        <w:t>Sourcing</w:t>
      </w:r>
    </w:p>
    <w:p w14:paraId="586C9BFD" w14:textId="6B9A4576" w:rsidR="00217CF5" w:rsidRPr="00217CF5" w:rsidRDefault="00217CF5" w:rsidP="003A4D5A">
      <w:pPr>
        <w:ind w:left="1440"/>
        <w:rPr>
          <w:rFonts w:eastAsia="Calibri" w:cs="Times New Roman"/>
        </w:rPr>
      </w:pPr>
      <w:r w:rsidRPr="00217CF5">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496BBCF4" w14:textId="7491E04D" w:rsidR="00217CF5" w:rsidRPr="00217CF5" w:rsidRDefault="00217CF5" w:rsidP="00FE1866">
      <w:pPr>
        <w:ind w:left="1440"/>
        <w:rPr>
          <w:rFonts w:eastAsia="Calibri" w:cs="Times New Roman"/>
        </w:rPr>
      </w:pPr>
      <w:r w:rsidRPr="00217CF5">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4370F288" w14:textId="4A1836DF" w:rsidR="00217CF5" w:rsidRPr="00217CF5" w:rsidRDefault="00217CF5" w:rsidP="002A7624">
      <w:pPr>
        <w:ind w:left="720" w:firstLine="720"/>
        <w:rPr>
          <w:rFonts w:eastAsia="Calibri" w:cs="Times New Roman"/>
        </w:rPr>
      </w:pPr>
      <w:r w:rsidRPr="00217CF5">
        <w:rPr>
          <w:rFonts w:eastAsia="Calibri" w:cs="Times New Roman"/>
        </w:rPr>
        <w:t>1. "Trade or business, including any employment."</w:t>
      </w:r>
    </w:p>
    <w:p w14:paraId="47CD045F" w14:textId="092E2D0A" w:rsidR="00217CF5" w:rsidRPr="00217CF5" w:rsidRDefault="00217CF5" w:rsidP="00FE1866">
      <w:pPr>
        <w:ind w:left="1440"/>
        <w:rPr>
          <w:rFonts w:eastAsia="Calibri" w:cs="Times New Roman"/>
        </w:rPr>
      </w:pPr>
      <w:r w:rsidRPr="00217CF5">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30DC7379" w14:textId="218F07AC" w:rsidR="00217CF5" w:rsidRPr="00217CF5" w:rsidRDefault="00217CF5" w:rsidP="00FE1866">
      <w:pPr>
        <w:ind w:left="1440"/>
        <w:rPr>
          <w:rFonts w:eastAsia="Calibri" w:cs="Times New Roman"/>
        </w:rPr>
      </w:pPr>
      <w:r w:rsidRPr="00217CF5">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772DBA7D" w14:textId="0990BB0C" w:rsidR="00217CF5" w:rsidRPr="00217CF5" w:rsidRDefault="00217CF5" w:rsidP="00FE1866">
      <w:pPr>
        <w:ind w:left="1440"/>
        <w:rPr>
          <w:rFonts w:eastAsia="Calibri" w:cs="Times New Roman"/>
        </w:rPr>
      </w:pPr>
      <w:r w:rsidRPr="00217CF5">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45B4DCA5" w14:textId="7B2102ED" w:rsidR="00217CF5" w:rsidRPr="00217CF5" w:rsidRDefault="00217CF5" w:rsidP="00FE1866">
      <w:pPr>
        <w:ind w:left="1440"/>
        <w:rPr>
          <w:rFonts w:eastAsia="Calibri" w:cs="Times New Roman"/>
        </w:rPr>
      </w:pPr>
      <w:r w:rsidRPr="00217CF5">
        <w:rPr>
          <w:rFonts w:eastAsia="Calibri" w:cs="Times New Roman"/>
        </w:rPr>
        <w:t>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5E9200E6" w14:textId="4A0ED760" w:rsidR="00217CF5" w:rsidRPr="00217CF5" w:rsidRDefault="00217CF5" w:rsidP="00133C3C">
      <w:pPr>
        <w:ind w:left="1440"/>
        <w:rPr>
          <w:rFonts w:eastAsia="Calibri" w:cs="Times New Roman"/>
        </w:rPr>
      </w:pPr>
      <w:r w:rsidRPr="00217CF5">
        <w:rPr>
          <w:rFonts w:eastAsia="Calibri" w:cs="Times New Roman"/>
        </w:rPr>
        <w:t>iv. If the non-resident licenses intangibles, including trademarks or patents, directly or through representatives or employees, for use in Massachusetts on an ongoing basis</w:t>
      </w:r>
      <w:r w:rsidR="00133C3C">
        <w:rPr>
          <w:rFonts w:eastAsia="Calibri" w:cs="Times New Roman"/>
        </w:rPr>
        <w:t>…</w:t>
      </w:r>
    </w:p>
    <w:p w14:paraId="0C112013" w14:textId="7E1079BB" w:rsidR="00217CF5" w:rsidRPr="00217CF5" w:rsidRDefault="00217CF5" w:rsidP="00133C3C">
      <w:pPr>
        <w:ind w:left="1440"/>
        <w:rPr>
          <w:rFonts w:eastAsia="Calibri" w:cs="Times New Roman"/>
        </w:rPr>
      </w:pPr>
      <w:r w:rsidRPr="00217CF5">
        <w:rPr>
          <w:rFonts w:eastAsia="Calibri" w:cs="Times New Roman"/>
        </w:rPr>
        <w:t>(b) Income from a Pass-Through Entity that is Derived from or Effectively Connected with a Trade or Business, Including Any Employment Carried on in Massachusetts.</w:t>
      </w:r>
    </w:p>
    <w:p w14:paraId="3C1CDC9A" w14:textId="44D0C5BC" w:rsidR="00217CF5" w:rsidRPr="00217CF5" w:rsidRDefault="00217CF5" w:rsidP="00133C3C">
      <w:pPr>
        <w:ind w:left="1440"/>
        <w:rPr>
          <w:rFonts w:eastAsia="Calibri" w:cs="Times New Roman"/>
        </w:rPr>
      </w:pPr>
      <w:r w:rsidRPr="00217CF5">
        <w:rPr>
          <w:rFonts w:eastAsia="Calibri" w:cs="Times New Roman"/>
        </w:rPr>
        <w:t>1. General rule. The activities of a pass-through entity are attributed to its individual members. A non-resident member of a pass-through entity is therefore engaged in the conduct of the trade or business of the pass-</w:t>
      </w:r>
      <w:r w:rsidR="00064BC7" w:rsidRPr="00217CF5">
        <w:rPr>
          <w:rFonts w:eastAsia="Calibri" w:cs="Times New Roman"/>
        </w:rPr>
        <w:t>through</w:t>
      </w:r>
      <w:r w:rsidRPr="00217CF5">
        <w:rPr>
          <w:rFonts w:eastAsia="Calibri" w:cs="Times New Roman"/>
        </w:rPr>
        <w:t xml:space="preserve">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6FD71892" w14:textId="7F06DFA6" w:rsidR="00217CF5" w:rsidRPr="00217CF5" w:rsidRDefault="00217CF5" w:rsidP="00133C3C">
      <w:pPr>
        <w:ind w:left="1440"/>
        <w:rPr>
          <w:rFonts w:eastAsia="Calibri" w:cs="Times New Roman"/>
        </w:rPr>
      </w:pPr>
      <w:r w:rsidRPr="00217CF5">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26DEC700" w14:textId="64BEF918" w:rsidR="00217CF5" w:rsidRPr="00217CF5" w:rsidRDefault="00217CF5" w:rsidP="00133C3C">
      <w:pPr>
        <w:ind w:left="1440"/>
        <w:rPr>
          <w:rFonts w:eastAsia="Calibri" w:cs="Times New Roman"/>
        </w:rPr>
      </w:pPr>
      <w:r w:rsidRPr="00217CF5">
        <w:rPr>
          <w:rFonts w:eastAsia="Calibri" w:cs="Times New Roman"/>
        </w:rPr>
        <w:t>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62.5A.1(6). That income must retain its identity as Massachusetts source income, and be reported as such to members as it passes through multiple pass-through entities, without further apportionment.</w:t>
      </w:r>
    </w:p>
    <w:p w14:paraId="496271A3" w14:textId="21599444" w:rsidR="00217CF5" w:rsidRPr="00217CF5" w:rsidRDefault="00217CF5" w:rsidP="00133C3C">
      <w:pPr>
        <w:ind w:left="1440"/>
        <w:rPr>
          <w:rFonts w:eastAsia="Calibri" w:cs="Times New Roman"/>
        </w:rPr>
      </w:pPr>
      <w:r w:rsidRPr="00217CF5">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1B3A4A7E" w14:textId="02668B6E" w:rsidR="00217CF5" w:rsidRPr="00217CF5" w:rsidRDefault="00217CF5" w:rsidP="00133C3C">
      <w:pPr>
        <w:ind w:left="1440"/>
        <w:rPr>
          <w:rFonts w:eastAsia="Calibri" w:cs="Times New Roman"/>
        </w:rPr>
      </w:pPr>
      <w:r w:rsidRPr="00217CF5">
        <w:rPr>
          <w:rFonts w:eastAsia="Calibri" w:cs="Times New Roman"/>
        </w:rPr>
        <w:t>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47A02691" w14:textId="4704C2DF" w:rsidR="00217CF5" w:rsidRPr="00217CF5" w:rsidRDefault="00217CF5" w:rsidP="00133C3C">
      <w:pPr>
        <w:ind w:left="1440"/>
        <w:rPr>
          <w:rFonts w:eastAsia="Calibri" w:cs="Times New Roman"/>
        </w:rPr>
      </w:pPr>
      <w:r w:rsidRPr="00217CF5">
        <w:rPr>
          <w:rFonts w:eastAsia="Calibri" w:cs="Times New Roman"/>
        </w:rPr>
        <w:t>3. Multiple pass-through entities engaged in a unitary business. In the case of multiple pass-through entities that are engaged in a unitary business, the income of any entity 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692CADE0" w14:textId="5B8026F4" w:rsidR="00217CF5" w:rsidRPr="00217CF5" w:rsidRDefault="00217CF5" w:rsidP="009F0267">
      <w:pPr>
        <w:ind w:left="1440"/>
        <w:rPr>
          <w:rFonts w:eastAsia="Calibri" w:cs="Times New Roman"/>
        </w:rPr>
      </w:pPr>
      <w:r w:rsidRPr="00217CF5">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0632AF05" w14:textId="123BCB88" w:rsidR="00217CF5" w:rsidRPr="00217CF5" w:rsidRDefault="00217CF5" w:rsidP="009F0267">
      <w:pPr>
        <w:ind w:left="1440"/>
        <w:rPr>
          <w:rFonts w:eastAsia="Calibri" w:cs="Times New Roman"/>
        </w:rPr>
      </w:pPr>
      <w:r w:rsidRPr="00217CF5">
        <w:rPr>
          <w:rFonts w:eastAsia="Calibri" w:cs="Times New Roman"/>
        </w:rPr>
        <w:t>(c) Specific types of Massachusetts source income. If a non-resident has a trade or business, including any employment, carried on in Massachusetts, Massachusetts source income includes, among other things</w:t>
      </w:r>
      <w:r w:rsidR="009F0267">
        <w:rPr>
          <w:rFonts w:eastAsia="Calibri" w:cs="Times New Roman"/>
        </w:rPr>
        <w:t xml:space="preserve"> . . .</w:t>
      </w:r>
    </w:p>
    <w:p w14:paraId="360FA346" w14:textId="7B038181" w:rsidR="00231C3E" w:rsidRDefault="00231C3E" w:rsidP="00231C3E">
      <w:pPr>
        <w:ind w:left="720"/>
        <w:rPr>
          <w:rFonts w:eastAsia="Calibri" w:cs="Times New Roman"/>
          <w:i/>
          <w:iCs/>
        </w:rPr>
      </w:pPr>
      <w:r w:rsidRPr="00997A84">
        <w:rPr>
          <w:rFonts w:eastAsia="Calibri" w:cs="Times New Roman"/>
        </w:rPr>
        <w:t xml:space="preserve">830 </w:t>
      </w:r>
      <w:r w:rsidRPr="00DD12A4">
        <w:rPr>
          <w:rFonts w:eastAsia="Calibri" w:cs="Times New Roman"/>
        </w:rPr>
        <w:t>Mass. Code Regs.</w:t>
      </w:r>
      <w:r w:rsidRPr="00997A84">
        <w:rPr>
          <w:rFonts w:eastAsia="Calibri" w:cs="Times New Roman"/>
        </w:rPr>
        <w:t xml:space="preserve"> 62.5A.</w:t>
      </w:r>
      <w:r>
        <w:rPr>
          <w:rFonts w:eastAsia="Calibri" w:cs="Times New Roman"/>
        </w:rPr>
        <w:t>1(6)</w:t>
      </w:r>
      <w:r w:rsidRPr="00EE0F19">
        <w:rPr>
          <w:rFonts w:eastAsia="Calibri" w:cs="Times New Roman"/>
        </w:rPr>
        <w:t xml:space="preserve"> </w:t>
      </w:r>
      <w:r w:rsidRPr="00EE0F19">
        <w:rPr>
          <w:rFonts w:eastAsia="Calibri" w:cs="Times New Roman"/>
          <w:i/>
          <w:iCs/>
        </w:rPr>
        <w:t>Sourcing</w:t>
      </w:r>
    </w:p>
    <w:p w14:paraId="649CB4D5" w14:textId="7FB02C22" w:rsidR="0034716E" w:rsidRPr="0034716E" w:rsidRDefault="0034716E" w:rsidP="0034716E">
      <w:pPr>
        <w:ind w:left="1440"/>
        <w:rPr>
          <w:rFonts w:eastAsia="Calibri" w:cs="Times New Roman"/>
        </w:rPr>
      </w:pPr>
      <w:r>
        <w:rPr>
          <w:rFonts w:eastAsia="Calibri" w:cs="Times New Roman"/>
        </w:rPr>
        <w:t>R</w:t>
      </w:r>
      <w:r w:rsidRPr="0034716E">
        <w:rPr>
          <w:rFonts w:eastAsia="Calibri" w:cs="Times New Roman"/>
        </w:rPr>
        <w:t>ules for Allocation or Apportionment of Income to Massachusetts for Non-resident Members of Pass-through Entities. 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830 CMR 62.5A 1(6) applies to pass-through entities with non-resident members that have Massachusetts source income. Non-resident individuals use the rules at 830 CMR 62.5A.1(5). The Commissioner may by rule or other public statement create alternate allocation and apportionment methods.</w:t>
      </w:r>
    </w:p>
    <w:p w14:paraId="6AD22C10" w14:textId="77777777" w:rsidR="0034716E" w:rsidRPr="0034716E" w:rsidRDefault="0034716E" w:rsidP="0034716E">
      <w:pPr>
        <w:ind w:left="1440"/>
        <w:rPr>
          <w:rFonts w:eastAsia="Calibri" w:cs="Times New Roman"/>
        </w:rPr>
      </w:pPr>
      <w:r w:rsidRPr="0034716E">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M.G.L. c. 63, § 38(c) through (g) and 830 CMR 63.38.1.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830 CMR 62.5A.1(6)(a).</w:t>
      </w:r>
    </w:p>
    <w:p w14:paraId="1BF1561B" w14:textId="77777777" w:rsidR="0034716E" w:rsidRPr="0034716E" w:rsidRDefault="0034716E" w:rsidP="0034716E">
      <w:pPr>
        <w:ind w:left="1440"/>
        <w:rPr>
          <w:rFonts w:eastAsia="Calibri" w:cs="Times New Roman"/>
        </w:rPr>
      </w:pPr>
      <w:r w:rsidRPr="0034716E">
        <w:rPr>
          <w:rFonts w:eastAsia="Calibri" w:cs="Times New Roman"/>
        </w:rPr>
        <w:t>(b)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of the members of the unitary business is subject to Massachusetts apportionment. The method of apportionment is to take the pro rata share of the factors of each entity in the unitary structure, and to aggregate the result for the entire group, according to the method in the following example. The non-resident members will report as Massachusetts source income their apportioned share of income of the entire unitary business.</w:t>
      </w:r>
    </w:p>
    <w:p w14:paraId="1480F9B1" w14:textId="77777777" w:rsidR="0034716E" w:rsidRPr="0034716E" w:rsidRDefault="0034716E" w:rsidP="0034716E">
      <w:pPr>
        <w:ind w:left="1440"/>
        <w:rPr>
          <w:rFonts w:eastAsia="Calibri" w:cs="Times New Roman"/>
        </w:rPr>
      </w:pPr>
      <w:r w:rsidRPr="0034716E">
        <w:rPr>
          <w:rFonts w:eastAsia="Calibri" w:cs="Times New Roman"/>
        </w:rPr>
        <w:t>Example (6)(b)(1.1).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32F7B166" w14:textId="77777777" w:rsidR="0034716E" w:rsidRPr="0034716E" w:rsidRDefault="0034716E" w:rsidP="0034716E">
      <w:pPr>
        <w:ind w:left="1440"/>
        <w:rPr>
          <w:rFonts w:eastAsia="Calibri" w:cs="Times New Roman"/>
        </w:rPr>
      </w:pPr>
      <w:r w:rsidRPr="0034716E">
        <w:rPr>
          <w:rFonts w:eastAsia="Calibri" w:cs="Times New Roman"/>
        </w:rPr>
        <w:t>(c) Treatment of Income Derived from Unrelated Activities. If the unitary business subject to Massachusetts apportionment has income derived from unrelated business activities, as determined under 830 CMR 62.5A.1(6)(d),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apportionment factors.</w:t>
      </w:r>
    </w:p>
    <w:p w14:paraId="635D7570" w14:textId="4777CD4C" w:rsidR="0034716E" w:rsidRPr="0034716E" w:rsidRDefault="0034716E" w:rsidP="0034716E">
      <w:pPr>
        <w:ind w:left="1440"/>
        <w:rPr>
          <w:rFonts w:eastAsia="Calibri" w:cs="Times New Roman"/>
        </w:rPr>
      </w:pPr>
      <w:r w:rsidRPr="0034716E">
        <w:rPr>
          <w:rFonts w:eastAsia="Calibri" w:cs="Times New Roman"/>
        </w:rPr>
        <w:t>Example (6)(c)(1).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136F2C4C" w14:textId="77777777" w:rsidR="0034716E" w:rsidRPr="0034716E" w:rsidRDefault="0034716E" w:rsidP="0034716E">
      <w:pPr>
        <w:ind w:left="720" w:firstLine="720"/>
        <w:rPr>
          <w:rFonts w:eastAsia="Calibri" w:cs="Times New Roman"/>
        </w:rPr>
      </w:pPr>
      <w:r w:rsidRPr="0034716E">
        <w:rPr>
          <w:rFonts w:eastAsia="Calibri" w:cs="Times New Roman"/>
        </w:rPr>
        <w:t>(d) Related Business Activities.</w:t>
      </w:r>
    </w:p>
    <w:p w14:paraId="2B031496" w14:textId="77777777" w:rsidR="0034716E" w:rsidRPr="0034716E" w:rsidRDefault="0034716E" w:rsidP="0034716E">
      <w:pPr>
        <w:ind w:left="720" w:firstLine="720"/>
        <w:rPr>
          <w:rFonts w:eastAsia="Calibri" w:cs="Times New Roman"/>
        </w:rPr>
      </w:pPr>
      <w:r w:rsidRPr="0034716E">
        <w:rPr>
          <w:rFonts w:eastAsia="Calibri" w:cs="Times New Roman"/>
        </w:rPr>
        <w:t>1. Definition.</w:t>
      </w:r>
    </w:p>
    <w:p w14:paraId="30398214" w14:textId="0891F26C" w:rsidR="0034716E" w:rsidRPr="0034716E" w:rsidRDefault="0034716E" w:rsidP="0034716E">
      <w:pPr>
        <w:ind w:left="1440"/>
        <w:rPr>
          <w:rFonts w:eastAsia="Calibri" w:cs="Times New Roman"/>
        </w:rPr>
      </w:pPr>
      <w:r w:rsidRPr="0034716E">
        <w:rPr>
          <w:rFonts w:eastAsia="Calibri" w:cs="Times New Roman"/>
        </w:rPr>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830 CMR 62.5A.1. In general, any two segments or activities of a single pass-</w:t>
      </w:r>
      <w:r w:rsidR="00064BC7" w:rsidRPr="0034716E">
        <w:rPr>
          <w:rFonts w:eastAsia="Calibri" w:cs="Times New Roman"/>
        </w:rPr>
        <w:t>through</w:t>
      </w:r>
      <w:r w:rsidRPr="0034716E">
        <w:rPr>
          <w:rFonts w:eastAsia="Calibri" w:cs="Times New Roman"/>
        </w:rPr>
        <w:t xml:space="preserve"> entity are related business activities unless the two segments or activities are not unitary. In addition, the following activities are related business activities notwithstanding the absence of a unitary relationship:</w:t>
      </w:r>
    </w:p>
    <w:p w14:paraId="29400CF6" w14:textId="77777777" w:rsidR="0034716E" w:rsidRPr="0034716E" w:rsidRDefault="0034716E" w:rsidP="0034716E">
      <w:pPr>
        <w:ind w:left="1440"/>
        <w:rPr>
          <w:rFonts w:eastAsia="Calibri" w:cs="Times New Roman"/>
        </w:rPr>
      </w:pPr>
      <w:r w:rsidRPr="0034716E">
        <w:rPr>
          <w:rFonts w:eastAsia="Calibri" w:cs="Times New Roman"/>
        </w:rPr>
        <w:t>i. the short term investment of capital in a non-unitary business segment or activity; and</w:t>
      </w:r>
    </w:p>
    <w:p w14:paraId="193E0F16" w14:textId="77777777" w:rsidR="0034716E" w:rsidRPr="0034716E" w:rsidRDefault="0034716E" w:rsidP="0034716E">
      <w:pPr>
        <w:ind w:left="720" w:firstLine="720"/>
        <w:rPr>
          <w:rFonts w:eastAsia="Calibri" w:cs="Times New Roman"/>
        </w:rPr>
      </w:pPr>
      <w:r w:rsidRPr="0034716E">
        <w:rPr>
          <w:rFonts w:eastAsia="Calibri" w:cs="Times New Roman"/>
        </w:rPr>
        <w:t>ii. any other investment of capital that serves an operational function.</w:t>
      </w:r>
    </w:p>
    <w:p w14:paraId="7CD59109" w14:textId="6BA16933" w:rsidR="0034716E" w:rsidRPr="0034716E" w:rsidRDefault="0034716E" w:rsidP="008E3747">
      <w:pPr>
        <w:ind w:left="1440"/>
        <w:rPr>
          <w:rFonts w:eastAsia="Calibri" w:cs="Times New Roman"/>
        </w:rPr>
      </w:pPr>
      <w:r w:rsidRPr="0034716E">
        <w:rPr>
          <w:rFonts w:eastAsia="Calibri" w:cs="Times New Roman"/>
        </w:rPr>
        <w:t xml:space="preserve">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w:t>
      </w:r>
      <w:r w:rsidR="004024DC">
        <w:rPr>
          <w:rFonts w:eastAsia="Calibri" w:cs="Times New Roman"/>
        </w:rPr>
        <w:t>i</w:t>
      </w:r>
      <w:r w:rsidRPr="0034716E">
        <w:rPr>
          <w:rFonts w:eastAsia="Calibri" w:cs="Times New Roman"/>
        </w:rPr>
        <w:t>nterim investment of funds pending their future use in the taxpayer's business.</w:t>
      </w:r>
    </w:p>
    <w:p w14:paraId="282A0281" w14:textId="59AC5942" w:rsidR="0034716E" w:rsidRPr="0034716E" w:rsidRDefault="0034716E" w:rsidP="008E3747">
      <w:pPr>
        <w:ind w:left="1440"/>
        <w:rPr>
          <w:rFonts w:eastAsia="Calibri" w:cs="Times New Roman"/>
        </w:rPr>
      </w:pPr>
      <w:r w:rsidRPr="0034716E">
        <w:rPr>
          <w:rFonts w:eastAsia="Calibri" w:cs="Times New Roman"/>
        </w:rPr>
        <w:t>2. Burden of Proof. Except as provided in 830 CMR 62.5A.1(6)(d)(3) (relating to passthrough entity limited partners), all income of a single pass-</w:t>
      </w:r>
      <w:r w:rsidR="006B3D65" w:rsidRPr="0034716E">
        <w:rPr>
          <w:rFonts w:eastAsia="Calibri" w:cs="Times New Roman"/>
        </w:rPr>
        <w:t>through</w:t>
      </w:r>
      <w:r w:rsidRPr="0034716E">
        <w:rPr>
          <w:rFonts w:eastAsia="Calibri" w:cs="Times New Roman"/>
        </w:rPr>
        <w:t xml:space="preserve"> entity (whether derived directly or through representatives, or other pass-through entities)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6EAEC8A1" w14:textId="77777777" w:rsidR="0034716E" w:rsidRPr="0034716E" w:rsidRDefault="0034716E" w:rsidP="008E3747">
      <w:pPr>
        <w:ind w:left="1440"/>
        <w:rPr>
          <w:rFonts w:eastAsia="Calibri" w:cs="Times New Roman"/>
        </w:rPr>
      </w:pPr>
      <w:r w:rsidRPr="0034716E">
        <w:rPr>
          <w:rFonts w:eastAsia="Calibri" w:cs="Times New Roman"/>
        </w:rPr>
        <w:t>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factors applicable to that activity.</w:t>
      </w:r>
    </w:p>
    <w:p w14:paraId="4253CA6A" w14:textId="77777777" w:rsidR="0034716E" w:rsidRPr="0034716E" w:rsidRDefault="0034716E" w:rsidP="008E3747">
      <w:pPr>
        <w:ind w:left="1440"/>
        <w:rPr>
          <w:rFonts w:eastAsia="Calibri" w:cs="Times New Roman"/>
        </w:rPr>
      </w:pPr>
      <w:r w:rsidRPr="0034716E">
        <w:rPr>
          <w:rFonts w:eastAsia="Calibri" w:cs="Times New Roman"/>
        </w:rPr>
        <w:t>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LLC must separately apportion to Massachusetts income from the holding or disposition of its interest in Partnership A, using the apportionment factors derived from the partnership's activity. Income from Texas LLC's other activities is not subject to Massachusetts tax jurisdiction and is excluded from the Massachusetts source income that it reports to its members.</w:t>
      </w:r>
    </w:p>
    <w:p w14:paraId="23891D26" w14:textId="3E4BBD79" w:rsidR="0034716E" w:rsidRPr="0034716E" w:rsidRDefault="0034716E" w:rsidP="008E3747">
      <w:pPr>
        <w:ind w:left="1440"/>
        <w:rPr>
          <w:rFonts w:eastAsia="Calibri" w:cs="Times New Roman"/>
        </w:rPr>
      </w:pPr>
      <w:r w:rsidRPr="0034716E">
        <w:rPr>
          <w:rFonts w:eastAsia="Calibri" w:cs="Times New Roman"/>
        </w:rPr>
        <w:t>(e) Special Apportionment Rules for the Gain on the Sale of an Ownership Interest in a Partnership that Holds Real Property in Massachusetts.</w:t>
      </w:r>
    </w:p>
    <w:p w14:paraId="5E301012" w14:textId="77777777" w:rsidR="0034716E" w:rsidRPr="0034716E" w:rsidRDefault="0034716E" w:rsidP="008E3747">
      <w:pPr>
        <w:ind w:left="1440"/>
        <w:rPr>
          <w:rFonts w:eastAsia="Calibri" w:cs="Times New Roman"/>
        </w:rPr>
      </w:pPr>
      <w:r w:rsidRPr="0034716E">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74E57780" w14:textId="77777777" w:rsidR="0034716E" w:rsidRPr="0034716E" w:rsidRDefault="0034716E" w:rsidP="008E3747">
      <w:pPr>
        <w:ind w:left="1440"/>
        <w:rPr>
          <w:rFonts w:eastAsia="Calibri" w:cs="Times New Roman"/>
        </w:rPr>
      </w:pPr>
      <w:r w:rsidRPr="0034716E">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5E8CBF17" w14:textId="22265819" w:rsidR="0034716E" w:rsidRPr="0034716E" w:rsidRDefault="0034716E" w:rsidP="008E3747">
      <w:pPr>
        <w:ind w:left="1440"/>
        <w:rPr>
          <w:rFonts w:eastAsia="Calibri" w:cs="Times New Roman"/>
        </w:rPr>
      </w:pPr>
      <w:r w:rsidRPr="0034716E">
        <w:rPr>
          <w:rFonts w:eastAsia="Calibri" w:cs="Times New Roman"/>
        </w:rPr>
        <w:t>Example (6)(e)(2). Non-resident is a partner in Land Hold, a partnership that purchases land in several states and holds the land for subsequent sale to developers. The partnership was formed with an initial capital contribution from its partners, but was not engaged in the conduct of a trade or business in Massachusetts during the year that Nonresident sells his interest in the partnership. The Massachusetts source income derived from the sale is the total gain from the sale, multiplied by fraction set forth in 830 CMR 62.5A.1(6)(e)(2).</w:t>
      </w:r>
    </w:p>
    <w:p w14:paraId="35C6FE88" w14:textId="57D4AE7F" w:rsidR="0089345B" w:rsidRDefault="00C87CF7" w:rsidP="0089345B">
      <w:pPr>
        <w:ind w:left="720"/>
        <w:contextualSpacing/>
        <w:rPr>
          <w:rFonts w:eastAsia="Calibri" w:cs="Times New Roman"/>
        </w:rPr>
      </w:pPr>
      <w:r w:rsidRPr="00A94225">
        <w:rPr>
          <w:rFonts w:eastAsia="Calibri" w:cs="Times New Roman"/>
        </w:rPr>
        <w:t>830 Mass. Code Regs. 6</w:t>
      </w:r>
      <w:r>
        <w:rPr>
          <w:rFonts w:eastAsia="Calibri" w:cs="Times New Roman"/>
        </w:rPr>
        <w:t>3.</w:t>
      </w:r>
      <w:r w:rsidR="0089345B">
        <w:rPr>
          <w:rFonts w:eastAsia="Calibri" w:cs="Times New Roman"/>
        </w:rPr>
        <w:t>39.1(7)(a)</w:t>
      </w:r>
      <w:r w:rsidRPr="00A94225">
        <w:rPr>
          <w:rFonts w:eastAsia="Calibri" w:cs="Times New Roman"/>
        </w:rPr>
        <w:t xml:space="preserve"> </w:t>
      </w:r>
      <w:r>
        <w:rPr>
          <w:rFonts w:eastAsia="Calibri" w:cs="Times New Roman"/>
          <w:i/>
          <w:iCs/>
        </w:rPr>
        <w:t>Sourcing</w:t>
      </w:r>
    </w:p>
    <w:p w14:paraId="7D88A486" w14:textId="7E1CA309" w:rsidR="0089345B" w:rsidRDefault="0089345B" w:rsidP="0089345B">
      <w:pPr>
        <w:ind w:left="720"/>
        <w:contextualSpacing/>
        <w:rPr>
          <w:rFonts w:eastAsia="Calibri" w:cs="Times New Roman"/>
        </w:rPr>
      </w:pPr>
      <w:r>
        <w:rPr>
          <w:rFonts w:eastAsia="Calibri" w:cs="Times New Roman"/>
        </w:rPr>
        <w:tab/>
      </w:r>
    </w:p>
    <w:p w14:paraId="22E69E5E" w14:textId="7EA4D985" w:rsidR="004A0C79" w:rsidRDefault="004A0C79" w:rsidP="004A0C79">
      <w:pPr>
        <w:ind w:left="1440"/>
        <w:contextualSpacing/>
        <w:rPr>
          <w:rFonts w:eastAsia="Calibri" w:cs="Times New Roman"/>
        </w:rPr>
      </w:pPr>
      <w:r w:rsidRPr="004A0C79">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r>
        <w:rPr>
          <w:rFonts w:eastAsia="Calibri" w:cs="Times New Roman"/>
        </w:rPr>
        <w:t>.</w:t>
      </w:r>
    </w:p>
    <w:p w14:paraId="6279495F" w14:textId="77777777" w:rsidR="004A0C79" w:rsidRPr="00EE0F19" w:rsidRDefault="004A0C79" w:rsidP="004A0C79">
      <w:pPr>
        <w:ind w:left="1440"/>
        <w:contextualSpacing/>
        <w:rPr>
          <w:rFonts w:eastAsia="Calibri" w:cs="Times New Roman"/>
        </w:rPr>
      </w:pPr>
    </w:p>
    <w:p w14:paraId="0CCC3F0B" w14:textId="21FB0586" w:rsidR="00937C27" w:rsidRPr="00EE0F19" w:rsidRDefault="005E78F0" w:rsidP="00937C27">
      <w:pPr>
        <w:ind w:left="720"/>
        <w:rPr>
          <w:rFonts w:eastAsia="Calibri" w:cs="Times New Roman"/>
        </w:rPr>
      </w:pPr>
      <w:r>
        <w:rPr>
          <w:rFonts w:eastAsia="Calibri" w:cs="Times New Roman"/>
        </w:rPr>
        <w:t xml:space="preserve">Massachusetts Department of Revenue </w:t>
      </w:r>
      <w:r w:rsidR="000468C8">
        <w:rPr>
          <w:rFonts w:eastAsia="Calibri" w:cs="Times New Roman"/>
        </w:rPr>
        <w:t>Information on e</w:t>
      </w:r>
      <w:r w:rsidR="000468C8" w:rsidRPr="000468C8">
        <w:rPr>
          <w:rFonts w:eastAsia="Calibri" w:cs="Times New Roman"/>
        </w:rPr>
        <w:t>lective pass-through entity excise</w:t>
      </w:r>
      <w:r w:rsidR="00937C27" w:rsidRPr="00EE0F19">
        <w:rPr>
          <w:rFonts w:eastAsia="Calibri" w:cs="Times New Roman"/>
        </w:rPr>
        <w:t xml:space="preserve"> </w:t>
      </w:r>
      <w:r>
        <w:rPr>
          <w:rFonts w:eastAsia="Calibri" w:cs="Times New Roman"/>
          <w:i/>
          <w:iCs/>
        </w:rPr>
        <w:t>PTE</w:t>
      </w:r>
    </w:p>
    <w:p w14:paraId="0D42AD5B" w14:textId="407AD185" w:rsidR="00674B25" w:rsidRPr="00674B25" w:rsidRDefault="00674B25" w:rsidP="00674B25">
      <w:pPr>
        <w:ind w:left="1440"/>
        <w:contextualSpacing/>
        <w:rPr>
          <w:rFonts w:eastAsia="Calibri" w:cs="Times New Roman"/>
        </w:rPr>
      </w:pPr>
      <w:r w:rsidRPr="00674B25">
        <w:rPr>
          <w:rFonts w:eastAsia="Calibri" w:cs="Times New Roman"/>
        </w:rPr>
        <w:t>Several factors must be taken into account as illustrated by the following simplified example:</w:t>
      </w:r>
    </w:p>
    <w:p w14:paraId="520134A1" w14:textId="77777777" w:rsidR="00674B25" w:rsidRPr="00674B25" w:rsidRDefault="00674B25" w:rsidP="00674B25">
      <w:pPr>
        <w:ind w:left="1440"/>
        <w:contextualSpacing/>
        <w:rPr>
          <w:rFonts w:eastAsia="Calibri" w:cs="Times New Roman"/>
        </w:rPr>
      </w:pPr>
    </w:p>
    <w:p w14:paraId="134CE3A6" w14:textId="77777777" w:rsidR="00674B25" w:rsidRPr="00674B25" w:rsidRDefault="00674B25" w:rsidP="00674B25">
      <w:pPr>
        <w:ind w:left="1440"/>
        <w:contextualSpacing/>
        <w:rPr>
          <w:rFonts w:eastAsia="Calibri" w:cs="Times New Roman"/>
        </w:rPr>
      </w:pPr>
      <w:r w:rsidRPr="00674B25">
        <w:rPr>
          <w:rFonts w:eastAsia="Calibri" w:cs="Times New Roman"/>
        </w:rPr>
        <w:t>Partnership ABCD does business in MA with 50% apportionment</w:t>
      </w:r>
    </w:p>
    <w:p w14:paraId="07C62502" w14:textId="77777777" w:rsidR="00674B25" w:rsidRPr="00674B25" w:rsidRDefault="00674B25" w:rsidP="00674B25">
      <w:pPr>
        <w:ind w:left="1440"/>
        <w:contextualSpacing/>
        <w:rPr>
          <w:rFonts w:eastAsia="Calibri" w:cs="Times New Roman"/>
        </w:rPr>
      </w:pPr>
      <w:r w:rsidRPr="00674B25">
        <w:rPr>
          <w:rFonts w:eastAsia="Calibri" w:cs="Times New Roman"/>
        </w:rPr>
        <w:t>Partnership net income for 2021 is $1,000</w:t>
      </w:r>
    </w:p>
    <w:p w14:paraId="57867F10" w14:textId="77777777" w:rsidR="00674B25" w:rsidRPr="00674B25" w:rsidRDefault="00674B25" w:rsidP="00674B25">
      <w:pPr>
        <w:ind w:left="1440"/>
        <w:contextualSpacing/>
        <w:rPr>
          <w:rFonts w:eastAsia="Calibri" w:cs="Times New Roman"/>
        </w:rPr>
      </w:pPr>
      <w:r w:rsidRPr="00674B25">
        <w:rPr>
          <w:rFonts w:eastAsia="Calibri" w:cs="Times New Roman"/>
        </w:rPr>
        <w:t>Partners A and B are Massachusetts resident individuals</w:t>
      </w:r>
    </w:p>
    <w:p w14:paraId="5DC571A3" w14:textId="77777777" w:rsidR="00674B25" w:rsidRPr="00674B25" w:rsidRDefault="00674B25" w:rsidP="00674B25">
      <w:pPr>
        <w:ind w:left="1440"/>
        <w:contextualSpacing/>
        <w:rPr>
          <w:rFonts w:eastAsia="Calibri" w:cs="Times New Roman"/>
        </w:rPr>
      </w:pPr>
      <w:r w:rsidRPr="00674B25">
        <w:rPr>
          <w:rFonts w:eastAsia="Calibri" w:cs="Times New Roman"/>
        </w:rPr>
        <w:t>Partner C is a nonresident individual</w:t>
      </w:r>
    </w:p>
    <w:p w14:paraId="7AA55879" w14:textId="77777777" w:rsidR="00674B25" w:rsidRPr="00674B25" w:rsidRDefault="00674B25" w:rsidP="00674B25">
      <w:pPr>
        <w:ind w:left="1440"/>
        <w:contextualSpacing/>
        <w:rPr>
          <w:rFonts w:eastAsia="Calibri" w:cs="Times New Roman"/>
        </w:rPr>
      </w:pPr>
      <w:r w:rsidRPr="00674B25">
        <w:rPr>
          <w:rFonts w:eastAsia="Calibri" w:cs="Times New Roman"/>
        </w:rPr>
        <w:t>Partner D is a resident partnership</w:t>
      </w:r>
    </w:p>
    <w:p w14:paraId="34400721" w14:textId="77777777" w:rsidR="00674B25" w:rsidRPr="00674B25" w:rsidRDefault="00674B25" w:rsidP="00674B25">
      <w:pPr>
        <w:ind w:left="1440"/>
        <w:contextualSpacing/>
        <w:rPr>
          <w:rFonts w:eastAsia="Calibri" w:cs="Times New Roman"/>
        </w:rPr>
      </w:pPr>
      <w:r w:rsidRPr="00674B25">
        <w:rPr>
          <w:rFonts w:eastAsia="Calibri" w:cs="Times New Roman"/>
        </w:rPr>
        <w:t>Each partner is a 25% owner</w:t>
      </w:r>
    </w:p>
    <w:p w14:paraId="175E497E" w14:textId="77777777" w:rsidR="00674B25" w:rsidRPr="00674B25" w:rsidRDefault="00674B25" w:rsidP="00674B25">
      <w:pPr>
        <w:ind w:left="1440"/>
        <w:contextualSpacing/>
        <w:rPr>
          <w:rFonts w:eastAsia="Calibri" w:cs="Times New Roman"/>
        </w:rPr>
      </w:pPr>
      <w:r w:rsidRPr="00674B25">
        <w:rPr>
          <w:rFonts w:eastAsia="Calibri" w:cs="Times New Roman"/>
        </w:rPr>
        <w:t>The PTE Excise would be calculated as follows:</w:t>
      </w:r>
    </w:p>
    <w:p w14:paraId="17362BB6" w14:textId="77777777" w:rsidR="00674B25" w:rsidRPr="00674B25" w:rsidRDefault="00674B25" w:rsidP="00674B25">
      <w:pPr>
        <w:ind w:left="1440"/>
        <w:contextualSpacing/>
        <w:rPr>
          <w:rFonts w:eastAsia="Calibri" w:cs="Times New Roman"/>
        </w:rPr>
      </w:pPr>
    </w:p>
    <w:p w14:paraId="14379CCB" w14:textId="77777777" w:rsidR="00674B25" w:rsidRPr="00674B25" w:rsidRDefault="00674B25" w:rsidP="00674B25">
      <w:pPr>
        <w:ind w:left="1440"/>
        <w:contextualSpacing/>
        <w:rPr>
          <w:rFonts w:eastAsia="Calibri" w:cs="Times New Roman"/>
        </w:rPr>
      </w:pPr>
      <w:r w:rsidRPr="00674B25">
        <w:rPr>
          <w:rFonts w:eastAsia="Calibri" w:cs="Times New Roman"/>
        </w:rPr>
        <w:t>Determine the partners subject to tax in Massachusetts under chapter 62. Here it would be partners A, B and C.</w:t>
      </w:r>
    </w:p>
    <w:p w14:paraId="3486C9A6" w14:textId="77777777" w:rsidR="00674B25" w:rsidRPr="00674B25" w:rsidRDefault="00674B25" w:rsidP="00674B25">
      <w:pPr>
        <w:ind w:left="1440"/>
        <w:contextualSpacing/>
        <w:rPr>
          <w:rFonts w:eastAsia="Calibri" w:cs="Times New Roman"/>
        </w:rPr>
      </w:pPr>
      <w:r w:rsidRPr="00674B25">
        <w:rPr>
          <w:rFonts w:eastAsia="Calibri" w:cs="Times New Roman"/>
        </w:rPr>
        <w:t>Determine the amount of taxable income allocable to each partner. Partners A and B each have $250 of income ($1,000 x 25%). Partner C has $125 of income. ($1,000 x 25% x 50% apportionment). Total income subject to tax under chapter 62 = $250+$250+$125 = $625. Partner D is not a qualified member and its share of income is not taken into account under the PTE Excise.</w:t>
      </w:r>
    </w:p>
    <w:p w14:paraId="31F2BE19" w14:textId="77777777" w:rsidR="00674B25" w:rsidRPr="00674B25" w:rsidRDefault="00674B25" w:rsidP="00674B25">
      <w:pPr>
        <w:ind w:left="1440"/>
        <w:contextualSpacing/>
        <w:rPr>
          <w:rFonts w:eastAsia="Calibri" w:cs="Times New Roman"/>
        </w:rPr>
      </w:pPr>
      <w:r w:rsidRPr="00674B25">
        <w:rPr>
          <w:rFonts w:eastAsia="Calibri" w:cs="Times New Roman"/>
        </w:rPr>
        <w:t>Apply 5% PTE Excise rate to such income ($625 x 5% = $31.25).</w:t>
      </w:r>
    </w:p>
    <w:p w14:paraId="487381EC" w14:textId="77777777" w:rsidR="00674B25" w:rsidRPr="00674B25" w:rsidRDefault="00674B25" w:rsidP="00674B25">
      <w:pPr>
        <w:ind w:left="1440"/>
        <w:contextualSpacing/>
        <w:rPr>
          <w:rFonts w:eastAsia="Calibri" w:cs="Times New Roman"/>
        </w:rPr>
      </w:pPr>
      <w:r w:rsidRPr="00674B25">
        <w:rPr>
          <w:rFonts w:eastAsia="Calibri" w:cs="Times New Roman"/>
        </w:rPr>
        <w:t xml:space="preserve">*Note that in this example no PTE Excise is allocable to Partner D—the upper-tier PTE—regardless of the identity of the partners of Partner D. Its un-apportioned 25% of the $1,000 income flows up to its own Form 3 return. Partner D may make its own election to be subject to the PTE Excise. </w:t>
      </w:r>
    </w:p>
    <w:p w14:paraId="124C2775" w14:textId="77777777" w:rsidR="00674B25" w:rsidRPr="00674B25" w:rsidRDefault="00674B25" w:rsidP="00674B25">
      <w:pPr>
        <w:ind w:left="1440"/>
        <w:contextualSpacing/>
        <w:rPr>
          <w:rFonts w:eastAsia="Calibri" w:cs="Times New Roman"/>
        </w:rPr>
      </w:pPr>
    </w:p>
    <w:p w14:paraId="129B46E4" w14:textId="0E927C7D" w:rsidR="00937C27" w:rsidRDefault="00674B25" w:rsidP="00674B25">
      <w:pPr>
        <w:ind w:left="1440"/>
        <w:contextualSpacing/>
        <w:rPr>
          <w:rFonts w:eastAsia="Calibri" w:cs="Times New Roman"/>
        </w:rPr>
      </w:pPr>
      <w:r w:rsidRPr="00674B25">
        <w:rPr>
          <w:rFonts w:eastAsia="Calibri" w:cs="Times New Roman"/>
        </w:rPr>
        <w:t>If a PTE makes an election to pay the PTE Excise, the entity’s income is taxed at a rate of 5%, regardless of whether the income is Part A, B or C income under the Massachusetts personal income tax statute. The statutory rates that apply to each class of income must nevertheless, as relevant, be applied on the return of each qualified member.</w:t>
      </w:r>
    </w:p>
    <w:p w14:paraId="5FF0FB99" w14:textId="77777777" w:rsidR="00EB2C5E" w:rsidRDefault="00EB2C5E" w:rsidP="00EB2C5E">
      <w:pPr>
        <w:ind w:left="720"/>
        <w:contextualSpacing/>
        <w:rPr>
          <w:rFonts w:eastAsia="Calibri" w:cs="Times New Roman"/>
        </w:rPr>
      </w:pPr>
    </w:p>
    <w:p w14:paraId="6A3BB303" w14:textId="5937A900" w:rsidR="007B00AB" w:rsidRPr="00EB2C5E" w:rsidRDefault="005E23CB" w:rsidP="00EB2C5E">
      <w:pPr>
        <w:ind w:left="720"/>
        <w:contextualSpacing/>
        <w:rPr>
          <w:rFonts w:eastAsia="Calibri" w:cs="Times New Roman"/>
          <w:i/>
          <w:iCs/>
        </w:rPr>
      </w:pPr>
      <w:r>
        <w:rPr>
          <w:rFonts w:eastAsia="Calibri" w:cs="Times New Roman"/>
        </w:rPr>
        <w:t xml:space="preserve">Massachusetts Department of Revenue Tax Guide for </w:t>
      </w:r>
      <w:r w:rsidR="00EB2C5E">
        <w:rPr>
          <w:rFonts w:eastAsia="Calibri" w:cs="Times New Roman"/>
        </w:rPr>
        <w:t xml:space="preserve">Pass-Through Entity Tax Withholding </w:t>
      </w:r>
      <w:r w:rsidR="00EB2C5E" w:rsidRPr="00EB2C5E">
        <w:rPr>
          <w:rFonts w:eastAsia="Calibri" w:cs="Times New Roman"/>
          <w:i/>
          <w:iCs/>
        </w:rPr>
        <w:t>Withholding/Return</w:t>
      </w:r>
    </w:p>
    <w:p w14:paraId="0F4F6551" w14:textId="77777777" w:rsidR="007B00AB" w:rsidRPr="008A3EC2" w:rsidRDefault="007B00AB" w:rsidP="007B00AB">
      <w:pPr>
        <w:contextualSpacing/>
        <w:rPr>
          <w:rFonts w:eastAsia="Calibri" w:cs="Times New Roman"/>
        </w:rPr>
      </w:pPr>
    </w:p>
    <w:p w14:paraId="192660D0" w14:textId="5213393D" w:rsidR="00441314" w:rsidRPr="002E0546" w:rsidRDefault="00441314" w:rsidP="00441314">
      <w:pPr>
        <w:ind w:left="1440"/>
        <w:rPr>
          <w:rFonts w:eastAsia="Calibri" w:cs="Times New Roman"/>
          <w:b/>
          <w:bCs/>
        </w:rPr>
      </w:pPr>
      <w:r w:rsidRPr="002E0546">
        <w:rPr>
          <w:rFonts w:eastAsia="Calibri" w:cs="Times New Roman"/>
          <w:b/>
          <w:bCs/>
        </w:rPr>
        <w:t>Definition of Tiered Structure</w:t>
      </w:r>
    </w:p>
    <w:p w14:paraId="35750221" w14:textId="6EBF5694" w:rsidR="00441314" w:rsidRPr="00441314" w:rsidRDefault="00441314" w:rsidP="00441314">
      <w:pPr>
        <w:ind w:left="1440"/>
        <w:rPr>
          <w:rFonts w:eastAsia="Calibri" w:cs="Times New Roman"/>
        </w:rPr>
      </w:pPr>
      <w:r w:rsidRPr="00441314">
        <w:rPr>
          <w:rFonts w:eastAsia="Calibri" w:cs="Times New Roman"/>
        </w:rPr>
        <w:t>A tiered structure is a pass-through entity that has at least one pass-through entity as a member.</w:t>
      </w:r>
    </w:p>
    <w:p w14:paraId="6A2A1535" w14:textId="6726A3C1" w:rsidR="00441314" w:rsidRPr="00441314" w:rsidRDefault="00441314" w:rsidP="002E0546">
      <w:pPr>
        <w:ind w:left="1440"/>
        <w:rPr>
          <w:rFonts w:eastAsia="Calibri" w:cs="Times New Roman"/>
        </w:rPr>
      </w:pPr>
      <w:r w:rsidRPr="00441314">
        <w:rPr>
          <w:rFonts w:eastAsia="Calibri" w:cs="Times New Roman"/>
        </w:rPr>
        <w:t xml:space="preserve">The pass-through entity that is the member is the upper-tier entity. The entity of which it is a member is the lower-tier entity. </w:t>
      </w:r>
    </w:p>
    <w:p w14:paraId="23E6315E" w14:textId="16D71928" w:rsidR="00441314" w:rsidRPr="00441314" w:rsidRDefault="00441314" w:rsidP="002E0546">
      <w:pPr>
        <w:ind w:left="1440"/>
        <w:rPr>
          <w:rFonts w:eastAsia="Calibri" w:cs="Times New Roman"/>
        </w:rPr>
      </w:pPr>
      <w:r w:rsidRPr="00441314">
        <w:rPr>
          <w:rFonts w:eastAsia="Calibri" w:cs="Times New Roman"/>
        </w:rPr>
        <w:t>A tiered structure can have any number of tiers.</w:t>
      </w:r>
    </w:p>
    <w:p w14:paraId="5100BAE4" w14:textId="77777777" w:rsidR="00441314" w:rsidRPr="002E0546" w:rsidRDefault="00441314" w:rsidP="00441314">
      <w:pPr>
        <w:ind w:left="1440"/>
        <w:rPr>
          <w:rFonts w:eastAsia="Calibri" w:cs="Times New Roman"/>
          <w:b/>
          <w:bCs/>
        </w:rPr>
      </w:pPr>
      <w:r w:rsidRPr="002E0546">
        <w:rPr>
          <w:rFonts w:eastAsia="Calibri" w:cs="Times New Roman"/>
          <w:b/>
          <w:bCs/>
        </w:rPr>
        <w:t>Pass-Through Member Compliance in a tiered structure</w:t>
      </w:r>
    </w:p>
    <w:p w14:paraId="5CFF2394" w14:textId="471B0414" w:rsidR="00441314" w:rsidRPr="00441314" w:rsidRDefault="00441314" w:rsidP="002E0546">
      <w:pPr>
        <w:ind w:left="1440"/>
        <w:rPr>
          <w:rFonts w:eastAsia="Calibri" w:cs="Times New Roman"/>
        </w:rPr>
      </w:pPr>
      <w:r w:rsidRPr="00441314">
        <w:rPr>
          <w:rFonts w:eastAsia="Calibri" w:cs="Times New Roman"/>
        </w:rPr>
        <w:t>The obligation to withhold begins with the lowest-tier entity that has Massachusetts-source income. Regarding its members that are pass-through entities, the lowest-tier entity must either:</w:t>
      </w:r>
    </w:p>
    <w:p w14:paraId="4304CEDD"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Obtain certifications of exemption or</w:t>
      </w:r>
    </w:p>
    <w:p w14:paraId="2A80D5EB" w14:textId="77777777" w:rsidR="00441314" w:rsidRPr="005620F8" w:rsidRDefault="00441314" w:rsidP="006E4C5D">
      <w:pPr>
        <w:pStyle w:val="ListParagraph"/>
        <w:numPr>
          <w:ilvl w:val="0"/>
          <w:numId w:val="12"/>
        </w:numPr>
        <w:rPr>
          <w:rFonts w:eastAsia="Calibri" w:cs="Times New Roman"/>
        </w:rPr>
      </w:pPr>
      <w:r w:rsidRPr="005620F8">
        <w:rPr>
          <w:rFonts w:eastAsia="Calibri" w:cs="Times New Roman"/>
        </w:rPr>
        <w:t>Withhold.</w:t>
      </w:r>
    </w:p>
    <w:p w14:paraId="039F08A2" w14:textId="64AD6F16" w:rsidR="00441314" w:rsidRPr="00441314" w:rsidRDefault="00441314" w:rsidP="00347011">
      <w:pPr>
        <w:ind w:left="1440"/>
        <w:rPr>
          <w:rFonts w:eastAsia="Calibri" w:cs="Times New Roman"/>
        </w:rPr>
      </w:pPr>
      <w:r w:rsidRPr="00441314">
        <w:rPr>
          <w:rFonts w:eastAsia="Calibri" w:cs="Times New Roman"/>
        </w:rPr>
        <w:t>An upper-tier entity may have its own withholding obligation regarding Massachusetts-source income if its income hasn’t previously been subject to withholding.</w:t>
      </w:r>
    </w:p>
    <w:p w14:paraId="2BC2F533" w14:textId="5AC800F6" w:rsidR="00441314" w:rsidRPr="00441314" w:rsidRDefault="00441314" w:rsidP="00347011">
      <w:pPr>
        <w:ind w:left="1440"/>
        <w:rPr>
          <w:rFonts w:eastAsia="Calibri" w:cs="Times New Roman"/>
        </w:rPr>
      </w:pPr>
      <w:r w:rsidRPr="00441314">
        <w:rPr>
          <w:rFonts w:eastAsia="Calibri" w:cs="Times New Roman"/>
        </w:rPr>
        <w:t>If an upper-tier entity has no Massachusetts-source income other than its distributive share of income from the lower-tier entity, the lower-tier entity's withholding will be sufficient to meet the upper-tier entity's withholding obligation.</w:t>
      </w:r>
    </w:p>
    <w:p w14:paraId="10EF3970" w14:textId="1CDB19DF" w:rsidR="00441314" w:rsidRPr="00441314" w:rsidRDefault="00441314" w:rsidP="00C87CF7">
      <w:pPr>
        <w:ind w:left="1440"/>
        <w:rPr>
          <w:rFonts w:eastAsia="Calibri" w:cs="Times New Roman"/>
        </w:rPr>
      </w:pPr>
      <w:r w:rsidRPr="00441314">
        <w:rPr>
          <w:rFonts w:eastAsia="Calibri" w:cs="Times New Roman"/>
        </w:rPr>
        <w:t>Each upper-tier entity must pass information about amounts withheld to its own members.</w:t>
      </w:r>
    </w:p>
    <w:p w14:paraId="447B361C" w14:textId="77777777" w:rsidR="00441314" w:rsidRPr="00347011" w:rsidRDefault="00441314" w:rsidP="00441314">
      <w:pPr>
        <w:ind w:left="1440"/>
        <w:rPr>
          <w:rFonts w:eastAsia="Calibri" w:cs="Times New Roman"/>
          <w:b/>
          <w:bCs/>
        </w:rPr>
      </w:pPr>
      <w:r w:rsidRPr="00347011">
        <w:rPr>
          <w:rFonts w:eastAsia="Calibri" w:cs="Times New Roman"/>
          <w:b/>
          <w:bCs/>
        </w:rPr>
        <w:t>Filing requirements</w:t>
      </w:r>
    </w:p>
    <w:p w14:paraId="7C5775A1" w14:textId="6834A38A" w:rsidR="00441314" w:rsidRPr="00441314" w:rsidRDefault="00441314" w:rsidP="00347011">
      <w:pPr>
        <w:ind w:left="1440"/>
        <w:rPr>
          <w:rFonts w:eastAsia="Calibri" w:cs="Times New Roman"/>
        </w:rPr>
      </w:pPr>
      <w:r w:rsidRPr="00441314">
        <w:rPr>
          <w:rFonts w:eastAsia="Calibri" w:cs="Times New Roman"/>
        </w:rPr>
        <w:t>A pass-through entity that derives income that is taxable in Massachusetts, whether from</w:t>
      </w:r>
    </w:p>
    <w:p w14:paraId="4248AECE" w14:textId="77777777"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conduct of a trade or business or</w:t>
      </w:r>
    </w:p>
    <w:p w14:paraId="7A725073" w14:textId="530A545D" w:rsidR="00441314" w:rsidRPr="00065D43" w:rsidRDefault="00441314" w:rsidP="006E4C5D">
      <w:pPr>
        <w:pStyle w:val="ListParagraph"/>
        <w:numPr>
          <w:ilvl w:val="0"/>
          <w:numId w:val="11"/>
        </w:numPr>
        <w:rPr>
          <w:rFonts w:eastAsia="Calibri" w:cs="Times New Roman"/>
        </w:rPr>
      </w:pPr>
      <w:r w:rsidRPr="00065D43">
        <w:rPr>
          <w:rFonts w:eastAsia="Calibri" w:cs="Times New Roman"/>
        </w:rPr>
        <w:t>The ownership of real or tangible personal property in Massachusetts,</w:t>
      </w:r>
    </w:p>
    <w:p w14:paraId="2BE02100" w14:textId="58500F3E" w:rsidR="00441314" w:rsidRPr="00441314" w:rsidRDefault="00441314" w:rsidP="00347011">
      <w:pPr>
        <w:ind w:left="1440"/>
        <w:rPr>
          <w:rFonts w:eastAsia="Calibri" w:cs="Times New Roman"/>
        </w:rPr>
      </w:pPr>
      <w:r w:rsidRPr="00441314">
        <w:rPr>
          <w:rFonts w:eastAsia="Calibri" w:cs="Times New Roman"/>
        </w:rPr>
        <w:t>must file a withholding return in Massachusetts, unless it is exempt as described above. Please refer to all current electronic filing requirements on the Department’s website.</w:t>
      </w:r>
    </w:p>
    <w:p w14:paraId="5E1A8DAB" w14:textId="51943AA0" w:rsidR="00441314" w:rsidRPr="00441314" w:rsidRDefault="00441314" w:rsidP="001F4EFA">
      <w:pPr>
        <w:ind w:left="1440"/>
        <w:rPr>
          <w:rFonts w:eastAsia="Calibri" w:cs="Times New Roman"/>
        </w:rPr>
      </w:pPr>
      <w:r w:rsidRPr="00441314">
        <w:rPr>
          <w:rFonts w:eastAsia="Calibri" w:cs="Times New Roman"/>
        </w:rPr>
        <w:t>In a tiered structure, the distributive share of income that an upper-tier entity receives from a lower-tier entity, which derives income from Massachusetts sources is considered to be derived from Massachusetts sources. Accordingly, the upper-tier entity must file a Massachusetts withholding return.</w:t>
      </w:r>
    </w:p>
    <w:p w14:paraId="60BC9A63" w14:textId="7B6A3914" w:rsidR="00441314" w:rsidRPr="00441314" w:rsidRDefault="00441314" w:rsidP="001F4EFA">
      <w:pPr>
        <w:ind w:left="1440"/>
        <w:rPr>
          <w:rFonts w:eastAsia="Calibri" w:cs="Times New Roman"/>
        </w:rPr>
      </w:pPr>
      <w:r w:rsidRPr="00441314">
        <w:rPr>
          <w:rFonts w:eastAsia="Calibri" w:cs="Times New Roman"/>
        </w:rPr>
        <w:t>The activities of a pass-through entity are attributed to its members. An upper-tier entity is therefore engaged in the activities of the lower-tier entity. This is true regardless of the number of tiers of pass-through entities between the lowest tier of the entity structure and the highest tier.</w:t>
      </w:r>
    </w:p>
    <w:p w14:paraId="2B062A76" w14:textId="3A4AD53E" w:rsidR="00441314" w:rsidRPr="00441314" w:rsidRDefault="00441314" w:rsidP="001F4EFA">
      <w:pPr>
        <w:ind w:left="1440"/>
        <w:rPr>
          <w:rFonts w:eastAsia="Calibri" w:cs="Times New Roman"/>
        </w:rPr>
      </w:pPr>
      <w:r w:rsidRPr="00441314">
        <w:rPr>
          <w:rFonts w:eastAsia="Calibri" w:cs="Times New Roman"/>
        </w:rPr>
        <w:t>If the upper-tier entity certifies to the lower-tier entity that it will be filing its own withholding return in Massachusetts including any income from the lower-tier entity, the lower-tier entity won't be required to withhold on the upper-tier entity.</w:t>
      </w:r>
    </w:p>
    <w:p w14:paraId="2697C5FD" w14:textId="77777777" w:rsidR="00441314" w:rsidRPr="000701D7" w:rsidRDefault="00441314" w:rsidP="00441314">
      <w:pPr>
        <w:ind w:left="1440"/>
        <w:rPr>
          <w:rFonts w:eastAsia="Calibri" w:cs="Times New Roman"/>
          <w:b/>
          <w:bCs/>
        </w:rPr>
      </w:pPr>
      <w:r w:rsidRPr="000701D7">
        <w:rPr>
          <w:rFonts w:eastAsia="Calibri" w:cs="Times New Roman"/>
          <w:b/>
          <w:bCs/>
        </w:rPr>
        <w:t>An upper-tier entity may influence the lower-tier entity's withholding treatment if the upper tier entity:</w:t>
      </w:r>
    </w:p>
    <w:p w14:paraId="27933B93"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it is tax-exempt under Internal Revenue Code section 501, and that all its distributive share from the lower-tier entity will be exempt from Massachusetts tax;</w:t>
      </w:r>
    </w:p>
    <w:p w14:paraId="566146E0"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it will be filing its own return including any distributive share from the lower-tier entity, it is exempt from the withholding requirement;</w:t>
      </w:r>
    </w:p>
    <w:p w14:paraId="6CE8DC5C" w14:textId="77777777" w:rsidR="00441314" w:rsidRPr="000701D7" w:rsidRDefault="00441314" w:rsidP="006E4C5D">
      <w:pPr>
        <w:pStyle w:val="ListParagraph"/>
        <w:numPr>
          <w:ilvl w:val="0"/>
          <w:numId w:val="10"/>
        </w:numPr>
        <w:rPr>
          <w:rFonts w:eastAsia="Calibri" w:cs="Times New Roman"/>
        </w:rPr>
      </w:pPr>
      <w:r w:rsidRPr="000701D7">
        <w:rPr>
          <w:rFonts w:eastAsia="Calibri" w:cs="Times New Roman"/>
        </w:rPr>
        <w:t>Certifies to the lower-tier entity that because all of its members are exempt from withholding, the lower-tier entity doesn’t have to withhold on the upper-tier entity's distributive share (the upper-tier entity should be able to produce its members' exemption certificates at the Commissioner's request); or</w:t>
      </w:r>
    </w:p>
    <w:p w14:paraId="7B9B1376" w14:textId="61C3531F" w:rsidR="00441314" w:rsidRPr="000701D7" w:rsidRDefault="00441314" w:rsidP="006E4C5D">
      <w:pPr>
        <w:pStyle w:val="ListParagraph"/>
        <w:numPr>
          <w:ilvl w:val="0"/>
          <w:numId w:val="10"/>
        </w:numPr>
        <w:rPr>
          <w:rFonts w:eastAsia="Calibri" w:cs="Times New Roman"/>
        </w:rPr>
      </w:pPr>
      <w:r w:rsidRPr="000701D7">
        <w:rPr>
          <w:rFonts w:eastAsia="Calibri" w:cs="Times New Roman"/>
        </w:rPr>
        <w:t>Communicates the names, addresses, and federal identification numbers or social security numbers of all the upper-tier's members to the lower-tier entity so that the lower-tier entity can withhold directly upon the upper-tier's members. The lower-tier entity may accept copies of exemption certificates filed with the upper-tier entity in lieu of withholding on those members. This arrangement is at the discretion of the lower-tier entity. Requests for such treatment are made on the withholding exemption certificate form, copies of which must be retained by both the upper-tier and lower-tier entities. The amount withheld must account for tax applied to the entire taxable distributive share transferred from the lower-tier entity to the upper-tier entity. The lower-tier entity must communicate amounts withheld to the upper-tier entity for inclusion on the members' Schedules 3K-1, 2K-1, and/or SK-1.</w:t>
      </w:r>
    </w:p>
    <w:p w14:paraId="07469A32" w14:textId="77777777" w:rsidR="00441314" w:rsidRPr="00474136" w:rsidRDefault="00441314" w:rsidP="00441314">
      <w:pPr>
        <w:ind w:left="1440"/>
        <w:rPr>
          <w:rFonts w:eastAsia="Calibri" w:cs="Times New Roman"/>
          <w:b/>
          <w:bCs/>
        </w:rPr>
      </w:pPr>
      <w:r w:rsidRPr="00474136">
        <w:rPr>
          <w:rFonts w:eastAsia="Calibri" w:cs="Times New Roman"/>
          <w:b/>
          <w:bCs/>
        </w:rPr>
        <w:t>Upper-tier entity obligations</w:t>
      </w:r>
    </w:p>
    <w:p w14:paraId="2BA02ABC" w14:textId="74E23BCD" w:rsidR="00441314" w:rsidRPr="00441314" w:rsidRDefault="00441314" w:rsidP="00474136">
      <w:pPr>
        <w:ind w:left="1440"/>
        <w:rPr>
          <w:rFonts w:eastAsia="Calibri" w:cs="Times New Roman"/>
        </w:rPr>
      </w:pPr>
      <w:r w:rsidRPr="00441314">
        <w:rPr>
          <w:rFonts w:eastAsia="Calibri" w:cs="Times New Roman"/>
        </w:rPr>
        <w:t>The upper-tier entity is responsible for allocating to its members the amount withheld on its behalf by the lower-tier entity. The sum of the withheld tax allocated to the upper-tier entity's members must equal the amount withheld on the upper-tier entity's distributive share from the lower-tier entity.</w:t>
      </w:r>
    </w:p>
    <w:p w14:paraId="65BCF717" w14:textId="3E9D2A4D" w:rsidR="00441314" w:rsidRPr="00441314" w:rsidRDefault="00441314" w:rsidP="00474136">
      <w:pPr>
        <w:ind w:left="1440"/>
        <w:rPr>
          <w:rFonts w:eastAsia="Calibri" w:cs="Times New Roman"/>
        </w:rPr>
      </w:pPr>
      <w:r w:rsidRPr="00441314">
        <w:rPr>
          <w:rFonts w:eastAsia="Calibri" w:cs="Times New Roman"/>
        </w:rPr>
        <w:t xml:space="preserve">If the upper-tier entity has additional Massachusetts-source income, it may be required to withhold additional amounts, in accordance with </w:t>
      </w:r>
      <w:r w:rsidR="007C47DF" w:rsidRPr="00441314">
        <w:rPr>
          <w:rFonts w:eastAsia="Calibri" w:cs="Times New Roman"/>
        </w:rPr>
        <w:t>Massachusetts</w:t>
      </w:r>
      <w:r w:rsidRPr="00441314">
        <w:rPr>
          <w:rFonts w:eastAsia="Calibri" w:cs="Times New Roman"/>
        </w:rPr>
        <w:t xml:space="preserve"> withholding rules.</w:t>
      </w:r>
    </w:p>
    <w:p w14:paraId="0D421E51" w14:textId="79F7B0F2" w:rsidR="00441314" w:rsidRPr="00441314" w:rsidRDefault="00441314" w:rsidP="00474136">
      <w:pPr>
        <w:ind w:left="1440"/>
        <w:rPr>
          <w:rFonts w:eastAsia="Calibri" w:cs="Times New Roman"/>
        </w:rPr>
      </w:pPr>
      <w:r w:rsidRPr="00441314">
        <w:rPr>
          <w:rFonts w:eastAsia="Calibri" w:cs="Times New Roman"/>
        </w:rPr>
        <w:t>Amounts withheld by all lower tiers on behalf of a member for the taxable year must be summed and reported on the members' Schedule 3K-1, 2K-1, and/or SK-1.</w:t>
      </w:r>
    </w:p>
    <w:p w14:paraId="3C91B1F6" w14:textId="77777777" w:rsidR="00441314" w:rsidRPr="00474136" w:rsidRDefault="00441314" w:rsidP="00441314">
      <w:pPr>
        <w:ind w:left="1440"/>
        <w:rPr>
          <w:rFonts w:eastAsia="Calibri" w:cs="Times New Roman"/>
          <w:b/>
          <w:bCs/>
        </w:rPr>
      </w:pPr>
      <w:r w:rsidRPr="00474136">
        <w:rPr>
          <w:rFonts w:eastAsia="Calibri" w:cs="Times New Roman"/>
          <w:b/>
          <w:bCs/>
        </w:rPr>
        <w:t>Special S-Corporation Rules</w:t>
      </w:r>
    </w:p>
    <w:p w14:paraId="0BE90536" w14:textId="6CC9D9D0" w:rsidR="00441314" w:rsidRPr="00441314" w:rsidRDefault="00441314" w:rsidP="00474136">
      <w:pPr>
        <w:ind w:left="1440"/>
        <w:rPr>
          <w:rFonts w:eastAsia="Calibri" w:cs="Times New Roman"/>
        </w:rPr>
      </w:pPr>
      <w:r w:rsidRPr="00441314">
        <w:rPr>
          <w:rFonts w:eastAsia="Calibri" w:cs="Times New Roman"/>
        </w:rPr>
        <w:t>A lower-tier entity that is an S-corporation must have the same tax year as any upper-tier entity for withholding purposes. Either:</w:t>
      </w:r>
    </w:p>
    <w:p w14:paraId="0579A683" w14:textId="77777777" w:rsidR="00441314" w:rsidRPr="002D1AF2" w:rsidRDefault="00441314" w:rsidP="006E4C5D">
      <w:pPr>
        <w:pStyle w:val="ListParagraph"/>
        <w:numPr>
          <w:ilvl w:val="0"/>
          <w:numId w:val="9"/>
        </w:numPr>
        <w:rPr>
          <w:rFonts w:eastAsia="Calibri" w:cs="Times New Roman"/>
        </w:rPr>
      </w:pPr>
      <w:r w:rsidRPr="002D1AF2">
        <w:rPr>
          <w:rFonts w:eastAsia="Calibri" w:cs="Times New Roman"/>
        </w:rPr>
        <w:t>The upper-tier entity and the lower-tier S corporation must align their taxable years so that the lower-tier entity can withhold, or</w:t>
      </w:r>
    </w:p>
    <w:p w14:paraId="73EE8520" w14:textId="26F5A46B" w:rsidR="007B00AB" w:rsidRDefault="00441314" w:rsidP="006E4C5D">
      <w:pPr>
        <w:pStyle w:val="ListParagraph"/>
        <w:numPr>
          <w:ilvl w:val="0"/>
          <w:numId w:val="9"/>
        </w:numPr>
        <w:rPr>
          <w:rFonts w:eastAsia="Calibri" w:cs="Times New Roman"/>
        </w:rPr>
      </w:pPr>
      <w:r w:rsidRPr="002D1AF2">
        <w:rPr>
          <w:rFonts w:eastAsia="Calibri" w:cs="Times New Roman"/>
        </w:rPr>
        <w:t>The upper-tier entity must certify that it will be filing its own return.</w:t>
      </w:r>
    </w:p>
    <w:p w14:paraId="6ABE118F" w14:textId="62E99FFB" w:rsidR="0071445D" w:rsidRPr="008A3EC2" w:rsidRDefault="00A94225" w:rsidP="0071445D">
      <w:pPr>
        <w:ind w:left="720"/>
        <w:contextualSpacing/>
        <w:rPr>
          <w:rFonts w:eastAsia="Calibri" w:cs="Times New Roman"/>
        </w:rPr>
      </w:pPr>
      <w:r w:rsidRPr="00A94225">
        <w:rPr>
          <w:rFonts w:eastAsia="Calibri" w:cs="Times New Roman"/>
        </w:rPr>
        <w:t>830 Mass. Code Regs. 62.5A.1</w:t>
      </w:r>
      <w:r w:rsidR="00F5693A">
        <w:rPr>
          <w:rFonts w:eastAsia="Calibri" w:cs="Times New Roman"/>
        </w:rPr>
        <w:t>(1</w:t>
      </w:r>
      <w:r w:rsidR="00F72412">
        <w:rPr>
          <w:rFonts w:eastAsia="Calibri" w:cs="Times New Roman"/>
        </w:rPr>
        <w:t>1</w:t>
      </w:r>
      <w:r w:rsidR="00F5693A">
        <w:rPr>
          <w:rFonts w:eastAsia="Calibri" w:cs="Times New Roman"/>
        </w:rPr>
        <w:t>)</w:t>
      </w:r>
      <w:r w:rsidRPr="00A94225">
        <w:rPr>
          <w:rFonts w:eastAsia="Calibri" w:cs="Times New Roman"/>
        </w:rPr>
        <w:t>(</w:t>
      </w:r>
      <w:r w:rsidR="00F72412">
        <w:rPr>
          <w:rFonts w:eastAsia="Calibri" w:cs="Times New Roman"/>
        </w:rPr>
        <w:t>F)</w:t>
      </w:r>
      <w:r w:rsidRPr="00A94225">
        <w:rPr>
          <w:rFonts w:eastAsia="Calibri" w:cs="Times New Roman"/>
        </w:rPr>
        <w:t xml:space="preserve"> </w:t>
      </w:r>
      <w:r w:rsidR="00F72412" w:rsidRPr="00F72412">
        <w:rPr>
          <w:rFonts w:eastAsia="Calibri" w:cs="Times New Roman"/>
          <w:i/>
          <w:iCs/>
        </w:rPr>
        <w:t>Withholding/Return</w:t>
      </w:r>
    </w:p>
    <w:p w14:paraId="18B49490" w14:textId="77777777" w:rsidR="0071445D" w:rsidRPr="008A3EC2" w:rsidRDefault="0071445D" w:rsidP="0071445D">
      <w:pPr>
        <w:contextualSpacing/>
        <w:rPr>
          <w:rFonts w:eastAsia="Calibri" w:cs="Times New Roman"/>
        </w:rPr>
      </w:pPr>
    </w:p>
    <w:p w14:paraId="012433DA" w14:textId="4ECC888C" w:rsidR="00152B47" w:rsidRPr="00152B47" w:rsidRDefault="00152B47" w:rsidP="00152B47">
      <w:pPr>
        <w:ind w:left="1440"/>
        <w:rPr>
          <w:rFonts w:eastAsia="Calibri" w:cs="Times New Roman"/>
        </w:rPr>
      </w:pPr>
      <w:r w:rsidRPr="00152B47">
        <w:rPr>
          <w:rFonts w:eastAsia="Calibri" w:cs="Times New Roman"/>
        </w:rPr>
        <w:t>1. General rule. A pass-through entity may file a composite return on behalf of qualified electing non-residents reporting and paying income tax on the non-residents' pro rata or distributive shares of Massachusetts source income of the pass-through entity.</w:t>
      </w:r>
    </w:p>
    <w:p w14:paraId="2B67C1F8" w14:textId="4AE8E7B5" w:rsidR="00152B47" w:rsidRPr="00152B47" w:rsidRDefault="00152B47" w:rsidP="00D06DBD">
      <w:pPr>
        <w:ind w:left="1440"/>
        <w:rPr>
          <w:rFonts w:eastAsia="Calibri" w:cs="Times New Roman"/>
        </w:rPr>
      </w:pPr>
      <w:r w:rsidRPr="00152B47">
        <w:rPr>
          <w:rFonts w:eastAsia="Calibri" w:cs="Times New Roman"/>
        </w:rPr>
        <w:t>a. Person responsible for filing. Each qualified electing non-resident member must give the pass-through entity a power of attorney authorizing a common member to act as the filing agent to represent the participating member in making, executing, and filing the return, and in acting on any matter relating to the return. The power of attorney shall include authorization of a successor to the filing agent. The filing agent must make the composite tax return using the pass-through entity's name and federal identification number, sign the composite tax return, and accept all notices from the Department of Revenue on behalf of any and all qualified electing non-residents.</w:t>
      </w:r>
    </w:p>
    <w:p w14:paraId="116314CF" w14:textId="30337CC6" w:rsidR="00152B47" w:rsidRPr="00152B47" w:rsidRDefault="00152B47" w:rsidP="00D06DBD">
      <w:pPr>
        <w:ind w:left="1440"/>
        <w:rPr>
          <w:rFonts w:eastAsia="Calibri" w:cs="Times New Roman"/>
        </w:rPr>
      </w:pPr>
      <w:r w:rsidRPr="00152B47">
        <w:rPr>
          <w:rFonts w:eastAsia="Calibri" w:cs="Times New Roman"/>
        </w:rPr>
        <w:t>b. Qualified electing non-residents. A non-resident who meets all of the following criteria is a qualified electing non-resident:</w:t>
      </w:r>
    </w:p>
    <w:p w14:paraId="2E9CB965" w14:textId="01C18B9D" w:rsidR="00152B47" w:rsidRPr="00152B47" w:rsidRDefault="00152B47" w:rsidP="00D06DBD">
      <w:pPr>
        <w:ind w:left="1440"/>
        <w:rPr>
          <w:rFonts w:eastAsia="Calibri" w:cs="Times New Roman"/>
        </w:rPr>
      </w:pPr>
      <w:r w:rsidRPr="00152B47">
        <w:rPr>
          <w:rFonts w:eastAsia="Calibri" w:cs="Times New Roman"/>
        </w:rPr>
        <w:t>i. the person must be an individual, or an entity that is taxed under the Code as an individual, such as an electing small business trust (ESBT), or the estate or trust of a deceased non-resident;</w:t>
      </w:r>
    </w:p>
    <w:p w14:paraId="6C8D4BA9" w14:textId="03296351" w:rsidR="00152B47" w:rsidRPr="00152B47" w:rsidRDefault="00152B47" w:rsidP="00D06DBD">
      <w:pPr>
        <w:ind w:left="1440"/>
        <w:rPr>
          <w:rFonts w:eastAsia="Calibri" w:cs="Times New Roman"/>
        </w:rPr>
      </w:pPr>
      <w:r w:rsidRPr="00152B47">
        <w:rPr>
          <w:rFonts w:eastAsia="Calibri" w:cs="Times New Roman"/>
        </w:rPr>
        <w:t>ii. the person must be a non-resident for the entire tax year;</w:t>
      </w:r>
    </w:p>
    <w:p w14:paraId="2407DEED" w14:textId="66749251" w:rsidR="00152B47" w:rsidRPr="00152B47" w:rsidRDefault="00152B47" w:rsidP="00D06DBD">
      <w:pPr>
        <w:ind w:left="1440"/>
        <w:rPr>
          <w:rFonts w:eastAsia="Calibri" w:cs="Times New Roman"/>
        </w:rPr>
      </w:pPr>
      <w:r w:rsidRPr="00152B47">
        <w:rPr>
          <w:rFonts w:eastAsia="Calibri" w:cs="Times New Roman"/>
        </w:rPr>
        <w:t>iii. the person must elect to be included in the composite return by signing, either as individual or as trustee, the statement required under 830 CMR 62.5A.1(11)(f)3; and</w:t>
      </w:r>
    </w:p>
    <w:p w14:paraId="62289C70" w14:textId="0FE440DB" w:rsidR="00152B47" w:rsidRPr="00152B47" w:rsidRDefault="00152B47" w:rsidP="00D06DBD">
      <w:pPr>
        <w:ind w:left="1440"/>
        <w:rPr>
          <w:rFonts w:eastAsia="Calibri" w:cs="Times New Roman"/>
        </w:rPr>
      </w:pPr>
      <w:r w:rsidRPr="00152B47">
        <w:rPr>
          <w:rFonts w:eastAsia="Calibri" w:cs="Times New Roman"/>
        </w:rPr>
        <w:t>iv. the person must waive the right to claim deductions, exemptions, and credits allowable under M.G.L. c. 62, §§3, 5, and 6 on income reported on the composite return.</w:t>
      </w:r>
    </w:p>
    <w:p w14:paraId="3FC5C019" w14:textId="4B066A79" w:rsidR="0071445D" w:rsidRDefault="00152B47" w:rsidP="00152B47">
      <w:pPr>
        <w:ind w:left="1440"/>
        <w:rPr>
          <w:rFonts w:eastAsia="Calibri" w:cs="Times New Roman"/>
        </w:rPr>
      </w:pPr>
      <w:r w:rsidRPr="00152B47">
        <w:rPr>
          <w:rFonts w:eastAsia="Calibri" w:cs="Times New Roman"/>
        </w:rPr>
        <w:t>c. Tiered pass-through entities. To prevent multiple composite returns on the same income, an upper-tier pass-through entity that recognizes distributive share income is not required to file a composite return on non-resident member income generated by a lower-tier entity that the lower-tier entity has already reported on a composite return.</w:t>
      </w:r>
    </w:p>
    <w:p w14:paraId="7057A90A" w14:textId="6867241E" w:rsidR="008B341F" w:rsidRDefault="008B341F" w:rsidP="006C596D">
      <w:pPr>
        <w:ind w:left="720"/>
        <w:contextualSpacing/>
        <w:rPr>
          <w:rFonts w:eastAsia="Calibri" w:cs="Times New Roman"/>
        </w:rPr>
      </w:pPr>
      <w:r w:rsidRPr="00A94225">
        <w:rPr>
          <w:rFonts w:eastAsia="Calibri" w:cs="Times New Roman"/>
        </w:rPr>
        <w:t>830 Mass. Code Regs. 62.5A.</w:t>
      </w:r>
      <w:r w:rsidR="00A24593">
        <w:rPr>
          <w:rFonts w:eastAsia="Calibri" w:cs="Times New Roman"/>
        </w:rPr>
        <w:t>1(</w:t>
      </w:r>
      <w:r w:rsidRPr="00A94225">
        <w:rPr>
          <w:rFonts w:eastAsia="Calibri" w:cs="Times New Roman"/>
        </w:rPr>
        <w:t>1</w:t>
      </w:r>
      <w:r>
        <w:rPr>
          <w:rFonts w:eastAsia="Calibri" w:cs="Times New Roman"/>
        </w:rPr>
        <w:t>1</w:t>
      </w:r>
      <w:r w:rsidR="00A24593">
        <w:rPr>
          <w:rFonts w:eastAsia="Calibri" w:cs="Times New Roman"/>
        </w:rPr>
        <w:t>)</w:t>
      </w:r>
      <w:r w:rsidRPr="00A94225">
        <w:rPr>
          <w:rFonts w:eastAsia="Calibri" w:cs="Times New Roman"/>
        </w:rPr>
        <w:t>(</w:t>
      </w:r>
      <w:r>
        <w:rPr>
          <w:rFonts w:eastAsia="Calibri" w:cs="Times New Roman"/>
        </w:rPr>
        <w:t>G)</w:t>
      </w:r>
      <w:r w:rsidRPr="00A94225">
        <w:rPr>
          <w:rFonts w:eastAsia="Calibri" w:cs="Times New Roman"/>
        </w:rPr>
        <w:t xml:space="preserve"> </w:t>
      </w:r>
      <w:r w:rsidRPr="00F72412">
        <w:rPr>
          <w:rFonts w:eastAsia="Calibri" w:cs="Times New Roman"/>
          <w:i/>
          <w:iCs/>
        </w:rPr>
        <w:t>Withholding/Return</w:t>
      </w:r>
    </w:p>
    <w:p w14:paraId="4A348634" w14:textId="77777777" w:rsidR="006C596D" w:rsidRDefault="006C596D" w:rsidP="006C596D">
      <w:pPr>
        <w:ind w:left="720"/>
        <w:contextualSpacing/>
        <w:rPr>
          <w:rFonts w:eastAsia="Calibri" w:cs="Times New Roman"/>
        </w:rPr>
      </w:pPr>
    </w:p>
    <w:p w14:paraId="6F6AD56E" w14:textId="49611C61" w:rsidR="006C596D" w:rsidRPr="006C596D" w:rsidRDefault="006C596D" w:rsidP="006C596D">
      <w:pPr>
        <w:ind w:left="1440"/>
        <w:rPr>
          <w:rFonts w:eastAsia="Calibri" w:cs="Times New Roman"/>
        </w:rPr>
      </w:pPr>
      <w:r w:rsidRPr="006C596D">
        <w:rPr>
          <w:rFonts w:eastAsia="Calibri" w:cs="Times New Roman"/>
        </w:rPr>
        <w:t>A tiered group of pass-through entities (a pass-through entity with one or more members that are also pass-through entities) may file a single composite return on behalf of its non-resident members if each entity and individual taxpayer is otherwise eligible to participate in the filing of a composite return. The following additional requirements must also be met:</w:t>
      </w:r>
    </w:p>
    <w:p w14:paraId="18CF5764" w14:textId="2CA5D4F8" w:rsidR="006C596D" w:rsidRPr="006C596D" w:rsidRDefault="006C596D" w:rsidP="006C596D">
      <w:pPr>
        <w:ind w:left="1440"/>
        <w:rPr>
          <w:rFonts w:eastAsia="Calibri" w:cs="Times New Roman"/>
        </w:rPr>
      </w:pPr>
      <w:r w:rsidRPr="006C596D">
        <w:rPr>
          <w:rFonts w:eastAsia="Calibri" w:cs="Times New Roman"/>
        </w:rPr>
        <w:t>1. Each of the pass-through entities must join in the filing of a single composite return on behalf of its qualified electing non-residents, and the filing agent of each entity must sign the return.</w:t>
      </w:r>
    </w:p>
    <w:p w14:paraId="0A0EF1EC" w14:textId="56EB006B" w:rsidR="006C596D" w:rsidRPr="006C596D" w:rsidRDefault="006C596D" w:rsidP="006C596D">
      <w:pPr>
        <w:ind w:left="1440"/>
        <w:rPr>
          <w:rFonts w:eastAsia="Calibri" w:cs="Times New Roman"/>
        </w:rPr>
      </w:pPr>
      <w:r w:rsidRPr="006C596D">
        <w:rPr>
          <w:rFonts w:eastAsia="Calibri" w:cs="Times New Roman"/>
        </w:rPr>
        <w:t>2. A schedule must be submitted with the composite return indicating each qualified electing non-resident's distributive share of Massachusetts source income from each pass-through entity, and the total amount of Massachusetts source income received by each taxpayer from all the pass-through entities combined.</w:t>
      </w:r>
    </w:p>
    <w:p w14:paraId="5A4094B8" w14:textId="297B8100" w:rsidR="006C596D" w:rsidRPr="006C596D" w:rsidRDefault="006C596D" w:rsidP="006C596D">
      <w:pPr>
        <w:ind w:left="1440"/>
        <w:rPr>
          <w:rFonts w:eastAsia="Calibri" w:cs="Times New Roman"/>
        </w:rPr>
      </w:pPr>
      <w:r w:rsidRPr="006C596D">
        <w:rPr>
          <w:rFonts w:eastAsia="Calibri" w:cs="Times New Roman"/>
        </w:rPr>
        <w:t>3. A statement must be submitted with the composite return disclosing the group's ownership structure, the identity of each member, (including name, address, and federal identification number), the nature and extent of ownership interests, and the identity of each partner or member of all of the related entities from which participating non-residents directly or indirectly derive Massachusetts source income.</w:t>
      </w:r>
    </w:p>
    <w:p w14:paraId="7A9643DC" w14:textId="77777777" w:rsidR="006C596D" w:rsidRPr="006C596D" w:rsidRDefault="006C596D" w:rsidP="006C596D">
      <w:pPr>
        <w:ind w:left="1440"/>
        <w:rPr>
          <w:rFonts w:eastAsia="Calibri" w:cs="Times New Roman"/>
        </w:rPr>
      </w:pPr>
      <w:r w:rsidRPr="006C596D">
        <w:rPr>
          <w:rFonts w:eastAsia="Calibri" w:cs="Times New Roman"/>
        </w:rPr>
        <w:t>4. The return must indicate that it is a tiered entity composite return.</w:t>
      </w:r>
    </w:p>
    <w:p w14:paraId="20761F61" w14:textId="77777777" w:rsidR="007B00AB" w:rsidRPr="008A3EC2" w:rsidRDefault="007B00AB" w:rsidP="007B00AB">
      <w:pPr>
        <w:pBdr>
          <w:bottom w:val="single" w:sz="4" w:space="0" w:color="auto"/>
        </w:pBdr>
        <w:rPr>
          <w:rFonts w:eastAsia="Calibri" w:cs="Times New Roman"/>
        </w:rPr>
      </w:pPr>
    </w:p>
    <w:p w14:paraId="6E9E7E5D" w14:textId="61D4C987" w:rsidR="007B00AB" w:rsidRPr="008A3EC2" w:rsidRDefault="00963D5E"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Michigan</w:t>
      </w:r>
    </w:p>
    <w:p w14:paraId="451B2AD6" w14:textId="046C1994" w:rsidR="00CC73DA" w:rsidRDefault="00CC73DA" w:rsidP="00CC73DA">
      <w:pPr>
        <w:ind w:left="720"/>
        <w:contextualSpacing/>
        <w:rPr>
          <w:rFonts w:eastAsia="Calibri" w:cs="Times New Roman"/>
        </w:rPr>
      </w:pPr>
      <w:bookmarkStart w:id="8" w:name="_Hlk155102832"/>
      <w:bookmarkStart w:id="9" w:name="_Hlk155102813"/>
      <w:r w:rsidRPr="00162EDA">
        <w:rPr>
          <w:rFonts w:eastAsia="Calibri" w:cs="Times New Roman"/>
        </w:rPr>
        <w:t xml:space="preserve">Mich. Comp. Laws § </w:t>
      </w:r>
      <w:r>
        <w:rPr>
          <w:rFonts w:eastAsia="Calibri" w:cs="Times New Roman"/>
        </w:rPr>
        <w:t xml:space="preserve">206.661(2) </w:t>
      </w:r>
      <w:r w:rsidRPr="00CC73DA">
        <w:rPr>
          <w:rFonts w:eastAsia="Calibri" w:cs="Times New Roman"/>
          <w:i/>
          <w:iCs/>
        </w:rPr>
        <w:t>Sourcing</w:t>
      </w:r>
    </w:p>
    <w:p w14:paraId="66210E4F" w14:textId="77777777" w:rsidR="00CC73DA" w:rsidRDefault="00CC73DA" w:rsidP="00CC73DA">
      <w:pPr>
        <w:contextualSpacing/>
        <w:rPr>
          <w:rFonts w:eastAsia="Calibri" w:cs="Times New Roman"/>
        </w:rPr>
      </w:pPr>
      <w:r>
        <w:rPr>
          <w:rFonts w:eastAsia="Calibri" w:cs="Times New Roman"/>
        </w:rPr>
        <w:tab/>
      </w:r>
    </w:p>
    <w:p w14:paraId="4D47485C" w14:textId="0FBDC16A" w:rsidR="00CC73DA" w:rsidRDefault="00CC73DA" w:rsidP="00061E80">
      <w:pPr>
        <w:ind w:left="1440"/>
        <w:rPr>
          <w:rFonts w:eastAsia="Calibri" w:cs="Times New Roman"/>
        </w:rPr>
      </w:pPr>
      <w:r w:rsidRPr="00CC73DA">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3F4FF53A" w14:textId="6805CD15" w:rsidR="00CC73DA" w:rsidRDefault="00CC73DA" w:rsidP="0005073C">
      <w:pPr>
        <w:ind w:left="720"/>
        <w:contextualSpacing/>
        <w:rPr>
          <w:rFonts w:eastAsia="Calibri" w:cs="Times New Roman"/>
        </w:rPr>
      </w:pPr>
      <w:r w:rsidRPr="00162EDA">
        <w:rPr>
          <w:rFonts w:eastAsia="Calibri" w:cs="Times New Roman"/>
        </w:rPr>
        <w:t xml:space="preserve">Mich. Comp. Laws § </w:t>
      </w:r>
      <w:r>
        <w:rPr>
          <w:rFonts w:eastAsia="Calibri" w:cs="Times New Roman"/>
        </w:rPr>
        <w:t>206.6</w:t>
      </w:r>
      <w:r w:rsidR="009354BF">
        <w:rPr>
          <w:rFonts w:eastAsia="Calibri" w:cs="Times New Roman"/>
        </w:rPr>
        <w:t xml:space="preserve">63 </w:t>
      </w:r>
      <w:r w:rsidR="009354BF" w:rsidRPr="009354BF">
        <w:rPr>
          <w:rFonts w:eastAsia="Calibri" w:cs="Times New Roman"/>
          <w:i/>
          <w:iCs/>
        </w:rPr>
        <w:t>Sourcing</w:t>
      </w:r>
    </w:p>
    <w:p w14:paraId="2F8C721E" w14:textId="77777777" w:rsidR="00606D52" w:rsidRDefault="00756536" w:rsidP="006E4C5D">
      <w:pPr>
        <w:pStyle w:val="ListParagraph"/>
        <w:numPr>
          <w:ilvl w:val="0"/>
          <w:numId w:val="13"/>
        </w:numPr>
        <w:rPr>
          <w:rFonts w:eastAsia="Calibri" w:cs="Times New Roman"/>
        </w:rPr>
      </w:pPr>
      <w:r w:rsidRPr="00756536">
        <w:rPr>
          <w:rFonts w:eastAsia="Calibri" w:cs="Times New Roman"/>
        </w:rPr>
        <w:t>Except as otherwise provided in subsection (2) and section 669, the sales factor is a fraction, the numerator of which is the total sales of the taxpayer in this state 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00928D4F" w14:textId="77777777" w:rsidR="00606D52" w:rsidRDefault="00756536" w:rsidP="006E4C5D">
      <w:pPr>
        <w:pStyle w:val="ListParagraph"/>
        <w:numPr>
          <w:ilvl w:val="0"/>
          <w:numId w:val="13"/>
        </w:numPr>
        <w:rPr>
          <w:rFonts w:eastAsia="Calibri" w:cs="Times New Roman"/>
        </w:rPr>
      </w:pPr>
      <w:r w:rsidRPr="00606D52">
        <w:rPr>
          <w:rFonts w:eastAsia="Calibri" w:cs="Times New Roman"/>
        </w:rPr>
        <w:t>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calculating the sales factor. Sales between a taxpayer and a flow-through entity unitary with that taxpayer shall, to the extent of the taxpayer's interest in the flow-through entity, be eliminated in calculating the sales factor. Sales between a flow-through entity unitary with a taxpayer and another flow-through entity unitary with that same taxpayer shall, to the extent of the taxpayer's interest in the selling flow-through entity, be eliminated in calculating the sales factor.</w:t>
      </w:r>
    </w:p>
    <w:p w14:paraId="3224B406" w14:textId="19165799" w:rsidR="00CC73DA" w:rsidRDefault="00756536" w:rsidP="006E4C5D">
      <w:pPr>
        <w:pStyle w:val="ListParagraph"/>
        <w:numPr>
          <w:ilvl w:val="0"/>
          <w:numId w:val="13"/>
        </w:numPr>
        <w:rPr>
          <w:rFonts w:eastAsia="Calibri" w:cs="Times New Roman"/>
        </w:rPr>
      </w:pPr>
      <w:r w:rsidRPr="00606D52">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6D09BA0F" w14:textId="2F03D863" w:rsidR="0024637F" w:rsidRDefault="0024637F" w:rsidP="0024637F">
      <w:pPr>
        <w:ind w:left="720"/>
        <w:rPr>
          <w:rFonts w:eastAsia="Calibri" w:cs="Times New Roman"/>
          <w:i/>
          <w:iCs/>
        </w:rPr>
      </w:pPr>
      <w:r w:rsidRPr="00B224FF">
        <w:rPr>
          <w:rFonts w:eastAsia="Calibri" w:cs="Times New Roman"/>
          <w:i/>
          <w:iCs/>
        </w:rPr>
        <w:t xml:space="preserve">Malpass v. </w:t>
      </w:r>
      <w:proofErr w:type="spellStart"/>
      <w:r w:rsidRPr="00B224FF">
        <w:rPr>
          <w:rFonts w:eastAsia="Calibri" w:cs="Times New Roman"/>
          <w:i/>
          <w:iCs/>
        </w:rPr>
        <w:t>Dep’t</w:t>
      </w:r>
      <w:proofErr w:type="spellEnd"/>
      <w:r w:rsidRPr="00B224FF">
        <w:rPr>
          <w:rFonts w:eastAsia="Calibri" w:cs="Times New Roman"/>
          <w:i/>
          <w:iCs/>
        </w:rPr>
        <w:t xml:space="preserve"> of Treasury</w:t>
      </w:r>
      <w:r>
        <w:rPr>
          <w:rFonts w:eastAsia="Calibri" w:cs="Times New Roman"/>
        </w:rPr>
        <w:t xml:space="preserve">, </w:t>
      </w:r>
      <w:r w:rsidR="00B224FF">
        <w:rPr>
          <w:rFonts w:eastAsia="Calibri" w:cs="Times New Roman"/>
        </w:rPr>
        <w:t xml:space="preserve">833 N.W.2d 272 (Mich. 2013) </w:t>
      </w:r>
      <w:r w:rsidR="00B224FF" w:rsidRPr="00B224FF">
        <w:rPr>
          <w:rFonts w:eastAsia="Calibri" w:cs="Times New Roman"/>
          <w:i/>
          <w:iCs/>
        </w:rPr>
        <w:t>Sourcing</w:t>
      </w:r>
    </w:p>
    <w:p w14:paraId="76F90F4B" w14:textId="2088B4CD" w:rsidR="00B224FF" w:rsidRPr="00B224FF" w:rsidRDefault="006877B6" w:rsidP="006877B6">
      <w:pPr>
        <w:ind w:left="1440"/>
        <w:rPr>
          <w:rFonts w:eastAsia="Calibri" w:cs="Times New Roman"/>
        </w:rPr>
      </w:pPr>
      <w:r>
        <w:rPr>
          <w:rFonts w:eastAsia="Calibri" w:cs="Times New Roman"/>
        </w:rPr>
        <w:t>The Michigan Supreme Court held “</w:t>
      </w:r>
      <w:r w:rsidRPr="006877B6">
        <w:rPr>
          <w:rFonts w:eastAsia="Calibri" w:cs="Times New Roman"/>
        </w:rPr>
        <w:t>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w:t>
      </w:r>
      <w:r>
        <w:rPr>
          <w:rFonts w:eastAsia="Calibri" w:cs="Times New Roman"/>
        </w:rPr>
        <w:t>.”</w:t>
      </w:r>
      <w:r w:rsidR="009A25BC">
        <w:rPr>
          <w:rFonts w:eastAsia="Calibri" w:cs="Times New Roman"/>
        </w:rPr>
        <w:t xml:space="preserve"> This case </w:t>
      </w:r>
      <w:r w:rsidR="009A25BC" w:rsidRPr="009A25BC">
        <w:rPr>
          <w:rFonts w:eastAsia="Calibri" w:cs="Times New Roman"/>
        </w:rPr>
        <w:t>allows individuals the freedom to choose combined or separate apportionment on a year-by-year basis</w:t>
      </w:r>
      <w:r w:rsidR="009A25BC">
        <w:rPr>
          <w:rFonts w:eastAsia="Calibri" w:cs="Times New Roman"/>
        </w:rPr>
        <w:t>.</w:t>
      </w:r>
    </w:p>
    <w:p w14:paraId="0D8FFF03" w14:textId="50B56679" w:rsidR="00CC73DA" w:rsidRDefault="00CC73DA" w:rsidP="00CC73DA">
      <w:pPr>
        <w:ind w:left="720"/>
        <w:contextualSpacing/>
        <w:rPr>
          <w:rFonts w:eastAsia="Calibri" w:cs="Times New Roman"/>
        </w:rPr>
      </w:pPr>
      <w:r w:rsidRPr="00162EDA">
        <w:rPr>
          <w:rFonts w:eastAsia="Calibri" w:cs="Times New Roman"/>
        </w:rPr>
        <w:t xml:space="preserve">Mich. Comp. Laws § </w:t>
      </w:r>
      <w:r>
        <w:rPr>
          <w:rFonts w:eastAsia="Calibri" w:cs="Times New Roman"/>
        </w:rPr>
        <w:t>20</w:t>
      </w:r>
      <w:r w:rsidR="005D05C9">
        <w:rPr>
          <w:rFonts w:eastAsia="Calibri" w:cs="Times New Roman"/>
        </w:rPr>
        <w:t>6.815</w:t>
      </w:r>
      <w:r w:rsidR="00B513E3">
        <w:rPr>
          <w:rFonts w:eastAsia="Calibri" w:cs="Times New Roman"/>
        </w:rPr>
        <w:t xml:space="preserve"> </w:t>
      </w:r>
      <w:r w:rsidR="002975D4">
        <w:rPr>
          <w:rFonts w:eastAsia="Calibri" w:cs="Times New Roman"/>
          <w:i/>
          <w:iCs/>
        </w:rPr>
        <w:t>PTE</w:t>
      </w:r>
    </w:p>
    <w:p w14:paraId="6836C25F" w14:textId="77777777" w:rsidR="00CC73DA" w:rsidRDefault="00CC73DA" w:rsidP="00CC73DA">
      <w:pPr>
        <w:ind w:left="720"/>
        <w:contextualSpacing/>
        <w:rPr>
          <w:rFonts w:eastAsia="Calibri" w:cs="Times New Roman"/>
        </w:rPr>
      </w:pPr>
    </w:p>
    <w:p w14:paraId="07874A2B" w14:textId="77777777" w:rsidR="00A40BFF" w:rsidRPr="00A40BFF" w:rsidRDefault="00A40BFF" w:rsidP="00A40BFF">
      <w:pPr>
        <w:ind w:left="1440"/>
        <w:contextualSpacing/>
        <w:rPr>
          <w:rFonts w:eastAsia="Calibri" w:cs="Times New Roman"/>
        </w:rPr>
      </w:pPr>
      <w:r w:rsidRPr="00A40BFF">
        <w:rPr>
          <w:rFonts w:eastAsia="Calibri" w:cs="Times New Roman"/>
        </w:rPr>
        <w:t>(2) The business income tax base means a taxpayer's business income subject to the following adjustments, before allocation or apportionment, and the adjustment in subsection (4) after allocation or apportionment . . .</w:t>
      </w:r>
    </w:p>
    <w:p w14:paraId="6C350D3D" w14:textId="77777777" w:rsidR="00A40BFF" w:rsidRPr="00A40BFF" w:rsidRDefault="00A40BFF" w:rsidP="00A40BFF">
      <w:pPr>
        <w:ind w:left="1440"/>
        <w:contextualSpacing/>
        <w:rPr>
          <w:rFonts w:eastAsia="Calibri" w:cs="Times New Roman"/>
        </w:rPr>
      </w:pPr>
    </w:p>
    <w:p w14:paraId="4A49D126" w14:textId="77777777" w:rsidR="00A40BFF" w:rsidRPr="00A40BFF" w:rsidRDefault="00A40BFF" w:rsidP="00A40BFF">
      <w:pPr>
        <w:ind w:left="1440"/>
        <w:contextualSpacing/>
        <w:rPr>
          <w:rFonts w:eastAsia="Calibri" w:cs="Times New Roman"/>
        </w:rPr>
      </w:pPr>
      <w:r w:rsidRPr="00A40BFF">
        <w:rPr>
          <w:rFonts w:eastAsia="Calibri" w:cs="Times New Roman"/>
        </w:rPr>
        <w:t>(h) Deduct business income received as a member of another flow-through entity to the extent that the business income increased federal taxable in-come.</w:t>
      </w:r>
    </w:p>
    <w:p w14:paraId="0CE97F8A" w14:textId="77777777" w:rsidR="00A40BFF" w:rsidRPr="00A40BFF" w:rsidRDefault="00A40BFF" w:rsidP="00A40BFF">
      <w:pPr>
        <w:ind w:left="1440"/>
        <w:contextualSpacing/>
        <w:rPr>
          <w:rFonts w:eastAsia="Calibri" w:cs="Times New Roman"/>
        </w:rPr>
      </w:pPr>
    </w:p>
    <w:p w14:paraId="74CE97B6" w14:textId="6EF9562C" w:rsidR="00A40BFF" w:rsidRPr="00A40BFF" w:rsidRDefault="00A40BFF" w:rsidP="00A40BFF">
      <w:pPr>
        <w:ind w:left="1440"/>
        <w:contextualSpacing/>
        <w:rPr>
          <w:rFonts w:eastAsia="Calibri" w:cs="Times New Roman"/>
        </w:rPr>
      </w:pPr>
      <w:r w:rsidRPr="00A40BFF">
        <w:rPr>
          <w:rFonts w:eastAsia="Calibri" w:cs="Times New Roman"/>
        </w:rPr>
        <w:t>(3) For a taxpayer that has a direct, or indirect through 1 or more other flow-through entities, ownership or beneficial interest in a flow-through entity for which an election was made under section 813 and that reported positive business income in a tax year ending on or within the taxpayer's tax year, the adjustments in subsection (2) shall not include the taxpayer's share of the electing flow-through entities adjustments under subsection (2).</w:t>
      </w:r>
    </w:p>
    <w:p w14:paraId="349F255E" w14:textId="77777777" w:rsidR="00A40BFF" w:rsidRPr="00A40BFF" w:rsidRDefault="00A40BFF" w:rsidP="00A40BFF">
      <w:pPr>
        <w:ind w:left="1440"/>
        <w:contextualSpacing/>
        <w:rPr>
          <w:rFonts w:eastAsia="Calibri" w:cs="Times New Roman"/>
        </w:rPr>
      </w:pPr>
    </w:p>
    <w:p w14:paraId="5869518D" w14:textId="230FF516" w:rsidR="00A40BFF" w:rsidRPr="00A40BFF" w:rsidRDefault="00A40BFF" w:rsidP="00A40BFF">
      <w:pPr>
        <w:ind w:left="1440"/>
        <w:contextualSpacing/>
        <w:rPr>
          <w:rFonts w:eastAsia="Calibri" w:cs="Times New Roman"/>
        </w:rPr>
      </w:pPr>
      <w:r w:rsidRPr="00A40BFF">
        <w:rPr>
          <w:rFonts w:eastAsia="Calibri" w:cs="Times New Roman"/>
        </w:rPr>
        <w:t>(4) For a taxpayer that has a direct, or indirect through 1 or more other flow-through entities, ownership or beneficial interest in a flow-through entity for which an election was not made under section 813, add the taxpayer's share of the non-electing flow-through entity's positive business income as determined under section 817(2).</w:t>
      </w:r>
    </w:p>
    <w:p w14:paraId="5B6A7639" w14:textId="77777777" w:rsidR="00A40BFF" w:rsidRPr="00A40BFF" w:rsidRDefault="00A40BFF" w:rsidP="00A40BFF">
      <w:pPr>
        <w:ind w:left="1440"/>
        <w:contextualSpacing/>
        <w:rPr>
          <w:rFonts w:eastAsia="Calibri" w:cs="Times New Roman"/>
        </w:rPr>
      </w:pPr>
    </w:p>
    <w:p w14:paraId="1C123C0F" w14:textId="4E883BCE" w:rsidR="00A07B71" w:rsidRPr="009334C8" w:rsidRDefault="00A40BFF" w:rsidP="00D6316A">
      <w:pPr>
        <w:ind w:left="1440"/>
        <w:contextualSpacing/>
        <w:rPr>
          <w:rFonts w:eastAsia="Calibri" w:cs="Times New Roman"/>
        </w:rPr>
      </w:pPr>
      <w:r w:rsidRPr="00A40BFF">
        <w:rPr>
          <w:rFonts w:eastAsia="Calibri" w:cs="Times New Roman"/>
        </w:rPr>
        <w:t>(5) In computing the tax due under this part, the taxpayer shall pay the tax due only on the business income tax base allocable to those members who are individuals, flow-through entities, estates, or trusts and exclude the business income tax base allocable to those members that are corporations, insurance companies, or financial institutions. The department may require the taxpayer to disclose identifying information for all members of the taxpayer and the allocable share of business income for each member.</w:t>
      </w:r>
    </w:p>
    <w:p w14:paraId="1400E664" w14:textId="77777777" w:rsidR="004E01FC" w:rsidRDefault="004E01FC" w:rsidP="00D6316A">
      <w:pPr>
        <w:contextualSpacing/>
        <w:rPr>
          <w:rFonts w:eastAsia="Calibri" w:cs="Times New Roman"/>
        </w:rPr>
      </w:pPr>
    </w:p>
    <w:p w14:paraId="1699AD0D" w14:textId="584A4999" w:rsidR="004E01FC" w:rsidRDefault="004E01FC" w:rsidP="004E01FC">
      <w:pPr>
        <w:ind w:left="720"/>
        <w:rPr>
          <w:rFonts w:eastAsia="Calibri" w:cs="Times New Roman"/>
          <w:i/>
          <w:iCs/>
        </w:rPr>
      </w:pPr>
      <w:r w:rsidRPr="002F69CC">
        <w:rPr>
          <w:rFonts w:eastAsia="Calibri" w:cs="Times New Roman"/>
        </w:rPr>
        <w:t>Mich. Comp. Laws § 206.81</w:t>
      </w:r>
      <w:r>
        <w:rPr>
          <w:rFonts w:eastAsia="Calibri" w:cs="Times New Roman"/>
        </w:rPr>
        <w:t>7</w:t>
      </w:r>
      <w:r w:rsidRPr="002F69CC">
        <w:rPr>
          <w:rFonts w:eastAsia="Calibri" w:cs="Times New Roman"/>
        </w:rPr>
        <w:t xml:space="preserve"> </w:t>
      </w:r>
      <w:r w:rsidRPr="002F69CC">
        <w:rPr>
          <w:rFonts w:eastAsia="Calibri" w:cs="Times New Roman"/>
          <w:i/>
          <w:iCs/>
        </w:rPr>
        <w:t>PTE</w:t>
      </w:r>
    </w:p>
    <w:p w14:paraId="66F007A3" w14:textId="61A21BC3" w:rsidR="004E01FC" w:rsidRPr="00D6316A" w:rsidRDefault="00D6316A" w:rsidP="00D6316A">
      <w:pPr>
        <w:ind w:left="1440"/>
        <w:rPr>
          <w:rFonts w:eastAsia="Calibri" w:cs="Times New Roman"/>
        </w:rPr>
      </w:pPr>
      <w:r w:rsidRPr="00D6316A">
        <w:rPr>
          <w:rFonts w:eastAsia="Calibri" w:cs="Times New Roman"/>
        </w:rPr>
        <w:t>(2)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chapter 3 [the allocation and apportionment provisions applicable to individual income tax] based on the business activity of the flow-through entity.</w:t>
      </w:r>
    </w:p>
    <w:p w14:paraId="749F5795" w14:textId="351C2695" w:rsidR="002F69CC" w:rsidRPr="002F69CC" w:rsidRDefault="002F69CC" w:rsidP="002F69CC">
      <w:pPr>
        <w:ind w:left="720"/>
        <w:rPr>
          <w:rFonts w:eastAsia="Calibri" w:cs="Times New Roman"/>
        </w:rPr>
      </w:pPr>
      <w:r w:rsidRPr="002F69CC">
        <w:rPr>
          <w:rFonts w:eastAsia="Calibri" w:cs="Times New Roman"/>
        </w:rPr>
        <w:t>Mich. Comp. Laws § 206.81</w:t>
      </w:r>
      <w:r>
        <w:rPr>
          <w:rFonts w:eastAsia="Calibri" w:cs="Times New Roman"/>
        </w:rPr>
        <w:t>9</w:t>
      </w:r>
      <w:r w:rsidRPr="002F69CC">
        <w:rPr>
          <w:rFonts w:eastAsia="Calibri" w:cs="Times New Roman"/>
        </w:rPr>
        <w:t xml:space="preserve"> </w:t>
      </w:r>
      <w:r w:rsidRPr="002F69CC">
        <w:rPr>
          <w:rFonts w:eastAsia="Calibri" w:cs="Times New Roman"/>
          <w:i/>
          <w:iCs/>
        </w:rPr>
        <w:t>PTE</w:t>
      </w:r>
    </w:p>
    <w:p w14:paraId="54D42477" w14:textId="387D8C33" w:rsidR="002F69CC" w:rsidRDefault="00893243" w:rsidP="00893243">
      <w:pPr>
        <w:ind w:left="1440"/>
        <w:contextualSpacing/>
        <w:rPr>
          <w:rFonts w:eastAsia="Calibri" w:cs="Times New Roman"/>
        </w:rPr>
      </w:pPr>
      <w:r w:rsidRPr="00893243">
        <w:rPr>
          <w:rFonts w:eastAsia="Calibri" w:cs="Times New Roman"/>
        </w:rPr>
        <w:t>Any taxpayer allocated income as a member of a flow-through entity by the flow-through entity may not claim a credit against the tax imposed by this part for the taxpayer's allocated share of the tax as reported by the other flow-through entity pursuant to section 839(1)(d) for the tax year ending on or within the taxpayer's same tax year.</w:t>
      </w:r>
      <w:r w:rsidR="002F69CC">
        <w:rPr>
          <w:rFonts w:eastAsia="Calibri" w:cs="Times New Roman"/>
        </w:rPr>
        <w:tab/>
      </w:r>
    </w:p>
    <w:p w14:paraId="3E05388E" w14:textId="639FA3B5" w:rsidR="00CC73DA" w:rsidRDefault="00CC73DA" w:rsidP="00CC73DA">
      <w:pPr>
        <w:ind w:left="720"/>
        <w:contextualSpacing/>
        <w:rPr>
          <w:rFonts w:eastAsia="Calibri" w:cs="Times New Roman"/>
        </w:rPr>
      </w:pPr>
      <w:r w:rsidRPr="00162EDA">
        <w:rPr>
          <w:rFonts w:eastAsia="Calibri" w:cs="Times New Roman"/>
        </w:rPr>
        <w:t>Mic</w:t>
      </w:r>
      <w:r w:rsidR="00DB5670">
        <w:rPr>
          <w:rFonts w:eastAsia="Calibri" w:cs="Times New Roman"/>
        </w:rPr>
        <w:t xml:space="preserve">higan </w:t>
      </w:r>
      <w:r w:rsidR="00DB5670" w:rsidRPr="00DB5670">
        <w:rPr>
          <w:rFonts w:eastAsia="Calibri" w:cs="Times New Roman"/>
        </w:rPr>
        <w:t>Flow-Through Entity Tax Frequently Asked Questions</w:t>
      </w:r>
      <w:r w:rsidR="007473EE">
        <w:rPr>
          <w:rFonts w:eastAsia="Calibri" w:cs="Times New Roman"/>
        </w:rPr>
        <w:t xml:space="preserve"> </w:t>
      </w:r>
      <w:r w:rsidR="007473EE" w:rsidRPr="007473EE">
        <w:rPr>
          <w:rFonts w:eastAsia="Calibri" w:cs="Times New Roman"/>
          <w:i/>
          <w:iCs/>
        </w:rPr>
        <w:t>PTE</w:t>
      </w:r>
    </w:p>
    <w:p w14:paraId="77869B4A" w14:textId="77777777" w:rsidR="00CC73DA" w:rsidRDefault="00CC73DA" w:rsidP="00CC73DA">
      <w:pPr>
        <w:ind w:left="720"/>
        <w:contextualSpacing/>
        <w:rPr>
          <w:rFonts w:eastAsia="Calibri" w:cs="Times New Roman"/>
        </w:rPr>
      </w:pPr>
    </w:p>
    <w:p w14:paraId="0559F687" w14:textId="77777777" w:rsidR="007473EE" w:rsidRPr="007473EE" w:rsidRDefault="007473EE" w:rsidP="007473EE">
      <w:pPr>
        <w:ind w:left="1440"/>
        <w:contextualSpacing/>
        <w:rPr>
          <w:rFonts w:eastAsia="Calibri" w:cs="Times New Roman"/>
          <w:b/>
          <w:bCs/>
        </w:rPr>
      </w:pPr>
      <w:r w:rsidRPr="007473EE">
        <w:rPr>
          <w:rFonts w:eastAsia="Calibri" w:cs="Times New Roman"/>
          <w:b/>
          <w:bCs/>
        </w:rPr>
        <w:t>What is a tiered or indirect credit?</w:t>
      </w:r>
    </w:p>
    <w:p w14:paraId="64BDC749" w14:textId="67534087" w:rsidR="00CC73DA" w:rsidRDefault="007473EE" w:rsidP="007473EE">
      <w:pPr>
        <w:ind w:left="1440"/>
        <w:contextualSpacing/>
        <w:rPr>
          <w:rFonts w:eastAsia="Calibri" w:cs="Times New Roman"/>
        </w:rPr>
      </w:pPr>
      <w:r w:rsidRPr="007473EE">
        <w:rPr>
          <w:rFonts w:eastAsia="Calibri" w:cs="Times New Roman"/>
        </w:rPr>
        <w:t>These terms can be used to describe a credit generated by an FTE taxpayer for another flow-through entity, which is listed as a direct member on Form 5774, Part 2.  That credit is passed through to the member flow-through entity’s owners and each respective share is ultimately claimed by taxpayers subject to Michigan individual income tax or corporate income tax (Part 1 or Part 2 of the Michigan Income Tax Act). Those taxpayers own the credit-generating flow-through entity indirectly, which is why their credits may be referred to as indirect credits. In addition, this ownership structure is often referred to as a tiered structure and therefore, creates what may be referred to as tiered credits.</w:t>
      </w:r>
    </w:p>
    <w:p w14:paraId="39F2A3CB" w14:textId="77777777" w:rsidR="007473EE" w:rsidRDefault="007473EE" w:rsidP="007473EE">
      <w:pPr>
        <w:ind w:left="1440"/>
        <w:contextualSpacing/>
        <w:rPr>
          <w:rFonts w:eastAsia="Calibri" w:cs="Times New Roman"/>
        </w:rPr>
      </w:pPr>
    </w:p>
    <w:p w14:paraId="07EDD0A0" w14:textId="77777777" w:rsidR="003508DC" w:rsidRPr="003508DC" w:rsidRDefault="003508DC" w:rsidP="003508DC">
      <w:pPr>
        <w:ind w:left="1440"/>
        <w:contextualSpacing/>
        <w:rPr>
          <w:rFonts w:eastAsia="Calibri" w:cs="Times New Roman"/>
          <w:b/>
          <w:bCs/>
        </w:rPr>
      </w:pPr>
      <w:r w:rsidRPr="003508DC">
        <w:rPr>
          <w:rFonts w:eastAsia="Calibri" w:cs="Times New Roman"/>
          <w:b/>
          <w:bCs/>
        </w:rPr>
        <w:t>What support must be provided to a member to support their claim of an indirect or tiered credit?</w:t>
      </w:r>
    </w:p>
    <w:p w14:paraId="25BB8F1D" w14:textId="496935A8" w:rsidR="007473EE" w:rsidRDefault="003508DC" w:rsidP="003508DC">
      <w:pPr>
        <w:ind w:left="1440"/>
        <w:contextualSpacing/>
        <w:rPr>
          <w:rFonts w:eastAsia="Calibri" w:cs="Times New Roman"/>
        </w:rPr>
      </w:pPr>
      <w:r w:rsidRPr="003508DC">
        <w:rPr>
          <w:rFonts w:eastAsia="Calibri" w:cs="Times New Roman"/>
        </w:rPr>
        <w:t>Documentation provided to a member to report that member’s share of FTE tax credit and tax base adjustments must include the name and FEIN of the credit-generating flow-through entity, and have credits and adjustments separately stated by flow-through entity. For more information about the required reporting to members, see Section I.E. of Treasury’s Notice Regarding the Implementation of the Michigan Flow-Through Entity Tax. Importantly, these specific reporting requirements apply to both electing and non-electing flow-through entities within a tiered structure in order to allow the ultimate member to claim the credit and make any return adjustments as necessary.</w:t>
      </w:r>
    </w:p>
    <w:p w14:paraId="5FC12C96" w14:textId="17EF78FC" w:rsidR="000A59AC" w:rsidRDefault="000A59AC" w:rsidP="000A59AC">
      <w:pPr>
        <w:contextualSpacing/>
        <w:rPr>
          <w:rFonts w:eastAsia="Calibri" w:cs="Times New Roman"/>
        </w:rPr>
      </w:pPr>
      <w:r>
        <w:rPr>
          <w:rFonts w:eastAsia="Calibri" w:cs="Times New Roman"/>
        </w:rPr>
        <w:tab/>
      </w:r>
    </w:p>
    <w:p w14:paraId="1AA41418" w14:textId="24861B9F" w:rsidR="000A59AC" w:rsidRPr="007646DF" w:rsidRDefault="000A59AC" w:rsidP="000A59AC">
      <w:pPr>
        <w:contextualSpacing/>
        <w:rPr>
          <w:rFonts w:eastAsia="Calibri" w:cs="Times New Roman"/>
          <w:i/>
          <w:iCs/>
        </w:rPr>
      </w:pPr>
      <w:r>
        <w:rPr>
          <w:rFonts w:eastAsia="Calibri" w:cs="Times New Roman"/>
        </w:rPr>
        <w:tab/>
      </w:r>
      <w:hyperlink r:id="rId10" w:history="1">
        <w:r w:rsidR="00B01A4F" w:rsidRPr="007646DF">
          <w:rPr>
            <w:rStyle w:val="Hyperlink"/>
            <w:rFonts w:eastAsia="Calibri" w:cs="Times New Roman"/>
            <w:color w:val="auto"/>
          </w:rPr>
          <w:t>Flow-Through Entity Annual Return (Form 5772) Instructions</w:t>
        </w:r>
        <w:r w:rsidR="008C319D" w:rsidRPr="007646DF">
          <w:rPr>
            <w:rStyle w:val="Hyperlink"/>
            <w:rFonts w:eastAsia="Calibri" w:cs="Times New Roman"/>
            <w:color w:val="auto"/>
          </w:rPr>
          <w:t xml:space="preserve"> 2023 </w:t>
        </w:r>
        <w:r w:rsidR="008C319D" w:rsidRPr="007646DF">
          <w:rPr>
            <w:rStyle w:val="Hyperlink"/>
            <w:rFonts w:eastAsia="Calibri" w:cs="Times New Roman"/>
            <w:i/>
            <w:iCs/>
            <w:color w:val="auto"/>
          </w:rPr>
          <w:t>PTE</w:t>
        </w:r>
      </w:hyperlink>
    </w:p>
    <w:p w14:paraId="309955A3" w14:textId="77777777" w:rsidR="008C319D" w:rsidRDefault="008C319D" w:rsidP="000A59AC">
      <w:pPr>
        <w:contextualSpacing/>
        <w:rPr>
          <w:rFonts w:eastAsia="Calibri" w:cs="Times New Roman"/>
          <w:i/>
          <w:iCs/>
        </w:rPr>
      </w:pPr>
    </w:p>
    <w:p w14:paraId="4576C7B5" w14:textId="47D61A77" w:rsidR="008C319D" w:rsidRDefault="006C12C7" w:rsidP="006C12C7">
      <w:pPr>
        <w:autoSpaceDE w:val="0"/>
        <w:autoSpaceDN w:val="0"/>
        <w:adjustRightInd w:val="0"/>
        <w:spacing w:after="0" w:line="240" w:lineRule="auto"/>
        <w:ind w:left="1440"/>
        <w:rPr>
          <w:rFonts w:eastAsia="Calibri" w:cs="Times New Roman"/>
        </w:rPr>
      </w:pPr>
      <w:r w:rsidRPr="006C12C7">
        <w:rPr>
          <w:rFonts w:eastAsia="Calibri" w:cs="Times New Roman"/>
        </w:rPr>
        <w:t>A tiered structure refers to a situation where a flowthrough entity has at least one other flow-through entity has a member. Within a tiered structure, each flowthrough entity that has business activity in Michigan may or may not elect to pay the Michigan FTE Tax. Only entities in the tiered chain of ownership that elect into the tax need to file FTE returns; entities that do not elect should not file FTE returns. Special adjustments are necessary in computing the tax base for entities in tiered structures to ensure that all direct and indirect members receive an appropriate amount of credit and report the appropriate adjustments on their income tax returns. These adjustments also ensure that tax is not paid more than once on income flowing through the tiers</w:t>
      </w:r>
      <w:r w:rsidR="00F70D5D">
        <w:rPr>
          <w:rFonts w:eastAsia="Calibri" w:cs="Times New Roman"/>
        </w:rPr>
        <w:t xml:space="preserve"> . . .</w:t>
      </w:r>
    </w:p>
    <w:p w14:paraId="5F67B922" w14:textId="77777777" w:rsidR="00F70D5D" w:rsidRDefault="00F70D5D" w:rsidP="006C12C7">
      <w:pPr>
        <w:autoSpaceDE w:val="0"/>
        <w:autoSpaceDN w:val="0"/>
        <w:adjustRightInd w:val="0"/>
        <w:spacing w:after="0" w:line="240" w:lineRule="auto"/>
        <w:ind w:left="1440"/>
        <w:rPr>
          <w:rFonts w:eastAsia="Calibri" w:cs="Times New Roman"/>
        </w:rPr>
      </w:pPr>
    </w:p>
    <w:p w14:paraId="00D4ECDF" w14:textId="66B51EF1" w:rsidR="00950A3F" w:rsidRPr="00950A3F" w:rsidRDefault="00F70D5D" w:rsidP="0027195D">
      <w:pPr>
        <w:autoSpaceDE w:val="0"/>
        <w:autoSpaceDN w:val="0"/>
        <w:adjustRightInd w:val="0"/>
        <w:spacing w:after="0" w:line="240" w:lineRule="auto"/>
        <w:ind w:left="1440"/>
        <w:rPr>
          <w:rFonts w:eastAsia="Calibri" w:cs="Times New Roman"/>
        </w:rPr>
      </w:pPr>
      <w:r w:rsidRPr="00F70D5D">
        <w:rPr>
          <w:rFonts w:eastAsia="Calibri" w:cs="Times New Roman"/>
        </w:rPr>
        <w:t>To prevent double taxation</w:t>
      </w:r>
      <w:r>
        <w:rPr>
          <w:rFonts w:eastAsia="Calibri" w:cs="Times New Roman"/>
        </w:rPr>
        <w:t xml:space="preserve"> </w:t>
      </w:r>
      <w:r w:rsidRPr="00F70D5D">
        <w:rPr>
          <w:rFonts w:eastAsia="Calibri" w:cs="Times New Roman"/>
        </w:rPr>
        <w:t>within a tiered structure, positive business income (a</w:t>
      </w:r>
      <w:r w:rsidR="0027195D">
        <w:rPr>
          <w:rFonts w:eastAsia="Calibri" w:cs="Times New Roman"/>
        </w:rPr>
        <w:t xml:space="preserve"> </w:t>
      </w:r>
      <w:r w:rsidRPr="00F70D5D">
        <w:rPr>
          <w:rFonts w:eastAsia="Calibri" w:cs="Times New Roman"/>
        </w:rPr>
        <w:t>positive distributive share) from another entity that</w:t>
      </w:r>
      <w:r>
        <w:rPr>
          <w:rFonts w:eastAsia="Calibri" w:cs="Times New Roman"/>
        </w:rPr>
        <w:t xml:space="preserve"> </w:t>
      </w:r>
      <w:r w:rsidRPr="00F70D5D">
        <w:rPr>
          <w:rFonts w:eastAsia="Calibri" w:cs="Times New Roman"/>
        </w:rPr>
        <w:t>elects to pay the Michigan FTE Tax must be removed</w:t>
      </w:r>
      <w:r w:rsidR="00950A3F">
        <w:rPr>
          <w:rFonts w:eastAsia="Calibri" w:cs="Times New Roman"/>
        </w:rPr>
        <w:t xml:space="preserve"> </w:t>
      </w:r>
      <w:r w:rsidR="00950A3F" w:rsidRPr="00950A3F">
        <w:rPr>
          <w:rFonts w:eastAsia="Calibri" w:cs="Times New Roman"/>
        </w:rPr>
        <w:t>from the tax base of the filer. This adjustment is</w:t>
      </w:r>
      <w:r w:rsidR="00950A3F">
        <w:rPr>
          <w:rFonts w:eastAsia="Calibri" w:cs="Times New Roman"/>
        </w:rPr>
        <w:t xml:space="preserve"> </w:t>
      </w:r>
      <w:r w:rsidR="00950A3F" w:rsidRPr="00950A3F">
        <w:rPr>
          <w:rFonts w:eastAsia="Calibri" w:cs="Times New Roman"/>
        </w:rPr>
        <w:t>captured on line 3 of this return. Further, a flowthrough</w:t>
      </w:r>
      <w:r w:rsidR="00950A3F">
        <w:rPr>
          <w:rFonts w:eastAsia="Calibri" w:cs="Times New Roman"/>
        </w:rPr>
        <w:t xml:space="preserve"> </w:t>
      </w:r>
      <w:r w:rsidR="00950A3F" w:rsidRPr="00950A3F">
        <w:rPr>
          <w:rFonts w:eastAsia="Calibri" w:cs="Times New Roman"/>
        </w:rPr>
        <w:t>entity is prohibited from claiming a credit</w:t>
      </w:r>
      <w:r w:rsidR="0027195D">
        <w:rPr>
          <w:rFonts w:eastAsia="Calibri" w:cs="Times New Roman"/>
        </w:rPr>
        <w:t xml:space="preserve"> </w:t>
      </w:r>
      <w:r w:rsidR="00950A3F" w:rsidRPr="00950A3F">
        <w:rPr>
          <w:rFonts w:eastAsia="Calibri" w:cs="Times New Roman"/>
        </w:rPr>
        <w:t>for tax paid by another electing flow-through entity.</w:t>
      </w:r>
      <w:r w:rsidR="00950A3F">
        <w:rPr>
          <w:rFonts w:eastAsia="Calibri" w:cs="Times New Roman"/>
        </w:rPr>
        <w:t xml:space="preserve"> </w:t>
      </w:r>
      <w:r w:rsidR="00950A3F" w:rsidRPr="00950A3F">
        <w:rPr>
          <w:rFonts w:eastAsia="Calibri" w:cs="Times New Roman"/>
        </w:rPr>
        <w:t>Instead, credits are passed through via reporting</w:t>
      </w:r>
      <w:r w:rsidR="00950A3F">
        <w:rPr>
          <w:rFonts w:eastAsia="Calibri" w:cs="Times New Roman"/>
        </w:rPr>
        <w:t xml:space="preserve"> </w:t>
      </w:r>
      <w:r w:rsidR="00950A3F" w:rsidRPr="00950A3F">
        <w:rPr>
          <w:rFonts w:eastAsia="Calibri" w:cs="Times New Roman"/>
        </w:rPr>
        <w:t>between entities and members, to be claimed on</w:t>
      </w:r>
      <w:r w:rsidR="00950A3F">
        <w:rPr>
          <w:rFonts w:eastAsia="Calibri" w:cs="Times New Roman"/>
        </w:rPr>
        <w:t xml:space="preserve"> </w:t>
      </w:r>
      <w:r w:rsidR="00950A3F" w:rsidRPr="00950A3F">
        <w:rPr>
          <w:rFonts w:eastAsia="Calibri" w:cs="Times New Roman"/>
        </w:rPr>
        <w:t>income tax returns of the ultimate indirect members that</w:t>
      </w:r>
      <w:r w:rsidR="00950A3F">
        <w:rPr>
          <w:rFonts w:eastAsia="Calibri" w:cs="Times New Roman"/>
        </w:rPr>
        <w:t xml:space="preserve"> </w:t>
      </w:r>
      <w:r w:rsidR="00950A3F" w:rsidRPr="00950A3F">
        <w:rPr>
          <w:rFonts w:eastAsia="Calibri" w:cs="Times New Roman"/>
        </w:rPr>
        <w:t>are individuals, fiduciaries, or in rare cases, CIT</w:t>
      </w:r>
    </w:p>
    <w:p w14:paraId="03845B54" w14:textId="77777777" w:rsidR="004364A5" w:rsidRDefault="00950A3F" w:rsidP="004364A5">
      <w:pPr>
        <w:autoSpaceDE w:val="0"/>
        <w:autoSpaceDN w:val="0"/>
        <w:adjustRightInd w:val="0"/>
        <w:spacing w:after="0" w:line="240" w:lineRule="auto"/>
        <w:ind w:left="1440"/>
        <w:rPr>
          <w:rFonts w:eastAsia="Calibri" w:cs="Times New Roman"/>
        </w:rPr>
      </w:pPr>
      <w:r w:rsidRPr="00950A3F">
        <w:rPr>
          <w:rFonts w:eastAsia="Calibri" w:cs="Times New Roman"/>
        </w:rPr>
        <w:t>taxpayers</w:t>
      </w:r>
      <w:r w:rsidR="00CA638F">
        <w:rPr>
          <w:rFonts w:eastAsia="Calibri" w:cs="Times New Roman"/>
        </w:rPr>
        <w:t xml:space="preserve"> . . .</w:t>
      </w:r>
      <w:r w:rsidR="004364A5">
        <w:rPr>
          <w:rFonts w:eastAsia="Calibri" w:cs="Times New Roman"/>
        </w:rPr>
        <w:t xml:space="preserve"> </w:t>
      </w:r>
    </w:p>
    <w:p w14:paraId="113C3201" w14:textId="77777777" w:rsidR="004364A5" w:rsidRDefault="004364A5" w:rsidP="004364A5">
      <w:pPr>
        <w:autoSpaceDE w:val="0"/>
        <w:autoSpaceDN w:val="0"/>
        <w:adjustRightInd w:val="0"/>
        <w:spacing w:after="0" w:line="240" w:lineRule="auto"/>
        <w:ind w:left="1440"/>
        <w:rPr>
          <w:rFonts w:eastAsia="Calibri" w:cs="Times New Roman"/>
        </w:rPr>
      </w:pPr>
    </w:p>
    <w:p w14:paraId="760B5AA8" w14:textId="2F96A1AB" w:rsidR="00896BC0" w:rsidRDefault="004364A5" w:rsidP="00AC0DAF">
      <w:pPr>
        <w:autoSpaceDE w:val="0"/>
        <w:autoSpaceDN w:val="0"/>
        <w:adjustRightInd w:val="0"/>
        <w:spacing w:after="0" w:line="240" w:lineRule="auto"/>
        <w:ind w:left="1440"/>
        <w:rPr>
          <w:rFonts w:eastAsia="Calibri" w:cs="Times New Roman"/>
        </w:rPr>
      </w:pPr>
      <w:r w:rsidRPr="004364A5">
        <w:rPr>
          <w:rFonts w:eastAsia="Calibri" w:cs="Times New Roman"/>
        </w:rPr>
        <w:t>Regardless of whether an</w:t>
      </w:r>
      <w:r>
        <w:rPr>
          <w:rFonts w:eastAsia="Calibri" w:cs="Times New Roman"/>
        </w:rPr>
        <w:t xml:space="preserve"> </w:t>
      </w:r>
      <w:r w:rsidRPr="004364A5">
        <w:rPr>
          <w:rFonts w:eastAsia="Calibri" w:cs="Times New Roman"/>
        </w:rPr>
        <w:t>entity elects into the Michigan FTE tax, each entity</w:t>
      </w:r>
      <w:r>
        <w:rPr>
          <w:rFonts w:eastAsia="Calibri" w:cs="Times New Roman"/>
        </w:rPr>
        <w:t xml:space="preserve"> </w:t>
      </w:r>
      <w:r w:rsidRPr="004364A5">
        <w:rPr>
          <w:rFonts w:eastAsia="Calibri" w:cs="Times New Roman"/>
        </w:rPr>
        <w:t>within a tiered structure must pass through and report</w:t>
      </w:r>
      <w:r>
        <w:rPr>
          <w:rFonts w:eastAsia="Calibri" w:cs="Times New Roman"/>
        </w:rPr>
        <w:t xml:space="preserve"> </w:t>
      </w:r>
      <w:r w:rsidRPr="004364A5">
        <w:rPr>
          <w:rFonts w:eastAsia="Calibri" w:cs="Times New Roman"/>
        </w:rPr>
        <w:t>to its members all of the relevant Michigan flow-through</w:t>
      </w:r>
      <w:r>
        <w:rPr>
          <w:rFonts w:eastAsia="Calibri" w:cs="Times New Roman"/>
        </w:rPr>
        <w:t xml:space="preserve"> </w:t>
      </w:r>
      <w:r w:rsidRPr="004364A5">
        <w:rPr>
          <w:rFonts w:eastAsia="Calibri" w:cs="Times New Roman"/>
        </w:rPr>
        <w:t>entity tax information from other flow-through entities.</w:t>
      </w:r>
      <w:r>
        <w:rPr>
          <w:rFonts w:eastAsia="Calibri" w:cs="Times New Roman"/>
        </w:rPr>
        <w:t xml:space="preserve"> </w:t>
      </w:r>
      <w:r w:rsidRPr="004364A5">
        <w:rPr>
          <w:rFonts w:eastAsia="Calibri" w:cs="Times New Roman"/>
        </w:rPr>
        <w:t>This wi</w:t>
      </w:r>
      <w:r w:rsidR="00AC0DAF">
        <w:rPr>
          <w:rFonts w:eastAsia="Calibri" w:cs="Times New Roman"/>
        </w:rPr>
        <w:t xml:space="preserve">ll </w:t>
      </w:r>
      <w:r w:rsidRPr="004364A5">
        <w:rPr>
          <w:rFonts w:eastAsia="Calibri" w:cs="Times New Roman"/>
        </w:rPr>
        <w:t>allow the information to be reported through the</w:t>
      </w:r>
      <w:r>
        <w:rPr>
          <w:rFonts w:eastAsia="Calibri" w:cs="Times New Roman"/>
        </w:rPr>
        <w:t xml:space="preserve"> </w:t>
      </w:r>
      <w:r w:rsidRPr="004364A5">
        <w:rPr>
          <w:rFonts w:eastAsia="Calibri" w:cs="Times New Roman"/>
        </w:rPr>
        <w:t>tiered structure to all direct and indirect members of</w:t>
      </w:r>
      <w:r w:rsidR="0027195D">
        <w:rPr>
          <w:rFonts w:eastAsia="Calibri" w:cs="Times New Roman"/>
        </w:rPr>
        <w:t xml:space="preserve"> </w:t>
      </w:r>
      <w:r w:rsidR="0027195D" w:rsidRPr="0027195D">
        <w:rPr>
          <w:rFonts w:eastAsia="Calibri" w:cs="Times New Roman"/>
        </w:rPr>
        <w:t>electing flow-through entities, and ultimately to the</w:t>
      </w:r>
      <w:r w:rsidR="0027195D">
        <w:rPr>
          <w:rFonts w:eastAsia="Calibri" w:cs="Times New Roman"/>
        </w:rPr>
        <w:t xml:space="preserve"> </w:t>
      </w:r>
      <w:r w:rsidR="0027195D" w:rsidRPr="0027195D">
        <w:rPr>
          <w:rFonts w:eastAsia="Calibri" w:cs="Times New Roman"/>
        </w:rPr>
        <w:t>recipients that need that information. For example,</w:t>
      </w:r>
      <w:r w:rsidR="00AC0DAF">
        <w:rPr>
          <w:rFonts w:eastAsia="Calibri" w:cs="Times New Roman"/>
        </w:rPr>
        <w:t xml:space="preserve"> </w:t>
      </w:r>
      <w:r w:rsidR="0027195D" w:rsidRPr="0027195D">
        <w:rPr>
          <w:rFonts w:eastAsia="Calibri" w:cs="Times New Roman"/>
        </w:rPr>
        <w:t>credit claimants must identify the name, FEIN,</w:t>
      </w:r>
      <w:r w:rsidR="00AC0DAF">
        <w:rPr>
          <w:rFonts w:eastAsia="Calibri" w:cs="Times New Roman"/>
        </w:rPr>
        <w:t xml:space="preserve"> </w:t>
      </w:r>
      <w:r w:rsidR="0027195D" w:rsidRPr="0027195D">
        <w:rPr>
          <w:rFonts w:eastAsia="Calibri" w:cs="Times New Roman"/>
        </w:rPr>
        <w:t>and</w:t>
      </w:r>
      <w:r w:rsidR="00AC0DAF">
        <w:rPr>
          <w:rFonts w:eastAsia="Calibri" w:cs="Times New Roman"/>
        </w:rPr>
        <w:t xml:space="preserve"> </w:t>
      </w:r>
      <w:r w:rsidR="0027195D" w:rsidRPr="0027195D">
        <w:rPr>
          <w:rFonts w:eastAsia="Calibri" w:cs="Times New Roman"/>
        </w:rPr>
        <w:t>amount of credit and tax base adjustment of the credit</w:t>
      </w:r>
      <w:r w:rsidR="00AC0DAF">
        <w:rPr>
          <w:rFonts w:eastAsia="Calibri" w:cs="Times New Roman"/>
        </w:rPr>
        <w:t xml:space="preserve"> </w:t>
      </w:r>
      <w:r w:rsidR="0027195D" w:rsidRPr="0027195D">
        <w:rPr>
          <w:rFonts w:eastAsia="Calibri" w:cs="Times New Roman"/>
        </w:rPr>
        <w:t>generating</w:t>
      </w:r>
      <w:r w:rsidR="00AC0DAF">
        <w:rPr>
          <w:rFonts w:eastAsia="Calibri" w:cs="Times New Roman"/>
        </w:rPr>
        <w:t xml:space="preserve"> </w:t>
      </w:r>
      <w:r w:rsidR="0027195D" w:rsidRPr="0027195D">
        <w:rPr>
          <w:rFonts w:eastAsia="Calibri" w:cs="Times New Roman"/>
        </w:rPr>
        <w:t>FTE taxpayer with their return</w:t>
      </w:r>
      <w:r w:rsidR="001D0C55">
        <w:rPr>
          <w:rFonts w:eastAsia="Calibri" w:cs="Times New Roman"/>
        </w:rPr>
        <w:t xml:space="preserve"> . . </w:t>
      </w:r>
      <w:r w:rsidR="007646DF">
        <w:rPr>
          <w:rFonts w:eastAsia="Calibri" w:cs="Times New Roman"/>
        </w:rPr>
        <w:t>.</w:t>
      </w:r>
    </w:p>
    <w:p w14:paraId="69577B5F" w14:textId="4336448A" w:rsidR="00CC73DA" w:rsidRDefault="00CC73DA" w:rsidP="006541AA">
      <w:pPr>
        <w:contextualSpacing/>
        <w:rPr>
          <w:rFonts w:eastAsia="Calibri" w:cs="Times New Roman"/>
        </w:rPr>
      </w:pPr>
    </w:p>
    <w:bookmarkEnd w:id="8"/>
    <w:p w14:paraId="382E0F76" w14:textId="77777777" w:rsidR="007B00AB" w:rsidRPr="008A3EC2" w:rsidRDefault="007B00AB" w:rsidP="007B00AB">
      <w:pPr>
        <w:pBdr>
          <w:bottom w:val="single" w:sz="4" w:space="0" w:color="auto"/>
        </w:pBdr>
        <w:rPr>
          <w:rFonts w:eastAsia="Calibri" w:cs="Times New Roman"/>
        </w:rPr>
      </w:pPr>
    </w:p>
    <w:bookmarkEnd w:id="9"/>
    <w:p w14:paraId="5A13E12E" w14:textId="34C6E65F" w:rsidR="007B00AB" w:rsidRPr="008A3EC2" w:rsidRDefault="00272A5F"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Minnesota</w:t>
      </w:r>
    </w:p>
    <w:p w14:paraId="43D351ED" w14:textId="14BCB1FF" w:rsidR="00272A5F" w:rsidRPr="008A3EC2" w:rsidRDefault="00FF2EE4" w:rsidP="00FF2EE4">
      <w:pPr>
        <w:ind w:left="720"/>
        <w:contextualSpacing/>
        <w:rPr>
          <w:rFonts w:eastAsia="Calibri" w:cs="Times New Roman"/>
        </w:rPr>
      </w:pPr>
      <w:r w:rsidRPr="00161638">
        <w:rPr>
          <w:rFonts w:eastAsia="Calibri" w:cs="Times New Roman"/>
        </w:rPr>
        <w:t>Minn. Stat. §</w:t>
      </w:r>
      <w:r>
        <w:rPr>
          <w:rFonts w:eastAsia="Calibri" w:cs="Times New Roman"/>
        </w:rPr>
        <w:t xml:space="preserve"> 290.</w:t>
      </w:r>
      <w:r w:rsidR="003320E2">
        <w:rPr>
          <w:rFonts w:eastAsia="Calibri" w:cs="Times New Roman"/>
        </w:rPr>
        <w:t>014</w:t>
      </w:r>
      <w:r w:rsidR="003325EF">
        <w:rPr>
          <w:rFonts w:eastAsia="Calibri" w:cs="Times New Roman"/>
        </w:rPr>
        <w:t xml:space="preserve"> </w:t>
      </w:r>
      <w:r w:rsidRPr="00756FB4">
        <w:rPr>
          <w:rFonts w:eastAsia="Calibri" w:cs="Times New Roman"/>
          <w:i/>
          <w:iCs/>
        </w:rPr>
        <w:t>Sourcing</w:t>
      </w:r>
    </w:p>
    <w:p w14:paraId="1CFAD98D" w14:textId="77777777" w:rsidR="00272A5F" w:rsidRPr="008A3EC2" w:rsidRDefault="00272A5F" w:rsidP="00272A5F">
      <w:pPr>
        <w:contextualSpacing/>
        <w:rPr>
          <w:rFonts w:eastAsia="Calibri" w:cs="Times New Roman"/>
        </w:rPr>
      </w:pPr>
    </w:p>
    <w:p w14:paraId="4F854861" w14:textId="7960438C" w:rsidR="003325EF" w:rsidRPr="003325EF" w:rsidRDefault="003325EF" w:rsidP="003325EF">
      <w:pPr>
        <w:ind w:left="1440"/>
        <w:rPr>
          <w:rFonts w:eastAsia="Calibri" w:cs="Times New Roman"/>
        </w:rPr>
      </w:pPr>
      <w:r>
        <w:rPr>
          <w:rFonts w:eastAsia="Calibri" w:cs="Times New Roman"/>
        </w:rPr>
        <w:t>Subd</w:t>
      </w:r>
      <w:r w:rsidR="00D5115F">
        <w:rPr>
          <w:rFonts w:eastAsia="Calibri" w:cs="Times New Roman"/>
        </w:rPr>
        <w:t>.</w:t>
      </w:r>
      <w:r>
        <w:rPr>
          <w:rFonts w:eastAsia="Calibri" w:cs="Times New Roman"/>
        </w:rPr>
        <w:t xml:space="preserve"> 4: </w:t>
      </w:r>
      <w:r w:rsidRPr="003325EF">
        <w:rPr>
          <w:rFonts w:eastAsia="Calibri" w:cs="Times New Roman"/>
        </w:rPr>
        <w:t>Except as provided in section 290.015, a partnership is subject to the return filing requirements and to tax as provided in this chapter if the income of the partnership is:</w:t>
      </w:r>
    </w:p>
    <w:p w14:paraId="1203E118" w14:textId="700E9AA7" w:rsidR="003325EF" w:rsidRPr="003325EF" w:rsidRDefault="003325EF" w:rsidP="003325EF">
      <w:pPr>
        <w:ind w:left="1440"/>
        <w:rPr>
          <w:rFonts w:eastAsia="Calibri" w:cs="Times New Roman"/>
        </w:rPr>
      </w:pPr>
      <w:r w:rsidRPr="003325EF">
        <w:rPr>
          <w:rFonts w:eastAsia="Calibri" w:cs="Times New Roman"/>
        </w:rPr>
        <w:t>(1) allocable to this state under section 290.17, 290.191, or 290.20;</w:t>
      </w:r>
    </w:p>
    <w:p w14:paraId="3F591357" w14:textId="422ED1BE" w:rsidR="003325EF" w:rsidRPr="003325EF" w:rsidRDefault="003325EF" w:rsidP="003325EF">
      <w:pPr>
        <w:ind w:left="1440"/>
        <w:rPr>
          <w:rFonts w:eastAsia="Calibri" w:cs="Times New Roman"/>
        </w:rPr>
      </w:pPr>
      <w:r w:rsidRPr="003325EF">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79229E17" w14:textId="51029369" w:rsidR="003325EF" w:rsidRPr="003325EF" w:rsidRDefault="003325EF" w:rsidP="003325EF">
      <w:pPr>
        <w:ind w:left="1440"/>
        <w:rPr>
          <w:rFonts w:eastAsia="Calibri" w:cs="Times New Roman"/>
        </w:rPr>
      </w:pPr>
      <w:r w:rsidRPr="003325EF">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78B1A4" w14:textId="4017D317" w:rsidR="00272A5F" w:rsidRDefault="003325EF" w:rsidP="003325EF">
      <w:pPr>
        <w:ind w:left="1440"/>
        <w:rPr>
          <w:rFonts w:eastAsia="Calibri" w:cs="Times New Roman"/>
        </w:rPr>
      </w:pPr>
      <w:r w:rsidRPr="003325EF">
        <w:rPr>
          <w:rFonts w:eastAsia="Calibri" w:cs="Times New Roman"/>
        </w:rPr>
        <w:t>(4)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second tier partnership directly from the source from which realized by the first tier partnership.</w:t>
      </w:r>
    </w:p>
    <w:p w14:paraId="4671A600" w14:textId="0915B326" w:rsidR="00A86E70" w:rsidRPr="00A86E70" w:rsidRDefault="00A86E70" w:rsidP="00A86E70">
      <w:pPr>
        <w:ind w:left="1440"/>
        <w:rPr>
          <w:rFonts w:eastAsia="Calibri" w:cs="Times New Roman"/>
        </w:rPr>
      </w:pPr>
      <w:r>
        <w:rPr>
          <w:rFonts w:eastAsia="Calibri" w:cs="Times New Roman"/>
        </w:rPr>
        <w:t>Subd</w:t>
      </w:r>
      <w:r w:rsidR="00D5115F">
        <w:rPr>
          <w:rFonts w:eastAsia="Calibri" w:cs="Times New Roman"/>
        </w:rPr>
        <w:t xml:space="preserve">. </w:t>
      </w:r>
      <w:r>
        <w:rPr>
          <w:rFonts w:eastAsia="Calibri" w:cs="Times New Roman"/>
        </w:rPr>
        <w:t xml:space="preserve">5: </w:t>
      </w:r>
      <w:r w:rsidRPr="00A86E70">
        <w:rPr>
          <w:rFonts w:eastAsia="Calibri" w:cs="Times New Roman"/>
        </w:rPr>
        <w:t>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6622486F" w14:textId="1A2D724A" w:rsidR="00A86E70" w:rsidRPr="00A86E70" w:rsidRDefault="00A86E70" w:rsidP="00A86E70">
      <w:pPr>
        <w:ind w:left="1440"/>
        <w:rPr>
          <w:rFonts w:eastAsia="Calibri" w:cs="Times New Roman"/>
        </w:rPr>
      </w:pPr>
      <w:r w:rsidRPr="00A86E70">
        <w:rPr>
          <w:rFonts w:eastAsia="Calibri" w:cs="Times New Roman"/>
        </w:rPr>
        <w:t>(1) allocable to this state under section 290.17, 290.191, 290.20, or 290.36;</w:t>
      </w:r>
    </w:p>
    <w:p w14:paraId="0F155BFB" w14:textId="083813F8" w:rsidR="00A86E70" w:rsidRPr="00A86E70" w:rsidRDefault="00A86E70" w:rsidP="00A86E70">
      <w:pPr>
        <w:ind w:left="1440"/>
        <w:rPr>
          <w:rFonts w:eastAsia="Calibri" w:cs="Times New Roman"/>
        </w:rPr>
      </w:pPr>
      <w:r w:rsidRPr="00A86E70">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789F0144" w14:textId="1E3AD2C2" w:rsidR="00A86E70" w:rsidRPr="00A86E70" w:rsidRDefault="00A86E70" w:rsidP="00A86E70">
      <w:pPr>
        <w:ind w:left="1440"/>
        <w:rPr>
          <w:rFonts w:eastAsia="Calibri" w:cs="Times New Roman"/>
        </w:rPr>
      </w:pPr>
      <w:r w:rsidRPr="00A86E70">
        <w:rPr>
          <w:rFonts w:eastAsia="Calibri" w:cs="Times New Roman"/>
        </w:rPr>
        <w:t>(3) taxed to the corporation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7F4CC201" w14:textId="070084C5" w:rsidR="003325EF" w:rsidRPr="008A3EC2" w:rsidRDefault="00A86E70" w:rsidP="00A86E70">
      <w:pPr>
        <w:ind w:left="1440"/>
        <w:rPr>
          <w:rFonts w:eastAsia="Calibri" w:cs="Times New Roman"/>
        </w:rPr>
      </w:pPr>
      <w:r w:rsidRPr="00A86E70">
        <w:rPr>
          <w:rFonts w:eastAsia="Calibri" w:cs="Times New Roman"/>
        </w:rPr>
        <w:t>(4) taxed to the corporation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11BA0425" w14:textId="314A4CE8" w:rsidR="00272A5F" w:rsidRPr="008A3EC2" w:rsidRDefault="00474AC3" w:rsidP="00272A5F">
      <w:pPr>
        <w:ind w:left="720"/>
        <w:contextualSpacing/>
        <w:rPr>
          <w:rFonts w:eastAsia="Calibri" w:cs="Times New Roman"/>
        </w:rPr>
      </w:pPr>
      <w:r w:rsidRPr="00474AC3">
        <w:rPr>
          <w:rFonts w:eastAsia="Calibri" w:cs="Times New Roman"/>
        </w:rPr>
        <w:t>Minn. Stat. § 290.</w:t>
      </w:r>
      <w:r>
        <w:rPr>
          <w:rFonts w:eastAsia="Calibri" w:cs="Times New Roman"/>
        </w:rPr>
        <w:t xml:space="preserve">17 </w:t>
      </w:r>
      <w:r w:rsidRPr="00474AC3">
        <w:rPr>
          <w:rFonts w:eastAsia="Calibri" w:cs="Times New Roman"/>
          <w:i/>
          <w:iCs/>
        </w:rPr>
        <w:t>Sourcing</w:t>
      </w:r>
    </w:p>
    <w:p w14:paraId="283DC919" w14:textId="77777777" w:rsidR="00272A5F" w:rsidRPr="008A3EC2" w:rsidRDefault="00272A5F" w:rsidP="00272A5F">
      <w:pPr>
        <w:contextualSpacing/>
        <w:rPr>
          <w:rFonts w:eastAsia="Calibri" w:cs="Times New Roman"/>
        </w:rPr>
      </w:pPr>
    </w:p>
    <w:p w14:paraId="65588CC3" w14:textId="2D960F7C" w:rsidR="00272A5F" w:rsidRDefault="00BD5EB8" w:rsidP="00272A5F">
      <w:pPr>
        <w:ind w:left="1440"/>
        <w:rPr>
          <w:rFonts w:eastAsia="Calibri" w:cs="Times New Roman"/>
        </w:rPr>
      </w:pPr>
      <w:r>
        <w:rPr>
          <w:rFonts w:eastAsia="Calibri" w:cs="Times New Roman"/>
        </w:rPr>
        <w:t xml:space="preserve">Subd. 1(a) </w:t>
      </w:r>
      <w:r w:rsidR="00566DE0" w:rsidRPr="00566DE0">
        <w:rPr>
          <w:rFonts w:eastAsia="Calibri" w:cs="Times New Roman"/>
        </w:rPr>
        <w:t>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6290CD21" w14:textId="2D1569AB" w:rsidR="00BD5EB8" w:rsidRDefault="00BD5EB8" w:rsidP="00272A5F">
      <w:pPr>
        <w:ind w:left="1440"/>
        <w:rPr>
          <w:rFonts w:eastAsia="Calibri" w:cs="Times New Roman"/>
        </w:rPr>
      </w:pPr>
      <w:r>
        <w:rPr>
          <w:rFonts w:eastAsia="Calibri" w:cs="Times New Roman"/>
        </w:rPr>
        <w:t>Subd 4</w:t>
      </w:r>
      <w:r w:rsidR="001B5399">
        <w:rPr>
          <w:rFonts w:eastAsia="Calibri" w:cs="Times New Roman"/>
        </w:rPr>
        <w:t xml:space="preserve">(b) The </w:t>
      </w:r>
      <w:r w:rsidR="001B5399" w:rsidRPr="001B5399">
        <w:rPr>
          <w:rFonts w:eastAsia="Calibri" w:cs="Times New Roman"/>
        </w:rPr>
        <w:t>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3749897D" w14:textId="65EF71A3" w:rsidR="00D21D21" w:rsidRPr="008A3EC2" w:rsidRDefault="00D21D21" w:rsidP="00272A5F">
      <w:pPr>
        <w:ind w:left="1440"/>
        <w:rPr>
          <w:rFonts w:eastAsia="Calibri" w:cs="Times New Roman"/>
        </w:rPr>
      </w:pPr>
      <w:r>
        <w:rPr>
          <w:rFonts w:eastAsia="Calibri" w:cs="Times New Roman"/>
        </w:rPr>
        <w:t xml:space="preserve">Subd 4(g) </w:t>
      </w:r>
      <w:r w:rsidR="00741676" w:rsidRPr="00741676">
        <w:rPr>
          <w:rFonts w:eastAsia="Calibri" w:cs="Times New Roman"/>
        </w:rPr>
        <w:t>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and apportionment factors of a foreign entity, other than an entity treated as a C corporation for federal income tax purposes, that is included in the federal taxable income, 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28202BCD" w14:textId="3A0B5058" w:rsidR="00272A5F" w:rsidRPr="008A3EC2" w:rsidRDefault="00161638" w:rsidP="00272A5F">
      <w:pPr>
        <w:ind w:left="720"/>
        <w:contextualSpacing/>
        <w:rPr>
          <w:rFonts w:eastAsia="Calibri" w:cs="Times New Roman"/>
        </w:rPr>
      </w:pPr>
      <w:r w:rsidRPr="00161638">
        <w:rPr>
          <w:rFonts w:eastAsia="Calibri" w:cs="Times New Roman"/>
        </w:rPr>
        <w:t>Minn. Stat. §</w:t>
      </w:r>
      <w:r w:rsidR="00756FB4">
        <w:rPr>
          <w:rFonts w:eastAsia="Calibri" w:cs="Times New Roman"/>
        </w:rPr>
        <w:t xml:space="preserve"> 290.0922</w:t>
      </w:r>
      <w:r w:rsidR="009E5E9D">
        <w:rPr>
          <w:rFonts w:eastAsia="Calibri" w:cs="Times New Roman"/>
        </w:rPr>
        <w:t>, subd</w:t>
      </w:r>
      <w:r w:rsidR="000778A2">
        <w:rPr>
          <w:rFonts w:eastAsia="Calibri" w:cs="Times New Roman"/>
        </w:rPr>
        <w:t>. 4</w:t>
      </w:r>
      <w:r w:rsidR="00756FB4">
        <w:rPr>
          <w:rFonts w:eastAsia="Calibri" w:cs="Times New Roman"/>
        </w:rPr>
        <w:t xml:space="preserve"> </w:t>
      </w:r>
      <w:r w:rsidR="00F0650B">
        <w:rPr>
          <w:rFonts w:eastAsia="Calibri" w:cs="Times New Roman"/>
        </w:rPr>
        <w:t xml:space="preserve">(Minimum Fee) </w:t>
      </w:r>
      <w:r w:rsidR="00756FB4" w:rsidRPr="00756FB4">
        <w:rPr>
          <w:rFonts w:eastAsia="Calibri" w:cs="Times New Roman"/>
          <w:i/>
          <w:iCs/>
        </w:rPr>
        <w:t>Sourcing</w:t>
      </w:r>
    </w:p>
    <w:p w14:paraId="753D2971" w14:textId="77777777" w:rsidR="00272A5F" w:rsidRPr="008A3EC2" w:rsidRDefault="00272A5F" w:rsidP="00272A5F">
      <w:pPr>
        <w:contextualSpacing/>
        <w:rPr>
          <w:rFonts w:eastAsia="Calibri" w:cs="Times New Roman"/>
        </w:rPr>
      </w:pPr>
    </w:p>
    <w:p w14:paraId="466BC950" w14:textId="23C2B5D2" w:rsidR="00272A5F" w:rsidRPr="008A3EC2" w:rsidRDefault="009A3F52" w:rsidP="00272A5F">
      <w:pPr>
        <w:ind w:left="1440"/>
        <w:rPr>
          <w:rFonts w:eastAsia="Calibri" w:cs="Times New Roman"/>
        </w:rPr>
      </w:pPr>
      <w:r>
        <w:rPr>
          <w:rFonts w:eastAsia="Calibri" w:cs="Times New Roman"/>
        </w:rPr>
        <w:t>F</w:t>
      </w:r>
      <w:r w:rsidRPr="009A3F52">
        <w:rPr>
          <w:rFonts w:eastAsia="Calibri" w:cs="Times New Roman"/>
        </w:rPr>
        <w:t>or the purposes of this section, a partner's pro rata share of a partnership's property, payroll, and sales or receipts is not included in the property, payroll, and sales or receipts of the partner.</w:t>
      </w:r>
    </w:p>
    <w:p w14:paraId="44990E3E" w14:textId="0DA48B78" w:rsidR="00272A5F" w:rsidRPr="008A3EC2" w:rsidRDefault="00A464D0" w:rsidP="00272A5F">
      <w:pPr>
        <w:ind w:left="720"/>
        <w:contextualSpacing/>
        <w:rPr>
          <w:rFonts w:eastAsia="Calibri" w:cs="Times New Roman"/>
        </w:rPr>
      </w:pPr>
      <w:r>
        <w:rPr>
          <w:rFonts w:eastAsia="Calibri" w:cs="Times New Roman"/>
        </w:rPr>
        <w:t xml:space="preserve">Minnesota Revenue Notice </w:t>
      </w:r>
      <w:r w:rsidR="00A11824">
        <w:rPr>
          <w:rFonts w:eastAsia="Calibri" w:cs="Times New Roman"/>
        </w:rPr>
        <w:t xml:space="preserve">08-03 (February 19, 2008) </w:t>
      </w:r>
      <w:r w:rsidR="00A11824" w:rsidRPr="00A11824">
        <w:rPr>
          <w:rFonts w:eastAsia="Calibri" w:cs="Times New Roman"/>
          <w:i/>
          <w:iCs/>
        </w:rPr>
        <w:t xml:space="preserve">Sourcing </w:t>
      </w:r>
    </w:p>
    <w:p w14:paraId="3EC43B1D" w14:textId="77777777" w:rsidR="00272A5F" w:rsidRPr="008A3EC2" w:rsidRDefault="00272A5F" w:rsidP="00272A5F">
      <w:pPr>
        <w:contextualSpacing/>
        <w:rPr>
          <w:rFonts w:eastAsia="Calibri" w:cs="Times New Roman"/>
        </w:rPr>
      </w:pPr>
    </w:p>
    <w:p w14:paraId="16321871" w14:textId="40DB88FD" w:rsidR="0086265D" w:rsidRPr="0086265D" w:rsidRDefault="0086265D" w:rsidP="0086265D">
      <w:pPr>
        <w:ind w:left="1440"/>
        <w:rPr>
          <w:rFonts w:eastAsia="Calibri" w:cs="Times New Roman"/>
        </w:rPr>
      </w:pPr>
      <w:r w:rsidRPr="0086265D">
        <w:rPr>
          <w:rFonts w:eastAsia="Calibri" w:cs="Times New Roman"/>
        </w:rPr>
        <w:t>Partnership income is included in the corporate partner’s Minnesota income in one of two ways.</w:t>
      </w:r>
    </w:p>
    <w:p w14:paraId="2EDC2DAC" w14:textId="48702FF6" w:rsidR="0086265D" w:rsidRPr="0086265D" w:rsidRDefault="0086265D" w:rsidP="0086265D">
      <w:pPr>
        <w:ind w:left="1440"/>
        <w:rPr>
          <w:rFonts w:eastAsia="Calibri" w:cs="Times New Roman"/>
        </w:rPr>
      </w:pPr>
      <w:r w:rsidRPr="0086265D">
        <w:rPr>
          <w:rFonts w:eastAsia="Calibri" w:cs="Times New Roman"/>
        </w:rPr>
        <w:t>Partnership income is subject to apportionment as business income of the unitary business when a unitary business relationship exists between the corporation and the 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091C922B" w14:textId="3F9C6A9F" w:rsidR="00272A5F" w:rsidRPr="008A3EC2" w:rsidRDefault="0086265D" w:rsidP="0086265D">
      <w:pPr>
        <w:ind w:left="1440"/>
        <w:rPr>
          <w:rFonts w:eastAsia="Calibri" w:cs="Times New Roman"/>
        </w:rPr>
      </w:pPr>
      <w:r w:rsidRPr="0086265D">
        <w:rPr>
          <w:rFonts w:eastAsia="Calibri" w:cs="Times New Roman"/>
        </w:rPr>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53A0CFD8" w14:textId="77777777" w:rsidR="007B00AB" w:rsidRPr="008A3EC2" w:rsidRDefault="007B00AB" w:rsidP="007B00AB">
      <w:pPr>
        <w:pBdr>
          <w:bottom w:val="single" w:sz="4" w:space="0" w:color="auto"/>
        </w:pBdr>
        <w:rPr>
          <w:rFonts w:eastAsia="Calibri" w:cs="Times New Roman"/>
        </w:rPr>
      </w:pPr>
    </w:p>
    <w:p w14:paraId="5B5262B1" w14:textId="15A6F4A1" w:rsidR="007B00AB" w:rsidRPr="008A3EC2" w:rsidRDefault="000961D8"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Mississippi</w:t>
      </w:r>
    </w:p>
    <w:p w14:paraId="31DD8AF6"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(b)(2)</w:t>
      </w:r>
      <w:r w:rsidRPr="00C62592">
        <w:rPr>
          <w:rFonts w:eastAsia="Calibri" w:cs="Times New Roman"/>
        </w:rPr>
        <w:t xml:space="preserve"> </w:t>
      </w:r>
      <w:r w:rsidRPr="00C62592">
        <w:rPr>
          <w:rFonts w:eastAsia="Calibri" w:cs="Times New Roman"/>
          <w:i/>
          <w:iCs/>
        </w:rPr>
        <w:t xml:space="preserve">Sourcing </w:t>
      </w:r>
    </w:p>
    <w:p w14:paraId="1B28D3F7" w14:textId="77777777" w:rsidR="002465A6" w:rsidRPr="008A3EC2" w:rsidRDefault="002465A6" w:rsidP="002465A6">
      <w:pPr>
        <w:contextualSpacing/>
        <w:rPr>
          <w:rFonts w:eastAsia="Calibri" w:cs="Times New Roman"/>
        </w:rPr>
      </w:pPr>
    </w:p>
    <w:p w14:paraId="085860FB" w14:textId="77777777" w:rsidR="002465A6" w:rsidRDefault="002465A6" w:rsidP="002465A6">
      <w:pPr>
        <w:ind w:left="1440"/>
        <w:rPr>
          <w:rFonts w:eastAsia="Calibri" w:cs="Times New Roman"/>
        </w:rPr>
      </w:pPr>
      <w:r w:rsidRPr="00D2303C">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418D4424" w14:textId="77777777" w:rsidR="002465A6" w:rsidRPr="008A3EC2" w:rsidRDefault="002465A6" w:rsidP="002465A6">
      <w:pPr>
        <w:ind w:left="720"/>
        <w:contextualSpacing/>
        <w:rPr>
          <w:rFonts w:eastAsia="Calibri" w:cs="Times New Roman"/>
        </w:rPr>
      </w:pPr>
      <w:r w:rsidRPr="00CC291E">
        <w:rPr>
          <w:rFonts w:eastAsia="Calibri" w:cs="Times New Roman"/>
        </w:rPr>
        <w:t>Miss. Code Ann. §</w:t>
      </w:r>
      <w:r>
        <w:rPr>
          <w:rFonts w:eastAsia="Calibri" w:cs="Times New Roman"/>
        </w:rPr>
        <w:t xml:space="preserve"> </w:t>
      </w:r>
      <w:r w:rsidRPr="00C62592">
        <w:rPr>
          <w:rFonts w:eastAsia="Calibri" w:cs="Times New Roman"/>
        </w:rPr>
        <w:t>27-7-23</w:t>
      </w:r>
      <w:r>
        <w:rPr>
          <w:rFonts w:eastAsia="Calibri" w:cs="Times New Roman"/>
        </w:rPr>
        <w:t>(2)(2)(A)</w:t>
      </w:r>
      <w:r w:rsidRPr="00C62592">
        <w:rPr>
          <w:rFonts w:eastAsia="Calibri" w:cs="Times New Roman"/>
        </w:rPr>
        <w:t xml:space="preserve"> </w:t>
      </w:r>
      <w:r w:rsidRPr="00C62592">
        <w:rPr>
          <w:rFonts w:eastAsia="Calibri" w:cs="Times New Roman"/>
          <w:i/>
          <w:iCs/>
        </w:rPr>
        <w:t xml:space="preserve">Sourcing </w:t>
      </w:r>
    </w:p>
    <w:p w14:paraId="637BF371" w14:textId="77777777" w:rsidR="002465A6" w:rsidRPr="008A3EC2" w:rsidRDefault="002465A6" w:rsidP="002465A6">
      <w:pPr>
        <w:contextualSpacing/>
        <w:rPr>
          <w:rFonts w:eastAsia="Calibri" w:cs="Times New Roman"/>
        </w:rPr>
      </w:pPr>
    </w:p>
    <w:p w14:paraId="7027C39B" w14:textId="77777777" w:rsidR="002465A6" w:rsidRDefault="002465A6" w:rsidP="00E771D0">
      <w:pPr>
        <w:ind w:left="1440"/>
        <w:contextualSpacing/>
        <w:rPr>
          <w:rFonts w:eastAsia="Calibri" w:cs="Times New Roman"/>
        </w:rPr>
      </w:pPr>
      <w:r>
        <w:rPr>
          <w:rFonts w:eastAsia="Calibri" w:cs="Times New Roman"/>
        </w:rPr>
        <w:t>E</w:t>
      </w:r>
      <w:r w:rsidRPr="00937384">
        <w:rPr>
          <w:rFonts w:eastAsia="Calibri" w:cs="Times New Roman"/>
        </w:rPr>
        <w:t>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enacted by the commissioner. If the business income of the corporation is derived 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3F06410F" w14:textId="77777777" w:rsidR="002465A6" w:rsidRDefault="002465A6" w:rsidP="002465A6">
      <w:pPr>
        <w:ind w:left="720"/>
        <w:contextualSpacing/>
        <w:rPr>
          <w:rFonts w:eastAsia="Calibri" w:cs="Times New Roman"/>
        </w:rPr>
      </w:pPr>
    </w:p>
    <w:p w14:paraId="56919B8A" w14:textId="40881123" w:rsidR="00327A20" w:rsidRPr="008A3EC2" w:rsidRDefault="00876943" w:rsidP="002465A6">
      <w:pPr>
        <w:ind w:left="720"/>
        <w:contextualSpacing/>
        <w:rPr>
          <w:rFonts w:eastAsia="Calibri" w:cs="Times New Roman"/>
        </w:rPr>
      </w:pPr>
      <w:r w:rsidRPr="00867437">
        <w:rPr>
          <w:rFonts w:eastAsia="Calibri" w:cs="Times New Roman"/>
        </w:rPr>
        <w:t>tit. no.</w:t>
      </w:r>
      <w:r>
        <w:rPr>
          <w:rFonts w:eastAsia="Calibri" w:cs="Times New Roman"/>
        </w:rPr>
        <w:t xml:space="preserve"> 35 - </w:t>
      </w:r>
      <w:r w:rsidR="008827B1" w:rsidRPr="008827B1">
        <w:rPr>
          <w:rFonts w:eastAsia="Calibri" w:cs="Times New Roman"/>
        </w:rPr>
        <w:t xml:space="preserve">pt. 3, </w:t>
      </w:r>
      <w:proofErr w:type="spellStart"/>
      <w:r w:rsidR="008827B1" w:rsidRPr="008827B1">
        <w:rPr>
          <w:rFonts w:eastAsia="Calibri" w:cs="Times New Roman"/>
        </w:rPr>
        <w:t>subpt</w:t>
      </w:r>
      <w:proofErr w:type="spellEnd"/>
      <w:r w:rsidR="008827B1" w:rsidRPr="008827B1">
        <w:rPr>
          <w:rFonts w:eastAsia="Calibri" w:cs="Times New Roman"/>
        </w:rPr>
        <w:t xml:space="preserve">. 08, </w:t>
      </w:r>
      <w:proofErr w:type="spellStart"/>
      <w:r w:rsidR="008827B1" w:rsidRPr="008827B1">
        <w:rPr>
          <w:rFonts w:eastAsia="Calibri" w:cs="Times New Roman"/>
        </w:rPr>
        <w:t>ch.</w:t>
      </w:r>
      <w:proofErr w:type="spellEnd"/>
      <w:r w:rsidR="008827B1" w:rsidRPr="008827B1">
        <w:rPr>
          <w:rFonts w:eastAsia="Calibri" w:cs="Times New Roman"/>
        </w:rPr>
        <w:t xml:space="preserve"> 06, </w:t>
      </w:r>
      <w:r w:rsidR="00894FFD" w:rsidRPr="00867437">
        <w:rPr>
          <w:rFonts w:eastAsia="Calibri" w:cs="Times New Roman"/>
        </w:rPr>
        <w:t xml:space="preserve">Miss. Code </w:t>
      </w:r>
      <w:r w:rsidR="008827B1" w:rsidRPr="008827B1">
        <w:rPr>
          <w:rFonts w:eastAsia="Calibri" w:cs="Times New Roman"/>
        </w:rPr>
        <w:t>R. 302.01</w:t>
      </w:r>
      <w:r w:rsidR="00191002">
        <w:rPr>
          <w:rFonts w:eastAsia="Calibri" w:cs="Times New Roman"/>
        </w:rPr>
        <w:t>(8)</w:t>
      </w:r>
      <w:r w:rsidR="00894FFD" w:rsidRPr="00937384">
        <w:rPr>
          <w:rFonts w:eastAsia="Calibri" w:cs="Times New Roman"/>
          <w:i/>
          <w:iCs/>
        </w:rPr>
        <w:t xml:space="preserve"> Sourcing</w:t>
      </w:r>
      <w:r w:rsidR="00894FFD">
        <w:rPr>
          <w:rFonts w:eastAsia="Calibri" w:cs="Times New Roman"/>
        </w:rPr>
        <w:t xml:space="preserve"> </w:t>
      </w:r>
    </w:p>
    <w:p w14:paraId="2B08DAA5" w14:textId="77777777" w:rsidR="00327A20" w:rsidRPr="008A3EC2" w:rsidRDefault="00327A20" w:rsidP="00327A20">
      <w:pPr>
        <w:contextualSpacing/>
        <w:rPr>
          <w:rFonts w:eastAsia="Calibri" w:cs="Times New Roman"/>
        </w:rPr>
      </w:pPr>
    </w:p>
    <w:p w14:paraId="0DB8B9CC" w14:textId="5ED16709" w:rsidR="00327A20" w:rsidRPr="008A3EC2" w:rsidRDefault="00191002" w:rsidP="00327A20">
      <w:pPr>
        <w:ind w:left="1440"/>
        <w:rPr>
          <w:rFonts w:eastAsia="Calibri" w:cs="Times New Roman"/>
        </w:rPr>
      </w:pPr>
      <w:r w:rsidRPr="00191002">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B3904C8" w14:textId="09E53CCC" w:rsidR="00327A20" w:rsidRPr="008A3EC2" w:rsidRDefault="00867437" w:rsidP="00327A20">
      <w:pPr>
        <w:ind w:left="720"/>
        <w:contextualSpacing/>
        <w:rPr>
          <w:rFonts w:eastAsia="Calibri" w:cs="Times New Roman"/>
        </w:rPr>
      </w:pPr>
      <w:r w:rsidRPr="00867437">
        <w:rPr>
          <w:rFonts w:eastAsia="Calibri" w:cs="Times New Roman"/>
        </w:rPr>
        <w:t>tit. no.</w:t>
      </w:r>
      <w:r w:rsidR="00F927FD">
        <w:rPr>
          <w:rFonts w:eastAsia="Calibri" w:cs="Times New Roman"/>
        </w:rPr>
        <w:t xml:space="preserve"> 35 </w:t>
      </w:r>
      <w:r w:rsidRPr="00867437">
        <w:rPr>
          <w:rFonts w:eastAsia="Calibri" w:cs="Times New Roman"/>
        </w:rPr>
        <w:t>-</w:t>
      </w:r>
      <w:r w:rsidR="00FC179C">
        <w:rPr>
          <w:rFonts w:eastAsia="Calibri" w:cs="Times New Roman"/>
        </w:rPr>
        <w:t xml:space="preserve"> </w:t>
      </w:r>
      <w:r w:rsidR="00FC179C" w:rsidRPr="00FC179C">
        <w:rPr>
          <w:rFonts w:eastAsia="Calibri" w:cs="Times New Roman"/>
        </w:rPr>
        <w:t xml:space="preserve">pt. 3, </w:t>
      </w:r>
      <w:proofErr w:type="spellStart"/>
      <w:r w:rsidR="00FC179C" w:rsidRPr="00FC179C">
        <w:rPr>
          <w:rFonts w:eastAsia="Calibri" w:cs="Times New Roman"/>
        </w:rPr>
        <w:t>subpt</w:t>
      </w:r>
      <w:proofErr w:type="spellEnd"/>
      <w:r w:rsidR="00FC179C" w:rsidRPr="00FC179C">
        <w:rPr>
          <w:rFonts w:eastAsia="Calibri" w:cs="Times New Roman"/>
        </w:rPr>
        <w:t xml:space="preserve">. 08, </w:t>
      </w:r>
      <w:proofErr w:type="spellStart"/>
      <w:r w:rsidR="00FC179C" w:rsidRPr="00FC179C">
        <w:rPr>
          <w:rFonts w:eastAsia="Calibri" w:cs="Times New Roman"/>
        </w:rPr>
        <w:t>ch.</w:t>
      </w:r>
      <w:proofErr w:type="spellEnd"/>
      <w:r w:rsidR="00FC179C" w:rsidRPr="00FC179C">
        <w:rPr>
          <w:rFonts w:eastAsia="Calibri" w:cs="Times New Roman"/>
        </w:rPr>
        <w:t xml:space="preserve"> 06</w:t>
      </w:r>
      <w:r w:rsidR="007A16F6">
        <w:rPr>
          <w:rFonts w:eastAsia="Calibri" w:cs="Times New Roman"/>
        </w:rPr>
        <w:t>,</w:t>
      </w:r>
      <w:r w:rsidR="00FC179C">
        <w:rPr>
          <w:rFonts w:eastAsia="Calibri" w:cs="Times New Roman"/>
        </w:rPr>
        <w:t xml:space="preserve"> </w:t>
      </w:r>
      <w:r w:rsidRPr="00867437">
        <w:rPr>
          <w:rFonts w:eastAsia="Calibri" w:cs="Times New Roman"/>
        </w:rPr>
        <w:t xml:space="preserve">Miss. Code R. § </w:t>
      </w:r>
      <w:r w:rsidR="00DA684C">
        <w:rPr>
          <w:rFonts w:eastAsia="Calibri" w:cs="Times New Roman"/>
        </w:rPr>
        <w:t xml:space="preserve">401.04  </w:t>
      </w:r>
      <w:r w:rsidR="00DA684C" w:rsidRPr="00DA684C">
        <w:rPr>
          <w:rFonts w:eastAsia="Calibri" w:cs="Times New Roman"/>
          <w:i/>
          <w:iCs/>
        </w:rPr>
        <w:t xml:space="preserve">Sourcing </w:t>
      </w:r>
    </w:p>
    <w:p w14:paraId="35796092" w14:textId="77777777" w:rsidR="00327A20" w:rsidRPr="008A3EC2" w:rsidRDefault="00327A20" w:rsidP="00327A20">
      <w:pPr>
        <w:contextualSpacing/>
        <w:rPr>
          <w:rFonts w:eastAsia="Calibri" w:cs="Times New Roman"/>
        </w:rPr>
      </w:pPr>
    </w:p>
    <w:p w14:paraId="6606DA38" w14:textId="557F9F5C" w:rsidR="00937384" w:rsidRDefault="00BB24B6" w:rsidP="002465A6">
      <w:pPr>
        <w:ind w:left="1440"/>
        <w:rPr>
          <w:rFonts w:eastAsia="Calibri" w:cs="Times New Roman"/>
        </w:rPr>
      </w:pPr>
      <w:r w:rsidRPr="00BB24B6">
        <w:rPr>
          <w:rFonts w:eastAsia="Calibri" w:cs="Times New Roman"/>
        </w:rPr>
        <w:t>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apportionment in accordance with the further provisions of this regulation, where direct or separate accounting of net income or loss is not feasible.</w:t>
      </w:r>
    </w:p>
    <w:p w14:paraId="03699F3B" w14:textId="5B1EEDA6" w:rsidR="000A0399" w:rsidRDefault="000A0399" w:rsidP="000A0399">
      <w:pPr>
        <w:rPr>
          <w:rFonts w:eastAsia="Calibri" w:cs="Times New Roman"/>
          <w:i/>
          <w:iCs/>
        </w:rPr>
      </w:pPr>
      <w:r>
        <w:rPr>
          <w:rFonts w:eastAsia="Calibri" w:cs="Times New Roman"/>
        </w:rPr>
        <w:tab/>
        <w:t>Missis</w:t>
      </w:r>
      <w:r w:rsidR="003F72A4">
        <w:rPr>
          <w:rFonts w:eastAsia="Calibri" w:cs="Times New Roman"/>
        </w:rPr>
        <w:t xml:space="preserve">sippi </w:t>
      </w:r>
      <w:r w:rsidRPr="000A0399">
        <w:rPr>
          <w:rFonts w:eastAsia="Calibri" w:cs="Times New Roman"/>
        </w:rPr>
        <w:t>Updated Electing Pass-Through Entity FAQs</w:t>
      </w:r>
      <w:r w:rsidR="003F72A4">
        <w:rPr>
          <w:rFonts w:eastAsia="Calibri" w:cs="Times New Roman"/>
        </w:rPr>
        <w:t xml:space="preserve"> (March 4, 2024) </w:t>
      </w:r>
      <w:r w:rsidR="003F72A4" w:rsidRPr="003F72A4">
        <w:rPr>
          <w:rFonts w:eastAsia="Calibri" w:cs="Times New Roman"/>
          <w:i/>
          <w:iCs/>
        </w:rPr>
        <w:t>PTE</w:t>
      </w:r>
    </w:p>
    <w:p w14:paraId="26FC9B8C" w14:textId="3E157D36" w:rsidR="004F7F7E" w:rsidRPr="004F7F7E" w:rsidRDefault="004F7F7E" w:rsidP="004F7F7E">
      <w:pPr>
        <w:ind w:left="1440"/>
        <w:rPr>
          <w:rFonts w:eastAsia="Calibri" w:cs="Times New Roman"/>
          <w:b/>
          <w:bCs/>
        </w:rPr>
      </w:pPr>
      <w:r w:rsidRPr="004F7F7E">
        <w:rPr>
          <w:rFonts w:eastAsia="Calibri" w:cs="Times New Roman"/>
          <w:b/>
          <w:bCs/>
        </w:rPr>
        <w:t xml:space="preserve">For entities that have multiple layers of ownership, is the entity that owns an electing pass-through entity required to also make a passthrough entity election in order to utilize the credit received for taxes paid by the electing pass-through entity?  </w:t>
      </w:r>
      <w:r w:rsidRPr="004F7F7E">
        <w:rPr>
          <w:rFonts w:eastAsia="Calibri" w:cs="Times New Roman"/>
        </w:rPr>
        <w:t xml:space="preserve">A partnership, S Corporation or other similar pass-through entity that owns an electing pass-through entity is not required to make an election to be able to claim or utilize the credit for taxes paid on the Electing Pass-Through Entity Return.  Each level has the option to elect to be taxed as an electing pass-through entity.     </w:t>
      </w:r>
    </w:p>
    <w:p w14:paraId="4433E928" w14:textId="5E881E3B" w:rsidR="003F72A4" w:rsidRPr="004F7F7E" w:rsidRDefault="004F7F7E" w:rsidP="004F7F7E">
      <w:pPr>
        <w:ind w:left="1440"/>
        <w:rPr>
          <w:rFonts w:eastAsia="Calibri" w:cs="Times New Roman"/>
        </w:rPr>
      </w:pPr>
      <w:r w:rsidRPr="006138E8">
        <w:rPr>
          <w:rFonts w:eastAsia="Calibri" w:cs="Times New Roman"/>
          <w:b/>
          <w:bCs/>
        </w:rPr>
        <w:t>For entities that have multiple layers of ownership, can the credit for taxes paid be passed through different layers of ownership to the end partners?</w:t>
      </w:r>
      <w:r w:rsidRPr="004F7F7E">
        <w:rPr>
          <w:rFonts w:eastAsia="Calibri" w:cs="Times New Roman"/>
        </w:rPr>
        <w:t xml:space="preserve"> Yes, the credit for taxes paid can be passed through to different entities/owners on K-1s through multiple layers of ownership to their end partners on the tax return(s) where the income of the electing pass-through entity is ultimately filed and paid.  </w:t>
      </w:r>
    </w:p>
    <w:p w14:paraId="56EA0AC3" w14:textId="77777777" w:rsidR="007B00AB" w:rsidRPr="008A3EC2" w:rsidRDefault="007B00AB" w:rsidP="007B00AB">
      <w:pPr>
        <w:pBdr>
          <w:bottom w:val="single" w:sz="4" w:space="0" w:color="auto"/>
        </w:pBdr>
        <w:rPr>
          <w:rFonts w:eastAsia="Calibri" w:cs="Times New Roman"/>
        </w:rPr>
      </w:pPr>
    </w:p>
    <w:p w14:paraId="6BABBB32" w14:textId="07A76946" w:rsidR="007B00AB" w:rsidRPr="008A3EC2" w:rsidRDefault="00D236E3"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Missouri</w:t>
      </w:r>
    </w:p>
    <w:p w14:paraId="183C7404" w14:textId="110F60E0" w:rsidR="004012D0" w:rsidRDefault="004012D0" w:rsidP="000C2BF2">
      <w:pPr>
        <w:ind w:left="720"/>
        <w:contextualSpacing/>
        <w:rPr>
          <w:rFonts w:eastAsia="Calibri" w:cs="Times New Roman"/>
        </w:rPr>
      </w:pPr>
      <w:r w:rsidRPr="00DB0D4F">
        <w:rPr>
          <w:rFonts w:eastAsia="Calibri" w:cs="Times New Roman"/>
        </w:rPr>
        <w:t>Mo. Rev. Stat. §</w:t>
      </w:r>
      <w:r>
        <w:rPr>
          <w:rFonts w:eastAsia="Calibri" w:cs="Times New Roman"/>
        </w:rPr>
        <w:t xml:space="preserve"> 143</w:t>
      </w:r>
      <w:r w:rsidR="000C2BF2">
        <w:rPr>
          <w:rFonts w:eastAsia="Calibri" w:cs="Times New Roman"/>
        </w:rPr>
        <w:t>.421</w:t>
      </w:r>
      <w:r w:rsidR="00F33071">
        <w:rPr>
          <w:rFonts w:eastAsia="Calibri" w:cs="Times New Roman"/>
        </w:rPr>
        <w:t xml:space="preserve"> </w:t>
      </w:r>
      <w:r w:rsidR="00F33071" w:rsidRPr="00F33071">
        <w:rPr>
          <w:rFonts w:eastAsia="Calibri" w:cs="Times New Roman"/>
          <w:i/>
          <w:iCs/>
        </w:rPr>
        <w:t>Sourcing</w:t>
      </w:r>
    </w:p>
    <w:p w14:paraId="623B7905" w14:textId="19BBE1E9" w:rsidR="004012D0" w:rsidRDefault="000C2BF2" w:rsidP="006E4C5D">
      <w:pPr>
        <w:pStyle w:val="ListParagraph"/>
        <w:numPr>
          <w:ilvl w:val="0"/>
          <w:numId w:val="14"/>
        </w:numPr>
        <w:rPr>
          <w:rFonts w:eastAsia="Calibri" w:cs="Times New Roman"/>
        </w:rPr>
      </w:pPr>
      <w:r w:rsidRPr="000C2BF2">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w:t>
      </w:r>
      <w:r>
        <w:rPr>
          <w:rFonts w:eastAsia="Calibri" w:cs="Times New Roman"/>
        </w:rPr>
        <w:t xml:space="preserve"> . . .</w:t>
      </w:r>
    </w:p>
    <w:p w14:paraId="462699EF" w14:textId="53D936AB" w:rsidR="004012D0" w:rsidRPr="00F33071" w:rsidRDefault="00F33071" w:rsidP="006E4C5D">
      <w:pPr>
        <w:pStyle w:val="ListParagraph"/>
        <w:numPr>
          <w:ilvl w:val="0"/>
          <w:numId w:val="13"/>
        </w:numPr>
        <w:rPr>
          <w:rFonts w:eastAsia="Calibri" w:cs="Times New Roman"/>
        </w:rPr>
      </w:pPr>
      <w:r w:rsidRPr="00F3307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w:t>
      </w:r>
      <w:r>
        <w:rPr>
          <w:rFonts w:eastAsia="Calibri" w:cs="Times New Roman"/>
        </w:rPr>
        <w:t>e.</w:t>
      </w:r>
    </w:p>
    <w:p w14:paraId="7B59BE29" w14:textId="62C9D57B" w:rsidR="009F600A" w:rsidRPr="008A3EC2" w:rsidRDefault="004012D0" w:rsidP="009F600A">
      <w:pPr>
        <w:ind w:left="720"/>
        <w:contextualSpacing/>
        <w:rPr>
          <w:rFonts w:eastAsia="Calibri" w:cs="Times New Roman"/>
        </w:rPr>
      </w:pPr>
      <w:r>
        <w:rPr>
          <w:rFonts w:eastAsia="Calibri" w:cs="Times New Roman"/>
        </w:rPr>
        <w:t xml:space="preserve">Mo </w:t>
      </w:r>
      <w:r w:rsidR="00DB0D4F" w:rsidRPr="00DB0D4F">
        <w:rPr>
          <w:rFonts w:eastAsia="Calibri" w:cs="Times New Roman"/>
        </w:rPr>
        <w:t>Rev. Stat. §</w:t>
      </w:r>
      <w:r w:rsidR="00C62BBB">
        <w:rPr>
          <w:rFonts w:eastAsia="Calibri" w:cs="Times New Roman"/>
        </w:rPr>
        <w:t xml:space="preserve"> 143.411(2)</w:t>
      </w:r>
      <w:r w:rsidR="00F33071">
        <w:rPr>
          <w:rFonts w:eastAsia="Calibri" w:cs="Times New Roman"/>
        </w:rPr>
        <w:t xml:space="preserve"> </w:t>
      </w:r>
      <w:r w:rsidR="00F33071" w:rsidRPr="0035252E">
        <w:rPr>
          <w:rFonts w:eastAsia="Calibri" w:cs="Times New Roman"/>
          <w:i/>
          <w:iCs/>
        </w:rPr>
        <w:t>Sourcing</w:t>
      </w:r>
    </w:p>
    <w:p w14:paraId="43049892" w14:textId="77777777" w:rsidR="00A33EA5" w:rsidRDefault="00A33EA5" w:rsidP="007F6227">
      <w:pPr>
        <w:ind w:left="720"/>
        <w:contextualSpacing/>
        <w:rPr>
          <w:rFonts w:eastAsia="Calibri" w:cs="Times New Roman"/>
        </w:rPr>
      </w:pPr>
    </w:p>
    <w:p w14:paraId="0A1309B7" w14:textId="41D1DDB3" w:rsidR="00A33EA5" w:rsidRDefault="00A33EA5" w:rsidP="00F16725">
      <w:pPr>
        <w:ind w:left="1440"/>
        <w:contextualSpacing/>
        <w:rPr>
          <w:rFonts w:eastAsia="Calibri" w:cs="Times New Roman"/>
        </w:rPr>
      </w:pPr>
      <w:r w:rsidRPr="00A33EA5">
        <w:rPr>
          <w:rFonts w:eastAsia="Calibri" w:cs="Times New Roman"/>
        </w:rPr>
        <w:t>Each item of partnership income, gain, loss, or deduction shall have the same character for a partner under sections </w:t>
      </w:r>
      <w:hyperlink r:id="rId11" w:history="1">
        <w:r w:rsidRPr="00A33EA5">
          <w:rPr>
            <w:rStyle w:val="Hyperlink"/>
            <w:rFonts w:eastAsia="Calibri" w:cs="Times New Roman"/>
          </w:rPr>
          <w:t>143.005 to 143.998</w:t>
        </w:r>
      </w:hyperlink>
      <w:r w:rsidRPr="00A33EA5">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5CDB59A6" w14:textId="77777777" w:rsidR="00F16725" w:rsidRDefault="00F16725" w:rsidP="00F16725">
      <w:pPr>
        <w:ind w:left="720" w:firstLine="720"/>
        <w:contextualSpacing/>
        <w:rPr>
          <w:rFonts w:eastAsia="Calibri" w:cs="Times New Roman"/>
        </w:rPr>
      </w:pPr>
    </w:p>
    <w:p w14:paraId="7B2BFEAC" w14:textId="26127EBB" w:rsidR="007F6227" w:rsidRPr="008A3EC2" w:rsidRDefault="00CC011E" w:rsidP="004012D0">
      <w:pPr>
        <w:ind w:firstLine="720"/>
        <w:contextualSpacing/>
        <w:rPr>
          <w:rFonts w:eastAsia="Calibri" w:cs="Times New Roman"/>
        </w:rPr>
      </w:pPr>
      <w:r w:rsidRPr="006254DB">
        <w:rPr>
          <w:rFonts w:eastAsia="Calibri" w:cs="Times New Roman"/>
        </w:rPr>
        <w:t xml:space="preserve">Mo. Code Regs. Ann. tit. 12, § 10-2.190(2)(B) </w:t>
      </w:r>
      <w:r w:rsidR="0035252E" w:rsidRPr="0035252E">
        <w:rPr>
          <w:rFonts w:eastAsia="Calibri" w:cs="Times New Roman"/>
          <w:i/>
          <w:iCs/>
        </w:rPr>
        <w:t>Sourcing</w:t>
      </w:r>
      <w:r w:rsidR="0035252E">
        <w:rPr>
          <w:rFonts w:eastAsia="Calibri" w:cs="Times New Roman"/>
        </w:rPr>
        <w:t xml:space="preserve"> </w:t>
      </w:r>
      <w:r w:rsidR="00A06842">
        <w:rPr>
          <w:rFonts w:eastAsia="Calibri" w:cs="Times New Roman"/>
        </w:rPr>
        <w:t xml:space="preserve"> </w:t>
      </w:r>
    </w:p>
    <w:p w14:paraId="61D61394" w14:textId="77777777" w:rsidR="007F6227" w:rsidRPr="008A3EC2" w:rsidRDefault="007F6227" w:rsidP="007F6227">
      <w:pPr>
        <w:contextualSpacing/>
        <w:rPr>
          <w:rFonts w:eastAsia="Calibri" w:cs="Times New Roman"/>
        </w:rPr>
      </w:pPr>
    </w:p>
    <w:p w14:paraId="6CBA01C9" w14:textId="4908CAF0" w:rsidR="007F6227" w:rsidRPr="008A3EC2" w:rsidRDefault="002B7657" w:rsidP="007F6227">
      <w:pPr>
        <w:ind w:left="1440"/>
        <w:rPr>
          <w:rFonts w:eastAsia="Calibri" w:cs="Times New Roman"/>
        </w:rPr>
      </w:pPr>
      <w:r>
        <w:rPr>
          <w:rFonts w:eastAsia="Calibri" w:cs="Times New Roman"/>
        </w:rPr>
        <w:t>T</w:t>
      </w:r>
      <w:r w:rsidRPr="002B7657">
        <w:rPr>
          <w:rFonts w:eastAsia="Calibri" w:cs="Times New Roman"/>
        </w:rPr>
        <w:t xml:space="preserve">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w:t>
      </w:r>
      <w:proofErr w:type="spellStart"/>
      <w:r w:rsidRPr="002B7657">
        <w:rPr>
          <w:rFonts w:eastAsia="Calibri" w:cs="Times New Roman"/>
        </w:rPr>
        <w:t>RSMo</w:t>
      </w:r>
      <w:proofErr w:type="spellEnd"/>
      <w:r w:rsidRPr="002B7657">
        <w:rPr>
          <w:rFonts w:eastAsia="Calibri" w:cs="Times New Roman"/>
        </w:rPr>
        <w:t>. The ratio with a numerator of that portion of the total income which is derived from or connected with sources in Missouri and a denominator of the total income of the partnership or S corporation shall be the basis of allocation of each nonresident partner's or nonresident shareholder's income to Missouri by applying that percentage to the total distributable income of each nonresident partner or shareholder based upon his/her percentage of interest in the partnership or S corporation.</w:t>
      </w:r>
    </w:p>
    <w:p w14:paraId="31BE4204" w14:textId="66A17817" w:rsidR="009F600A" w:rsidRPr="008A3EC2" w:rsidRDefault="004F1E62" w:rsidP="009F600A">
      <w:pPr>
        <w:ind w:left="720"/>
        <w:contextualSpacing/>
        <w:rPr>
          <w:rFonts w:eastAsia="Calibri" w:cs="Times New Roman"/>
        </w:rPr>
      </w:pPr>
      <w:r w:rsidRPr="004F1E62">
        <w:rPr>
          <w:rFonts w:eastAsia="Calibri" w:cs="Times New Roman"/>
        </w:rPr>
        <w:t>Missouri Private Letter Ruling No. LR 4970</w:t>
      </w:r>
      <w:r>
        <w:rPr>
          <w:rFonts w:eastAsia="Calibri" w:cs="Times New Roman"/>
        </w:rPr>
        <w:t xml:space="preserve"> (</w:t>
      </w:r>
      <w:r w:rsidRPr="004F1E62">
        <w:rPr>
          <w:rFonts w:eastAsia="Calibri" w:cs="Times New Roman"/>
        </w:rPr>
        <w:t>08/05/2008</w:t>
      </w:r>
      <w:r>
        <w:rPr>
          <w:rFonts w:eastAsia="Calibri" w:cs="Times New Roman"/>
        </w:rPr>
        <w:t>)</w:t>
      </w:r>
      <w:r w:rsidR="007F6227">
        <w:rPr>
          <w:rFonts w:eastAsia="Calibri" w:cs="Times New Roman"/>
        </w:rPr>
        <w:t xml:space="preserve"> </w:t>
      </w:r>
      <w:r w:rsidR="007F6227" w:rsidRPr="007F6227">
        <w:rPr>
          <w:rFonts w:eastAsia="Calibri" w:cs="Times New Roman"/>
          <w:i/>
          <w:iCs/>
        </w:rPr>
        <w:t>Sourcing</w:t>
      </w:r>
    </w:p>
    <w:p w14:paraId="6AF753F7" w14:textId="77777777" w:rsidR="009F600A" w:rsidRPr="008A3EC2" w:rsidRDefault="009F600A" w:rsidP="009F600A">
      <w:pPr>
        <w:contextualSpacing/>
        <w:rPr>
          <w:rFonts w:eastAsia="Calibri" w:cs="Times New Roman"/>
        </w:rPr>
      </w:pPr>
    </w:p>
    <w:p w14:paraId="39FA0246" w14:textId="133FB459" w:rsidR="007F6227" w:rsidRPr="007F6227" w:rsidRDefault="007F6227" w:rsidP="007F6227">
      <w:pPr>
        <w:ind w:left="1440"/>
        <w:rPr>
          <w:rFonts w:eastAsia="Calibri" w:cs="Times New Roman"/>
        </w:rPr>
      </w:pPr>
      <w:r w:rsidRPr="007F6227">
        <w:rPr>
          <w:rFonts w:eastAsia="Calibri" w:cs="Times New Roman"/>
        </w:rPr>
        <w:t>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or business of the partnership. Therefore, income from the Partnership's trade, investing, is Missouri  source income for the partners, including Applicant.</w:t>
      </w:r>
    </w:p>
    <w:p w14:paraId="2D5D13A2" w14:textId="12F11448" w:rsidR="009F600A" w:rsidRDefault="007F6227" w:rsidP="007F6227">
      <w:pPr>
        <w:ind w:left="1440"/>
        <w:rPr>
          <w:rFonts w:eastAsia="Calibri" w:cs="Times New Roman"/>
        </w:rPr>
      </w:pPr>
      <w:r w:rsidRPr="007F6227">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729521D9" w14:textId="3CDA38AE" w:rsidR="00E01633" w:rsidRDefault="00E01633" w:rsidP="00E01633">
      <w:pPr>
        <w:ind w:firstLine="720"/>
        <w:rPr>
          <w:rFonts w:eastAsia="Calibri" w:cs="Times New Roman"/>
        </w:rPr>
      </w:pPr>
      <w:r w:rsidRPr="00E01633">
        <w:rPr>
          <w:rFonts w:eastAsia="Calibri" w:cs="Times New Roman"/>
        </w:rPr>
        <w:t xml:space="preserve">Missouri Private Letter Ruling No. LR </w:t>
      </w:r>
      <w:r w:rsidR="00EA6348">
        <w:rPr>
          <w:rFonts w:eastAsia="Calibri" w:cs="Times New Roman"/>
        </w:rPr>
        <w:t>2664</w:t>
      </w:r>
      <w:r w:rsidRPr="00E01633">
        <w:rPr>
          <w:rFonts w:eastAsia="Calibri" w:cs="Times New Roman"/>
        </w:rPr>
        <w:t xml:space="preserve"> (</w:t>
      </w:r>
      <w:r w:rsidR="00EA6348">
        <w:rPr>
          <w:rFonts w:eastAsia="Calibri" w:cs="Times New Roman"/>
        </w:rPr>
        <w:t>12</w:t>
      </w:r>
      <w:r w:rsidRPr="00E01633">
        <w:rPr>
          <w:rFonts w:eastAsia="Calibri" w:cs="Times New Roman"/>
        </w:rPr>
        <w:t>/</w:t>
      </w:r>
      <w:r w:rsidR="00EA6348">
        <w:rPr>
          <w:rFonts w:eastAsia="Calibri" w:cs="Times New Roman"/>
        </w:rPr>
        <w:t>21</w:t>
      </w:r>
      <w:r w:rsidRPr="00E01633">
        <w:rPr>
          <w:rFonts w:eastAsia="Calibri" w:cs="Times New Roman"/>
        </w:rPr>
        <w:t>/200</w:t>
      </w:r>
      <w:r w:rsidR="00EA6348">
        <w:rPr>
          <w:rFonts w:eastAsia="Calibri" w:cs="Times New Roman"/>
        </w:rPr>
        <w:t>0</w:t>
      </w:r>
      <w:r w:rsidRPr="00E01633">
        <w:rPr>
          <w:rFonts w:eastAsia="Calibri" w:cs="Times New Roman"/>
        </w:rPr>
        <w:t xml:space="preserve">) </w:t>
      </w:r>
      <w:r w:rsidRPr="00FC5036">
        <w:rPr>
          <w:rFonts w:eastAsia="Calibri" w:cs="Times New Roman"/>
          <w:i/>
          <w:iCs/>
        </w:rPr>
        <w:t>Sourcing</w:t>
      </w:r>
    </w:p>
    <w:p w14:paraId="19406AB5" w14:textId="5DF0B294" w:rsidR="005F6572" w:rsidRPr="005F6572" w:rsidRDefault="005F6572" w:rsidP="00727290">
      <w:pPr>
        <w:ind w:left="1440"/>
        <w:rPr>
          <w:rFonts w:eastAsia="Calibri" w:cs="Times New Roman"/>
        </w:rPr>
      </w:pPr>
      <w:r w:rsidRPr="005F6572">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574A6ABC" w14:textId="77777777" w:rsidR="005F6572" w:rsidRPr="005F6572" w:rsidRDefault="005F6572" w:rsidP="005F6572">
      <w:pPr>
        <w:ind w:left="720" w:firstLine="720"/>
        <w:rPr>
          <w:rFonts w:eastAsia="Calibri" w:cs="Times New Roman"/>
        </w:rPr>
      </w:pPr>
      <w:r w:rsidRPr="005F6572">
        <w:rPr>
          <w:rFonts w:eastAsia="Calibri" w:cs="Times New Roman"/>
        </w:rPr>
        <w:t>ISSUE:</w:t>
      </w:r>
    </w:p>
    <w:p w14:paraId="1F13BDD2" w14:textId="75FFBC17" w:rsidR="005F6572" w:rsidRPr="005F6572" w:rsidRDefault="005F6572" w:rsidP="00727290">
      <w:pPr>
        <w:ind w:left="1440"/>
        <w:rPr>
          <w:rFonts w:eastAsia="Calibri" w:cs="Times New Roman"/>
        </w:rPr>
      </w:pPr>
      <w:r w:rsidRPr="005F6572">
        <w:rPr>
          <w:rFonts w:eastAsia="Calibri" w:cs="Times New Roman"/>
        </w:rPr>
        <w:t>May Applicant apportion income to Missouri based on the actual amount of income generated in Missouri?</w:t>
      </w:r>
    </w:p>
    <w:p w14:paraId="5365E7F2" w14:textId="77777777" w:rsidR="005F6572" w:rsidRPr="005F6572" w:rsidRDefault="005F6572" w:rsidP="005F6572">
      <w:pPr>
        <w:ind w:left="720" w:firstLine="720"/>
        <w:rPr>
          <w:rFonts w:eastAsia="Calibri" w:cs="Times New Roman"/>
        </w:rPr>
      </w:pPr>
      <w:r w:rsidRPr="005F6572">
        <w:rPr>
          <w:rFonts w:eastAsia="Calibri" w:cs="Times New Roman"/>
        </w:rPr>
        <w:t>RESPONSE:</w:t>
      </w:r>
    </w:p>
    <w:p w14:paraId="578332C6" w14:textId="2F11EE53" w:rsidR="005F6572" w:rsidRPr="005F6572" w:rsidRDefault="005F6572" w:rsidP="00727290">
      <w:pPr>
        <w:ind w:left="1440"/>
        <w:rPr>
          <w:rFonts w:eastAsia="Calibri" w:cs="Times New Roman"/>
        </w:rPr>
      </w:pPr>
      <w:r w:rsidRPr="005F6572">
        <w:rPr>
          <w:rFonts w:eastAsia="Calibri" w:cs="Times New Roman"/>
        </w:rPr>
        <w:t>Applicant may not apportion income to Missouri  based on the actual amount of income generated in Missouri.</w:t>
      </w:r>
    </w:p>
    <w:p w14:paraId="2A693D2E" w14:textId="3CF6A843" w:rsidR="005F6572" w:rsidRPr="005F6572" w:rsidRDefault="005F6572" w:rsidP="00727290">
      <w:pPr>
        <w:ind w:left="1440"/>
        <w:rPr>
          <w:rFonts w:eastAsia="Calibri" w:cs="Times New Roman"/>
        </w:rPr>
      </w:pPr>
      <w:r w:rsidRPr="005F6572">
        <w:rPr>
          <w:rFonts w:eastAsia="Calibri" w:cs="Times New Roman"/>
        </w:rPr>
        <w:t>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7B033528" w14:textId="77777777" w:rsidR="00893D41" w:rsidRPr="00BC53C7" w:rsidRDefault="00893D41" w:rsidP="00893D41">
      <w:pPr>
        <w:ind w:left="720"/>
        <w:contextualSpacing/>
        <w:rPr>
          <w:rFonts w:eastAsia="Calibri" w:cs="Times New Roman"/>
          <w:i/>
          <w:iCs/>
        </w:rPr>
      </w:pPr>
      <w:r w:rsidRPr="00BC53C7">
        <w:rPr>
          <w:rFonts w:eastAsia="Calibri" w:cs="Times New Roman"/>
        </w:rPr>
        <w:t>Missouri Department of Revenue Partnership Tax FAQ</w:t>
      </w:r>
      <w:r>
        <w:rPr>
          <w:rFonts w:eastAsia="Calibri" w:cs="Times New Roman"/>
        </w:rPr>
        <w:t xml:space="preserve"> </w:t>
      </w:r>
      <w:r w:rsidRPr="00BC53C7">
        <w:rPr>
          <w:rFonts w:eastAsia="Calibri" w:cs="Times New Roman"/>
          <w:i/>
          <w:iCs/>
        </w:rPr>
        <w:t>Sourcing</w:t>
      </w:r>
    </w:p>
    <w:p w14:paraId="451B4BF2" w14:textId="77777777" w:rsidR="00893D41" w:rsidRPr="008A3EC2" w:rsidRDefault="00893D41" w:rsidP="00893D41">
      <w:pPr>
        <w:contextualSpacing/>
        <w:rPr>
          <w:rFonts w:eastAsia="Calibri" w:cs="Times New Roman"/>
        </w:rPr>
      </w:pPr>
    </w:p>
    <w:p w14:paraId="433D6C0A" w14:textId="77777777" w:rsidR="00893D41" w:rsidRPr="003C3879" w:rsidRDefault="00893D41" w:rsidP="00893D41">
      <w:pPr>
        <w:ind w:left="1440"/>
        <w:rPr>
          <w:rFonts w:eastAsia="Calibri" w:cs="Times New Roman"/>
          <w:b/>
          <w:bCs/>
        </w:rPr>
      </w:pPr>
      <w:r w:rsidRPr="003C3879">
        <w:rPr>
          <w:rFonts w:eastAsia="Calibri" w:cs="Times New Roman"/>
          <w:b/>
          <w:bCs/>
        </w:rPr>
        <w:t>What is considered Missouri source income?</w:t>
      </w:r>
    </w:p>
    <w:p w14:paraId="26668F68" w14:textId="5439A19D" w:rsidR="00893D41" w:rsidRDefault="00893D41" w:rsidP="00893D41">
      <w:pPr>
        <w:ind w:left="1440"/>
        <w:rPr>
          <w:rFonts w:eastAsia="Calibri" w:cs="Times New Roman"/>
        </w:rPr>
      </w:pPr>
      <w:r w:rsidRPr="003C3879">
        <w:rPr>
          <w:rFonts w:eastAsia="Calibri" w:cs="Times New Roman"/>
        </w:rPr>
        <w:t>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to the extent that such property is employed in a business, trade, profession or occupation carried on in Missouri, constitutes income derived from sources within Missouri</w:t>
      </w:r>
      <w:r w:rsidR="006660B1">
        <w:rPr>
          <w:rFonts w:eastAsia="Calibri" w:cs="Times New Roman"/>
        </w:rPr>
        <w:t>.</w:t>
      </w:r>
    </w:p>
    <w:p w14:paraId="29D00B67" w14:textId="30E5C7DF" w:rsidR="006660B1" w:rsidRDefault="006660B1" w:rsidP="006660B1">
      <w:pPr>
        <w:rPr>
          <w:rFonts w:eastAsia="Calibri" w:cs="Times New Roman"/>
          <w:i/>
          <w:iCs/>
        </w:rPr>
      </w:pPr>
      <w:r>
        <w:rPr>
          <w:rFonts w:eastAsia="Calibri" w:cs="Times New Roman"/>
        </w:rPr>
        <w:tab/>
        <w:t xml:space="preserve">Mo </w:t>
      </w:r>
      <w:r w:rsidRPr="00DB0D4F">
        <w:rPr>
          <w:rFonts w:eastAsia="Calibri" w:cs="Times New Roman"/>
        </w:rPr>
        <w:t>Rev. Stat. §</w:t>
      </w:r>
      <w:r>
        <w:rPr>
          <w:rFonts w:eastAsia="Calibri" w:cs="Times New Roman"/>
        </w:rPr>
        <w:t xml:space="preserve"> 143.436 </w:t>
      </w:r>
      <w:r w:rsidRPr="006660B1">
        <w:rPr>
          <w:rFonts w:eastAsia="Calibri" w:cs="Times New Roman"/>
          <w:i/>
          <w:iCs/>
        </w:rPr>
        <w:t>PTE</w:t>
      </w:r>
    </w:p>
    <w:p w14:paraId="5A8AEE50" w14:textId="460501DC" w:rsidR="006660B1" w:rsidRDefault="00230C32" w:rsidP="006E4C5D">
      <w:pPr>
        <w:pStyle w:val="ListParagraph"/>
        <w:numPr>
          <w:ilvl w:val="0"/>
          <w:numId w:val="13"/>
        </w:numPr>
        <w:rPr>
          <w:rFonts w:eastAsia="Calibri" w:cs="Times New Roman"/>
        </w:rPr>
      </w:pPr>
      <w:r w:rsidRPr="00230C32">
        <w:rPr>
          <w:rFonts w:eastAsia="Calibri" w:cs="Times New Roman"/>
        </w:rPr>
        <w:t>If an affected business entity is a direct or indirect member of another affected business entity, the member affected business entity shall, when calculating its net income or loss pursuant to subsection* 3 or 4 of this section, subtract its distributive share of income or add its distributive share of loss from the affected business entity in which it is a direct or indirect member to the extent that the income or loss was derived from or connected with sources within this state, as determined pursuant to section 143.455.</w:t>
      </w:r>
      <w:r>
        <w:rPr>
          <w:rFonts w:eastAsia="Calibri" w:cs="Times New Roman"/>
        </w:rPr>
        <w:t xml:space="preserve"> </w:t>
      </w:r>
    </w:p>
    <w:p w14:paraId="3282A062" w14:textId="2CEA4E74" w:rsidR="00230C32" w:rsidRDefault="00AF09B5" w:rsidP="006E4C5D">
      <w:pPr>
        <w:pStyle w:val="ListParagraph"/>
        <w:numPr>
          <w:ilvl w:val="0"/>
          <w:numId w:val="3"/>
        </w:numPr>
        <w:rPr>
          <w:rFonts w:eastAsia="Calibri" w:cs="Times New Roman"/>
        </w:rPr>
      </w:pPr>
      <w:r w:rsidRPr="00AF09B5">
        <w:rPr>
          <w:rFonts w:eastAsia="Calibri" w:cs="Times New Roman"/>
        </w:rPr>
        <w:t>Each partnership and S corporation shall report to each of its members, for each tax year, such member's direct pro rata share of the tax imposed pursuant to this section on such partnership or S corporation if it is an affected business entity and its indirect pro rata share of the tax imposed on any affected business entity in which such affected business entity is a direct or indirect member.</w:t>
      </w:r>
    </w:p>
    <w:p w14:paraId="1D79A5E1" w14:textId="2F6D38AF" w:rsidR="00AF09B5" w:rsidRDefault="003863D2" w:rsidP="006E4C5D">
      <w:pPr>
        <w:pStyle w:val="ListParagraph"/>
        <w:numPr>
          <w:ilvl w:val="0"/>
          <w:numId w:val="3"/>
        </w:numPr>
        <w:rPr>
          <w:rFonts w:eastAsia="Calibri" w:cs="Times New Roman"/>
        </w:rPr>
      </w:pPr>
      <w:r w:rsidRPr="003863D2">
        <w:rPr>
          <w:rFonts w:eastAsia="Calibri" w:cs="Times New Roman"/>
        </w:rPr>
        <w:t>(1)  Each member that is subject to the tax imposed pursuant to section </w:t>
      </w:r>
      <w:hyperlink r:id="rId12" w:history="1">
        <w:r w:rsidRPr="003863D2">
          <w:rPr>
            <w:rStyle w:val="Hyperlink"/>
            <w:rFonts w:eastAsia="Calibri" w:cs="Times New Roman"/>
          </w:rPr>
          <w:t>143.011</w:t>
        </w:r>
      </w:hyperlink>
      <w:r w:rsidRPr="003863D2">
        <w:rPr>
          <w:rFonts w:eastAsia="Calibri" w:cs="Times New Roman"/>
        </w:rPr>
        <w:t> shall be entitled to a credit against the tax imposed pursuant to section </w:t>
      </w:r>
      <w:hyperlink r:id="rId13" w:history="1">
        <w:r w:rsidRPr="003863D2">
          <w:rPr>
            <w:rStyle w:val="Hyperlink"/>
            <w:rFonts w:eastAsia="Calibri" w:cs="Times New Roman"/>
          </w:rPr>
          <w:t>143.011</w:t>
        </w:r>
      </w:hyperlink>
      <w:r w:rsidRPr="003863D2">
        <w:rPr>
          <w:rFonts w:eastAsia="Calibri" w:cs="Times New Roman"/>
        </w:rPr>
        <w:t>.  Such credit shall be in an amount equal to such member's direct and indirect pro rata share of the tax paid pursuant to this section by any affected business entity of which such member is directly or indirectly a member.</w:t>
      </w:r>
      <w:r>
        <w:rPr>
          <w:rFonts w:eastAsia="Calibri" w:cs="Times New Roman"/>
        </w:rPr>
        <w:t xml:space="preserve"> . .</w:t>
      </w:r>
    </w:p>
    <w:p w14:paraId="21E6DC5A" w14:textId="58728732" w:rsidR="003863D2" w:rsidRPr="003863D2" w:rsidRDefault="007F697C" w:rsidP="006E4C5D">
      <w:pPr>
        <w:pStyle w:val="ListParagraph"/>
        <w:numPr>
          <w:ilvl w:val="0"/>
          <w:numId w:val="15"/>
        </w:numPr>
        <w:rPr>
          <w:rFonts w:eastAsia="Calibri" w:cs="Times New Roman"/>
        </w:rPr>
      </w:pPr>
      <w:r>
        <w:rPr>
          <w:rFonts w:eastAsia="Calibri" w:cs="Times New Roman"/>
        </w:rPr>
        <w:t xml:space="preserve"> </w:t>
      </w:r>
      <w:r w:rsidRPr="007F697C">
        <w:rPr>
          <w:rFonts w:eastAsia="Calibri" w:cs="Times New Roman"/>
        </w:rPr>
        <w:t>(1)  Each corporation that is subject to the tax imposed pursuant to section 143.071 and that is a member shall be entitled to a credit against the tax imposed pursuant to section 143.071.  Such credit shall be in an amount equal to such corporation's direct and indirect pro rata share of the tax paid pursuant to this section by any affected business entity of which such corporation is directly or indirectly a member.  Such credit shall be applied after all other credits.</w:t>
      </w:r>
    </w:p>
    <w:p w14:paraId="795962ED" w14:textId="38B9CF21" w:rsidR="009F600A" w:rsidRPr="00621F3C" w:rsidRDefault="00621F3C" w:rsidP="009F600A">
      <w:pPr>
        <w:ind w:left="720"/>
        <w:contextualSpacing/>
        <w:rPr>
          <w:rFonts w:eastAsia="Calibri" w:cs="Times New Roman"/>
          <w:i/>
          <w:iCs/>
        </w:rPr>
      </w:pPr>
      <w:r>
        <w:rPr>
          <w:rFonts w:eastAsia="Calibri" w:cs="Times New Roman"/>
        </w:rPr>
        <w:t xml:space="preserve">Form </w:t>
      </w:r>
      <w:r w:rsidRPr="00621F3C">
        <w:rPr>
          <w:rFonts w:eastAsia="Calibri" w:cs="Times New Roman"/>
        </w:rPr>
        <w:t>MO-PTE</w:t>
      </w:r>
      <w:r>
        <w:rPr>
          <w:rFonts w:eastAsia="Calibri" w:cs="Times New Roman"/>
        </w:rPr>
        <w:t xml:space="preserve"> Instructions (2022) </w:t>
      </w:r>
      <w:r w:rsidRPr="00621F3C">
        <w:rPr>
          <w:rFonts w:eastAsia="Calibri" w:cs="Times New Roman"/>
          <w:i/>
          <w:iCs/>
        </w:rPr>
        <w:t>PTE</w:t>
      </w:r>
    </w:p>
    <w:p w14:paraId="753507AB" w14:textId="77777777" w:rsidR="009F600A" w:rsidRPr="008A3EC2" w:rsidRDefault="009F600A" w:rsidP="009F600A">
      <w:pPr>
        <w:contextualSpacing/>
        <w:rPr>
          <w:rFonts w:eastAsia="Calibri" w:cs="Times New Roman"/>
        </w:rPr>
      </w:pPr>
    </w:p>
    <w:p w14:paraId="0E7428C7" w14:textId="32EEECD2" w:rsidR="009F600A" w:rsidRPr="008A3EC2" w:rsidRDefault="007D264F" w:rsidP="009F600A">
      <w:pPr>
        <w:ind w:left="1440"/>
        <w:rPr>
          <w:rFonts w:eastAsia="Calibri" w:cs="Times New Roman"/>
        </w:rPr>
      </w:pPr>
      <w:r>
        <w:rPr>
          <w:rFonts w:eastAsia="Calibri" w:cs="Times New Roman"/>
        </w:rPr>
        <w:t>I</w:t>
      </w:r>
      <w:r w:rsidRPr="007D264F">
        <w:rPr>
          <w:rFonts w:eastAsia="Calibri" w:cs="Times New Roman"/>
        </w:rPr>
        <w:t>f the affected business entity completing this Form MO-PTE is a direct or indirect member of another affected business entity, such other affected business entity is referred to as an lower-tier affected business entity. The affected business entity completing this Form MO-PTE must add together its share(s) of Missouri net income or Missouri net loss from all lower-tier affected business entities. If this sum is negative, enter a negative figure on Line 7. Attach a copy of the Missouri pass-through entity tax reports sent to the affected business entity completing this Form MO-PTE from all lower-tier affected business entities pertaining to this tax year</w:t>
      </w:r>
    </w:p>
    <w:p w14:paraId="36395DA2" w14:textId="5A009AEC" w:rsidR="007B00AB" w:rsidRPr="009F600A" w:rsidRDefault="009F600A" w:rsidP="007B00AB">
      <w:pPr>
        <w:ind w:left="720"/>
        <w:contextualSpacing/>
        <w:rPr>
          <w:rFonts w:eastAsia="Calibri" w:cs="Times New Roman"/>
          <w:i/>
          <w:iCs/>
        </w:rPr>
      </w:pPr>
      <w:r>
        <w:rPr>
          <w:rFonts w:eastAsia="Calibri" w:cs="Times New Roman"/>
        </w:rPr>
        <w:t xml:space="preserve">Missouri Department of Revenue Partnership Tax FAQ </w:t>
      </w:r>
      <w:r w:rsidRPr="009F600A">
        <w:rPr>
          <w:rFonts w:eastAsia="Calibri" w:cs="Times New Roman"/>
          <w:i/>
          <w:iCs/>
        </w:rPr>
        <w:t>Withholding/Return</w:t>
      </w:r>
    </w:p>
    <w:p w14:paraId="51C9DC0E" w14:textId="77777777" w:rsidR="007B00AB" w:rsidRPr="008A3EC2" w:rsidRDefault="007B00AB" w:rsidP="007B00AB">
      <w:pPr>
        <w:contextualSpacing/>
        <w:rPr>
          <w:rFonts w:eastAsia="Calibri" w:cs="Times New Roman"/>
        </w:rPr>
      </w:pPr>
    </w:p>
    <w:p w14:paraId="480BD482" w14:textId="6B540A27" w:rsidR="007B00AB" w:rsidRPr="004952BB" w:rsidRDefault="0002775D" w:rsidP="007B00AB">
      <w:pPr>
        <w:ind w:left="1440"/>
        <w:rPr>
          <w:rFonts w:eastAsia="Calibri" w:cs="Times New Roman"/>
          <w:b/>
          <w:bCs/>
        </w:rPr>
      </w:pPr>
      <w:r w:rsidRPr="004952BB">
        <w:rPr>
          <w:rFonts w:eastAsia="Calibri" w:cs="Times New Roman"/>
          <w:b/>
          <w:bCs/>
        </w:rPr>
        <w:t>Who can be included in a composite return?</w:t>
      </w:r>
    </w:p>
    <w:p w14:paraId="7F50CF12" w14:textId="1D800947" w:rsidR="0002775D" w:rsidRDefault="004952BB" w:rsidP="007B00AB">
      <w:pPr>
        <w:ind w:left="1440"/>
        <w:rPr>
          <w:rFonts w:eastAsia="Calibri" w:cs="Times New Roman"/>
        </w:rPr>
      </w:pPr>
      <w:r w:rsidRPr="004952BB">
        <w:rPr>
          <w:rFonts w:eastAsia="Calibri" w:cs="Times New Roman"/>
        </w:rPr>
        <w:t>Any nonresident partner, including corporations, trust, partnerships, and estates not otherwise required to file a Missouri income tax return.</w:t>
      </w:r>
    </w:p>
    <w:p w14:paraId="3F96C0AC" w14:textId="489796D2" w:rsidR="0042798A" w:rsidRPr="008A3EC2" w:rsidRDefault="0042798A" w:rsidP="0042798A">
      <w:pPr>
        <w:ind w:left="720"/>
        <w:contextualSpacing/>
        <w:rPr>
          <w:rFonts w:eastAsia="Calibri" w:cs="Times New Roman"/>
        </w:rPr>
      </w:pPr>
      <w:r w:rsidRPr="004F1E62">
        <w:rPr>
          <w:rFonts w:eastAsia="Calibri" w:cs="Times New Roman"/>
        </w:rPr>
        <w:t>Missouri Private Letter Ruling No. LR 4</w:t>
      </w:r>
      <w:r>
        <w:rPr>
          <w:rFonts w:eastAsia="Calibri" w:cs="Times New Roman"/>
        </w:rPr>
        <w:t>110 (</w:t>
      </w:r>
      <w:r w:rsidR="00056B31">
        <w:rPr>
          <w:rFonts w:eastAsia="Calibri" w:cs="Times New Roman"/>
        </w:rPr>
        <w:t>10</w:t>
      </w:r>
      <w:r w:rsidRPr="004F1E62">
        <w:rPr>
          <w:rFonts w:eastAsia="Calibri" w:cs="Times New Roman"/>
        </w:rPr>
        <w:t>/0</w:t>
      </w:r>
      <w:r w:rsidR="00056B31">
        <w:rPr>
          <w:rFonts w:eastAsia="Calibri" w:cs="Times New Roman"/>
        </w:rPr>
        <w:t>1</w:t>
      </w:r>
      <w:r w:rsidRPr="004F1E62">
        <w:rPr>
          <w:rFonts w:eastAsia="Calibri" w:cs="Times New Roman"/>
        </w:rPr>
        <w:t>/200</w:t>
      </w:r>
      <w:r w:rsidR="00056B31">
        <w:rPr>
          <w:rFonts w:eastAsia="Calibri" w:cs="Times New Roman"/>
        </w:rPr>
        <w:t>7</w:t>
      </w:r>
      <w:r>
        <w:rPr>
          <w:rFonts w:eastAsia="Calibri" w:cs="Times New Roman"/>
        </w:rPr>
        <w:t xml:space="preserve">) </w:t>
      </w:r>
      <w:r w:rsidRPr="009F600A">
        <w:rPr>
          <w:rFonts w:eastAsia="Calibri" w:cs="Times New Roman"/>
          <w:i/>
          <w:iCs/>
        </w:rPr>
        <w:t>Withholding/Return</w:t>
      </w:r>
    </w:p>
    <w:p w14:paraId="156A5935" w14:textId="77777777" w:rsidR="0042798A" w:rsidRPr="008A3EC2" w:rsidRDefault="0042798A" w:rsidP="0042798A">
      <w:pPr>
        <w:contextualSpacing/>
        <w:rPr>
          <w:rFonts w:eastAsia="Calibri" w:cs="Times New Roman"/>
        </w:rPr>
      </w:pPr>
    </w:p>
    <w:p w14:paraId="14B4D1B9" w14:textId="44F18748" w:rsidR="00056B31" w:rsidRPr="00056B31" w:rsidRDefault="00056B31" w:rsidP="009A2FA9">
      <w:pPr>
        <w:ind w:left="1440"/>
        <w:rPr>
          <w:rFonts w:eastAsia="Calibri" w:cs="Times New Roman"/>
        </w:rPr>
      </w:pPr>
      <w:r w:rsidRPr="00056B31">
        <w:rPr>
          <w:rFonts w:eastAsia="Calibri" w:cs="Times New Roman"/>
        </w:rPr>
        <w:t xml:space="preserve">Based on these facts, Applicant should file one aggregate composite income tax return with the state of Missouri on behalf of all of its non-resident owners, including other flow through entities. The 4 C Corporations filing separate corporation income tax returns are properly excluded from the Applicant's composite return. Statutory authority for resident partner modifications, nonresident partners, composite returns, and the withholding that is required is provided for in Section 143.411. </w:t>
      </w:r>
      <w:proofErr w:type="spellStart"/>
      <w:r w:rsidRPr="00056B31">
        <w:rPr>
          <w:rFonts w:eastAsia="Calibri" w:cs="Times New Roman"/>
        </w:rPr>
        <w:t>RSMo</w:t>
      </w:r>
      <w:proofErr w:type="spellEnd"/>
      <w:r w:rsidRPr="00056B31">
        <w:rPr>
          <w:rFonts w:eastAsia="Calibri" w:cs="Times New Roman"/>
        </w:rPr>
        <w:t>. Specifically, Section 143.411.4 provides:</w:t>
      </w:r>
    </w:p>
    <w:p w14:paraId="298AB015" w14:textId="613E7B86" w:rsidR="00056B31" w:rsidRPr="00056B31" w:rsidRDefault="00056B31" w:rsidP="00056B31">
      <w:pPr>
        <w:ind w:left="1440"/>
        <w:rPr>
          <w:rFonts w:eastAsia="Calibri" w:cs="Times New Roman"/>
        </w:rPr>
      </w:pPr>
      <w:r w:rsidRPr="00056B31">
        <w:rPr>
          <w:rFonts w:eastAsia="Calibri" w:cs="Times New Roman"/>
        </w:rPr>
        <w:t>The director of revenue shall permit partnerships to file composite returns and to make composite payments of tax on behalf of its nonresident partners not otherwise required to file a return. If the nonresident partner's filing requirements result solely from one or more interests in any other partnerships or subchapter S corporations, that nonresident partner may be included in the composite return.</w:t>
      </w:r>
    </w:p>
    <w:p w14:paraId="60BFF7EA" w14:textId="4BA0DE28" w:rsidR="0042798A" w:rsidRPr="008A3EC2" w:rsidRDefault="00056B31" w:rsidP="00C75CE9">
      <w:pPr>
        <w:ind w:left="1440"/>
        <w:rPr>
          <w:rFonts w:eastAsia="Calibri" w:cs="Times New Roman"/>
        </w:rPr>
      </w:pPr>
      <w:r w:rsidRPr="00056B31">
        <w:rPr>
          <w:rFonts w:eastAsia="Calibri" w:cs="Times New Roman"/>
        </w:rPr>
        <w:t>A composite return is allowed by the department for any partnership, S corporation, limited liability partnership or limited liability company (treated as a partnership for tax purposes) with nonresident partners or S corporation shareholders not otherwise required to file a Missouri individual income tax return. Nonresident individuals, partnerships, S corporations, regular corporations, estates (filing a Federal Form 1041) and trusts can be included on the composite income tax form. So long as all of Applicant's nonresident partners, including other flow-through entities (e.g. partnerships, limited liability companies, trusts, etc.) and upper tier individual partners are not otherwise required to file a Missouri state income tax return, they may be included in one aggregate composite return filed by the Applicant. Applicant's composite returns must be filed on the individual income tax long form (Form MO-1040).</w:t>
      </w:r>
    </w:p>
    <w:p w14:paraId="08E46DC0" w14:textId="77777777" w:rsidR="007B00AB" w:rsidRPr="008A3EC2" w:rsidRDefault="007B00AB" w:rsidP="007B00AB">
      <w:pPr>
        <w:pBdr>
          <w:bottom w:val="single" w:sz="4" w:space="0" w:color="auto"/>
        </w:pBdr>
        <w:rPr>
          <w:rFonts w:eastAsia="Calibri" w:cs="Times New Roman"/>
        </w:rPr>
      </w:pPr>
    </w:p>
    <w:p w14:paraId="3E530F27" w14:textId="295789E5" w:rsidR="007B00AB" w:rsidRPr="008A3EC2" w:rsidRDefault="00C05B4A" w:rsidP="007B00AB">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Montana</w:t>
      </w:r>
    </w:p>
    <w:p w14:paraId="15E09B14" w14:textId="4311415F" w:rsidR="00AA4FCF" w:rsidRPr="008A3EC2" w:rsidRDefault="00833D8C" w:rsidP="00F301A1">
      <w:pPr>
        <w:ind w:left="720"/>
        <w:contextualSpacing/>
        <w:rPr>
          <w:rFonts w:eastAsia="Calibri" w:cs="Times New Roman"/>
        </w:rPr>
      </w:pPr>
      <w:r w:rsidRPr="00833D8C">
        <w:t>Mont. Code Ann. §</w:t>
      </w:r>
      <w:r w:rsidR="00AA4FCF" w:rsidRPr="00962F8C">
        <w:rPr>
          <w:i/>
          <w:iCs/>
        </w:rPr>
        <w:t xml:space="preserve"> </w:t>
      </w:r>
      <w:r w:rsidRPr="00833D8C">
        <w:t>15-30-3302</w:t>
      </w:r>
      <w:r>
        <w:rPr>
          <w:i/>
          <w:iCs/>
        </w:rPr>
        <w:t xml:space="preserve"> </w:t>
      </w:r>
      <w:r w:rsidR="00BC5B89">
        <w:rPr>
          <w:i/>
          <w:iCs/>
        </w:rPr>
        <w:t>Sourcing</w:t>
      </w:r>
    </w:p>
    <w:p w14:paraId="5B938E53" w14:textId="2EEB3A6B" w:rsidR="00F301A1" w:rsidRDefault="00F301A1" w:rsidP="006E4C5D">
      <w:pPr>
        <w:pStyle w:val="ListParagraph"/>
        <w:numPr>
          <w:ilvl w:val="0"/>
          <w:numId w:val="14"/>
        </w:numPr>
        <w:rPr>
          <w:rFonts w:eastAsia="Calibri" w:cs="Times New Roman"/>
        </w:rPr>
      </w:pPr>
      <w:r w:rsidRPr="00F301A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w:t>
      </w:r>
      <w:r w:rsidR="00886744">
        <w:rPr>
          <w:rFonts w:eastAsia="Calibri" w:cs="Times New Roman"/>
        </w:rPr>
        <w:t xml:space="preserve"> . . .</w:t>
      </w:r>
    </w:p>
    <w:p w14:paraId="3996C724" w14:textId="77777777" w:rsidR="00886744" w:rsidRDefault="00886744" w:rsidP="00886744">
      <w:pPr>
        <w:pStyle w:val="ListParagraph"/>
        <w:ind w:left="1800"/>
        <w:rPr>
          <w:rFonts w:eastAsia="Calibri" w:cs="Times New Roman"/>
        </w:rPr>
      </w:pPr>
    </w:p>
    <w:p w14:paraId="0F18DAAF" w14:textId="644A4203" w:rsidR="00886744" w:rsidRPr="00886744" w:rsidRDefault="00886744" w:rsidP="006E4C5D">
      <w:pPr>
        <w:pStyle w:val="ListParagraph"/>
        <w:numPr>
          <w:ilvl w:val="0"/>
          <w:numId w:val="13"/>
        </w:numPr>
        <w:rPr>
          <w:rFonts w:eastAsia="Calibri" w:cs="Times New Roman"/>
        </w:rPr>
      </w:pPr>
      <w:r w:rsidRPr="00886744">
        <w:rPr>
          <w:rFonts w:eastAsia="Calibri" w:cs="Times New Roman"/>
        </w:rPr>
        <w:t>For purposes of this part:</w:t>
      </w:r>
    </w:p>
    <w:p w14:paraId="478A2651" w14:textId="77777777" w:rsidR="00886744" w:rsidRPr="00886744" w:rsidRDefault="00886744" w:rsidP="00886744">
      <w:pPr>
        <w:pStyle w:val="ListParagraph"/>
        <w:ind w:left="1800"/>
        <w:rPr>
          <w:rFonts w:eastAsia="Calibri" w:cs="Times New Roman"/>
        </w:rPr>
      </w:pPr>
    </w:p>
    <w:p w14:paraId="19ECDADA" w14:textId="77777777" w:rsidR="00886744" w:rsidRPr="00886744" w:rsidRDefault="00886744" w:rsidP="00886744">
      <w:pPr>
        <w:pStyle w:val="ListParagraph"/>
        <w:ind w:left="1800"/>
        <w:rPr>
          <w:rFonts w:eastAsia="Calibri" w:cs="Times New Roman"/>
        </w:rPr>
      </w:pPr>
      <w:r w:rsidRPr="00886744">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2E94A67A" w14:textId="77777777" w:rsidR="00886744" w:rsidRPr="00886744" w:rsidRDefault="00886744" w:rsidP="00886744">
      <w:pPr>
        <w:pStyle w:val="ListParagraph"/>
        <w:ind w:left="1800"/>
        <w:rPr>
          <w:rFonts w:eastAsia="Calibri" w:cs="Times New Roman"/>
        </w:rPr>
      </w:pPr>
    </w:p>
    <w:p w14:paraId="009E6ADE" w14:textId="17C36286" w:rsidR="00886744" w:rsidRPr="00886744" w:rsidRDefault="00886744" w:rsidP="00886744">
      <w:pPr>
        <w:pStyle w:val="ListParagraph"/>
        <w:ind w:left="1800"/>
        <w:rPr>
          <w:rFonts w:eastAsia="Calibri" w:cs="Times New Roman"/>
        </w:rPr>
      </w:pPr>
      <w:r w:rsidRPr="00886744">
        <w:rPr>
          <w:rFonts w:eastAsia="Calibri" w:cs="Times New Roman"/>
        </w:rPr>
        <w:t>(b) a disregarded entity that is not owned by an individual, estate, or trust and that has business activity occurring both within and outside of this state shall calculate its Montana source income pursuant to the allocation and apportionment provisions contained in Title 15, chapter 31, part 3.</w:t>
      </w:r>
    </w:p>
    <w:p w14:paraId="629C4484" w14:textId="7C4D7C9E" w:rsidR="008C74A0" w:rsidRPr="008A3EC2" w:rsidRDefault="008C74A0" w:rsidP="008C74A0">
      <w:pPr>
        <w:ind w:left="720"/>
        <w:contextualSpacing/>
        <w:rPr>
          <w:rFonts w:eastAsia="Calibri" w:cs="Times New Roman"/>
        </w:rPr>
      </w:pPr>
      <w:r w:rsidRPr="008C74A0">
        <w:t xml:space="preserve">Mont. Admin. R. </w:t>
      </w:r>
      <w:r w:rsidR="00A43461" w:rsidRPr="00A43461">
        <w:t>42.9.107</w:t>
      </w:r>
      <w:r w:rsidR="00A43461">
        <w:t xml:space="preserve"> </w:t>
      </w:r>
      <w:r w:rsidR="00A43461" w:rsidRPr="00A43461">
        <w:rPr>
          <w:i/>
          <w:iCs/>
        </w:rPr>
        <w:t>Sourcing</w:t>
      </w:r>
    </w:p>
    <w:p w14:paraId="1FFD6621" w14:textId="77777777" w:rsidR="008C74A0" w:rsidRPr="008A3EC2" w:rsidRDefault="008C74A0" w:rsidP="008C74A0">
      <w:pPr>
        <w:contextualSpacing/>
        <w:rPr>
          <w:rFonts w:eastAsia="Calibri" w:cs="Times New Roman"/>
        </w:rPr>
      </w:pPr>
    </w:p>
    <w:p w14:paraId="46C3E6FC" w14:textId="1016C459" w:rsidR="00A43461" w:rsidRPr="00A43461" w:rsidRDefault="00A43461" w:rsidP="00A43461">
      <w:pPr>
        <w:ind w:left="1440"/>
        <w:rPr>
          <w:rFonts w:eastAsia="Calibri" w:cs="Times New Roman"/>
        </w:rPr>
      </w:pPr>
      <w:r w:rsidRPr="00A43461">
        <w:rPr>
          <w:rFonts w:eastAsia="Calibri" w:cs="Times New Roman"/>
        </w:rPr>
        <w:t xml:space="preserve">(1) A pass-through entity may have, in addition to income from its own operations or activities, income from one or more other pass-through entities. This rule describes how the pass-through entity must classify its income from its own operations or activities as apportionable or </w:t>
      </w:r>
      <w:proofErr w:type="spellStart"/>
      <w:r w:rsidRPr="00A43461">
        <w:rPr>
          <w:rFonts w:eastAsia="Calibri" w:cs="Times New Roman"/>
        </w:rPr>
        <w:t>nonapportionable</w:t>
      </w:r>
      <w:proofErr w:type="spellEnd"/>
      <w:r w:rsidRPr="00A43461">
        <w:rPr>
          <w:rFonts w:eastAsia="Calibri" w:cs="Times New Roman"/>
        </w:rPr>
        <w:t xml:space="preserve"> income and how it must report its income from other pass-through entities. For purposes of this rule, "operations income" means the income of a pass-through entity from its own operations or activities and "flow-through income" means its separately and </w:t>
      </w:r>
      <w:proofErr w:type="spellStart"/>
      <w:r w:rsidRPr="00A43461">
        <w:rPr>
          <w:rFonts w:eastAsia="Calibri" w:cs="Times New Roman"/>
        </w:rPr>
        <w:t>nonseparately</w:t>
      </w:r>
      <w:proofErr w:type="spellEnd"/>
      <w:r w:rsidRPr="00A43461">
        <w:rPr>
          <w:rFonts w:eastAsia="Calibri" w:cs="Times New Roman"/>
        </w:rPr>
        <w:t xml:space="preserve"> stated distributable share of income from other pass-through entities.</w:t>
      </w:r>
    </w:p>
    <w:p w14:paraId="48E0785B" w14:textId="07DFE06F" w:rsidR="00A43461" w:rsidRPr="00A43461" w:rsidRDefault="00A43461" w:rsidP="00A43461">
      <w:pPr>
        <w:ind w:left="1440"/>
        <w:rPr>
          <w:rFonts w:eastAsia="Calibri" w:cs="Times New Roman"/>
        </w:rPr>
      </w:pPr>
      <w:r w:rsidRPr="00A43461">
        <w:rPr>
          <w:rFonts w:eastAsia="Calibri" w:cs="Times New Roman"/>
        </w:rPr>
        <w:t xml:space="preserve">(2) Except as provided in (5), each pass-through entity has to separately determine whether its operations income is apportionable or </w:t>
      </w:r>
      <w:proofErr w:type="spellStart"/>
      <w:r w:rsidRPr="00A43461">
        <w:rPr>
          <w:rFonts w:eastAsia="Calibri" w:cs="Times New Roman"/>
        </w:rPr>
        <w:t>nonapportionable</w:t>
      </w:r>
      <w:proofErr w:type="spellEnd"/>
      <w:r w:rsidRPr="00A43461">
        <w:rPr>
          <w:rFonts w:eastAsia="Calibri" w:cs="Times New Roman"/>
        </w:rPr>
        <w:t xml:space="preserve"> income as those terms are defined in ARM 42.26.206. Once a pass-through entity determines the apportionable or </w:t>
      </w:r>
      <w:proofErr w:type="spellStart"/>
      <w:r w:rsidRPr="00A43461">
        <w:rPr>
          <w:rFonts w:eastAsia="Calibri" w:cs="Times New Roman"/>
        </w:rPr>
        <w:t>nonapportionable</w:t>
      </w:r>
      <w:proofErr w:type="spellEnd"/>
      <w:r w:rsidRPr="00A43461">
        <w:rPr>
          <w:rFonts w:eastAsia="Calibri" w:cs="Times New Roman"/>
        </w:rPr>
        <w:t xml:space="preserve"> character of its operations income, the entity must then determine what part of this apportionable and/or </w:t>
      </w:r>
      <w:proofErr w:type="spellStart"/>
      <w:r w:rsidRPr="00A43461">
        <w:rPr>
          <w:rFonts w:eastAsia="Calibri" w:cs="Times New Roman"/>
        </w:rPr>
        <w:t>nonapportionable</w:t>
      </w:r>
      <w:proofErr w:type="spellEnd"/>
      <w:r w:rsidRPr="00A43461">
        <w:rPr>
          <w:rFonts w:eastAsia="Calibri" w:cs="Times New Roman"/>
        </w:rPr>
        <w:t xml:space="preserve"> income is Montana source income. Except as provided in (5) and (6), the operations income retains its character as apportionable or </w:t>
      </w:r>
      <w:proofErr w:type="spellStart"/>
      <w:r w:rsidRPr="00A43461">
        <w:rPr>
          <w:rFonts w:eastAsia="Calibri" w:cs="Times New Roman"/>
        </w:rPr>
        <w:t>nonapportionable</w:t>
      </w:r>
      <w:proofErr w:type="spellEnd"/>
      <w:r w:rsidRPr="00A43461">
        <w:rPr>
          <w:rFonts w:eastAsia="Calibri" w:cs="Times New Roman"/>
        </w:rPr>
        <w:t xml:space="preserve"> income and as Montana source income regardless of how many other tiers of pass-through entities through which the income is passed.</w:t>
      </w:r>
    </w:p>
    <w:p w14:paraId="595A80C1" w14:textId="1EBC95D7" w:rsidR="00A43461" w:rsidRPr="00A43461" w:rsidRDefault="00A43461" w:rsidP="00A43461">
      <w:pPr>
        <w:ind w:left="1440"/>
        <w:rPr>
          <w:rFonts w:eastAsia="Calibri" w:cs="Times New Roman"/>
        </w:rPr>
      </w:pPr>
      <w:r w:rsidRPr="00A43461">
        <w:rPr>
          <w:rFonts w:eastAsia="Calibri" w:cs="Times New Roman"/>
        </w:rPr>
        <w:t xml:space="preserve">(3) Except as provided in (5) and (6), flow-through income of a pass-through entity, determined as provided in (1), retains its character as apportionable and/or </w:t>
      </w:r>
      <w:proofErr w:type="spellStart"/>
      <w:r w:rsidRPr="00A43461">
        <w:rPr>
          <w:rFonts w:eastAsia="Calibri" w:cs="Times New Roman"/>
        </w:rPr>
        <w:t>nonapportionable</w:t>
      </w:r>
      <w:proofErr w:type="spellEnd"/>
      <w:r w:rsidRPr="00A43461">
        <w:rPr>
          <w:rFonts w:eastAsia="Calibri" w:cs="Times New Roman"/>
        </w:rPr>
        <w:t xml:space="preserve"> income and its character as Montana source income.</w:t>
      </w:r>
    </w:p>
    <w:p w14:paraId="265E057A" w14:textId="68FEA434" w:rsidR="00A43461" w:rsidRPr="00A43461" w:rsidRDefault="00A43461" w:rsidP="00066667">
      <w:pPr>
        <w:ind w:left="1440"/>
        <w:rPr>
          <w:rFonts w:eastAsia="Calibri" w:cs="Times New Roman"/>
        </w:rPr>
      </w:pPr>
      <w:r w:rsidRPr="00A43461">
        <w:rPr>
          <w:rFonts w:eastAsia="Calibri" w:cs="Times New Roman"/>
        </w:rPr>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5608CCB3" w14:textId="1EDB43D1" w:rsidR="00A43461" w:rsidRPr="00A43461" w:rsidRDefault="00A43461" w:rsidP="00A43461">
      <w:pPr>
        <w:ind w:left="1440"/>
        <w:rPr>
          <w:rFonts w:eastAsia="Calibri" w:cs="Times New Roman"/>
        </w:rPr>
      </w:pPr>
      <w:r w:rsidRPr="00A4346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5743C239" w14:textId="5CC56D09" w:rsidR="008C74A0" w:rsidRPr="008A3EC2" w:rsidRDefault="00A43461" w:rsidP="00A43461">
      <w:pPr>
        <w:ind w:left="1440"/>
        <w:rPr>
          <w:rFonts w:eastAsia="Calibri" w:cs="Times New Roman"/>
        </w:rPr>
      </w:pPr>
      <w:r w:rsidRPr="00A43461">
        <w:rPr>
          <w:rFonts w:eastAsia="Calibri" w:cs="Times New Roman"/>
        </w:rPr>
        <w:t xml:space="preserve">(6) Nothing in this rule prevents the department from determining the apportionable or </w:t>
      </w:r>
      <w:proofErr w:type="spellStart"/>
      <w:r w:rsidRPr="00A43461">
        <w:rPr>
          <w:rFonts w:eastAsia="Calibri" w:cs="Times New Roman"/>
        </w:rPr>
        <w:t>nonapportionable</w:t>
      </w:r>
      <w:proofErr w:type="spellEnd"/>
      <w:r w:rsidRPr="00A43461">
        <w:rPr>
          <w:rFonts w:eastAsia="Calibri" w:cs="Times New Roman"/>
        </w:rPr>
        <w:t xml:space="preserve"> character of an entity's operations income or the Montana source character of its Montana flow-through income sourced to Montana.</w:t>
      </w:r>
    </w:p>
    <w:p w14:paraId="306568BC" w14:textId="0873C9B7" w:rsidR="008C74A0" w:rsidRPr="008A3EC2" w:rsidRDefault="00B07E09" w:rsidP="008C74A0">
      <w:pPr>
        <w:ind w:left="720"/>
        <w:contextualSpacing/>
        <w:rPr>
          <w:rFonts w:eastAsia="Calibri" w:cs="Times New Roman"/>
        </w:rPr>
      </w:pPr>
      <w:r w:rsidRPr="00B07E09">
        <w:t>Mont. Admin. R. 42.9.1</w:t>
      </w:r>
      <w:r>
        <w:t>12</w:t>
      </w:r>
      <w:r w:rsidR="001A7BB2">
        <w:t>(5)</w:t>
      </w:r>
      <w:r w:rsidRPr="00B07E09">
        <w:t xml:space="preserve"> </w:t>
      </w:r>
      <w:r w:rsidRPr="00B07E09">
        <w:rPr>
          <w:i/>
          <w:iCs/>
        </w:rPr>
        <w:t>Sourcing</w:t>
      </w:r>
    </w:p>
    <w:p w14:paraId="3D6FBC87" w14:textId="77777777" w:rsidR="008C74A0" w:rsidRPr="008A3EC2" w:rsidRDefault="008C74A0" w:rsidP="008C74A0">
      <w:pPr>
        <w:contextualSpacing/>
        <w:rPr>
          <w:rFonts w:eastAsia="Calibri" w:cs="Times New Roman"/>
        </w:rPr>
      </w:pPr>
    </w:p>
    <w:p w14:paraId="02A064C8" w14:textId="6DCBC15A" w:rsidR="008C74A0" w:rsidRPr="008A3EC2" w:rsidRDefault="001A7BB2" w:rsidP="008C74A0">
      <w:pPr>
        <w:ind w:left="1440"/>
        <w:rPr>
          <w:rFonts w:eastAsia="Calibri" w:cs="Times New Roman"/>
        </w:rPr>
      </w:pPr>
      <w:r w:rsidRPr="001A7BB2">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4DB026A4" w14:textId="4074AFAD" w:rsidR="008C74A0" w:rsidRPr="008A3EC2" w:rsidRDefault="008C74A0" w:rsidP="008C74A0">
      <w:pPr>
        <w:ind w:left="720"/>
        <w:contextualSpacing/>
        <w:rPr>
          <w:rFonts w:eastAsia="Calibri" w:cs="Times New Roman"/>
        </w:rPr>
      </w:pPr>
      <w:r w:rsidRPr="008C74A0">
        <w:t xml:space="preserve">Mont. Admin. R. </w:t>
      </w:r>
      <w:r w:rsidR="00152153">
        <w:t>42.26.2</w:t>
      </w:r>
      <w:r w:rsidR="008D2647">
        <w:t>28</w:t>
      </w:r>
      <w:r w:rsidR="00152153">
        <w:t xml:space="preserve"> </w:t>
      </w:r>
      <w:r w:rsidR="00152153" w:rsidRPr="00152153">
        <w:rPr>
          <w:i/>
          <w:iCs/>
        </w:rPr>
        <w:t>Sourcing</w:t>
      </w:r>
    </w:p>
    <w:p w14:paraId="79C7324F" w14:textId="77777777" w:rsidR="008C74A0" w:rsidRPr="008A3EC2" w:rsidRDefault="008C74A0" w:rsidP="008C74A0">
      <w:pPr>
        <w:contextualSpacing/>
        <w:rPr>
          <w:rFonts w:eastAsia="Calibri" w:cs="Times New Roman"/>
        </w:rPr>
      </w:pPr>
    </w:p>
    <w:p w14:paraId="7FD4DAFE" w14:textId="1A8DEC5E" w:rsidR="008D2647" w:rsidRPr="008D2647" w:rsidRDefault="008D2647" w:rsidP="008D2647">
      <w:pPr>
        <w:ind w:left="1440"/>
        <w:rPr>
          <w:rFonts w:eastAsia="Calibri" w:cs="Times New Roman"/>
        </w:rPr>
      </w:pPr>
      <w:r w:rsidRPr="008D2647">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69E20937" w14:textId="7D79A142" w:rsidR="008C74A0" w:rsidRPr="008A3EC2" w:rsidRDefault="008D2647" w:rsidP="008D2647">
      <w:pPr>
        <w:ind w:left="1440"/>
        <w:rPr>
          <w:rFonts w:eastAsia="Calibri" w:cs="Times New Roman"/>
        </w:rPr>
      </w:pPr>
      <w:r w:rsidRPr="008D2647">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w:t>
      </w:r>
      <w:r>
        <w:rPr>
          <w:rFonts w:eastAsia="Calibri" w:cs="Times New Roman"/>
        </w:rPr>
        <w:t>y.</w:t>
      </w:r>
    </w:p>
    <w:p w14:paraId="16097287" w14:textId="4155C40A" w:rsidR="008C74A0" w:rsidRPr="008A3EC2" w:rsidRDefault="008C74A0" w:rsidP="008C74A0">
      <w:pPr>
        <w:ind w:left="720"/>
        <w:contextualSpacing/>
        <w:rPr>
          <w:rFonts w:eastAsia="Calibri" w:cs="Times New Roman"/>
        </w:rPr>
      </w:pPr>
      <w:r w:rsidRPr="008C74A0">
        <w:t xml:space="preserve">Mont. Admin. R. </w:t>
      </w:r>
      <w:r w:rsidR="00425FEB">
        <w:t xml:space="preserve">42.26.229 </w:t>
      </w:r>
      <w:r w:rsidR="00425FEB" w:rsidRPr="00425FEB">
        <w:rPr>
          <w:i/>
          <w:iCs/>
        </w:rPr>
        <w:t>Sourcing</w:t>
      </w:r>
    </w:p>
    <w:p w14:paraId="037B609E" w14:textId="77777777" w:rsidR="008C74A0" w:rsidRPr="008A3EC2" w:rsidRDefault="008C74A0" w:rsidP="008C74A0">
      <w:pPr>
        <w:contextualSpacing/>
        <w:rPr>
          <w:rFonts w:eastAsia="Calibri" w:cs="Times New Roman"/>
        </w:rPr>
      </w:pPr>
    </w:p>
    <w:p w14:paraId="2454CE9F" w14:textId="77777777" w:rsidR="007738CC" w:rsidRPr="007738CC" w:rsidRDefault="007738CC" w:rsidP="007738CC">
      <w:pPr>
        <w:ind w:left="1440"/>
        <w:rPr>
          <w:rFonts w:eastAsia="Calibri" w:cs="Times New Roman"/>
        </w:rPr>
      </w:pPr>
      <w:r w:rsidRPr="007738CC">
        <w:rPr>
          <w:rFonts w:eastAsia="Calibri" w:cs="Times New Roman"/>
        </w:rPr>
        <w:t>A partnership or disregarded entity that is not part of a unitary business operation of a corporate partner or disregarded entity owner will be treated as follows:</w:t>
      </w:r>
    </w:p>
    <w:p w14:paraId="2F363586" w14:textId="310269DD" w:rsidR="008C74A0" w:rsidRPr="0060662F" w:rsidRDefault="007738CC" w:rsidP="0060662F">
      <w:pPr>
        <w:pStyle w:val="ListParagraph"/>
        <w:numPr>
          <w:ilvl w:val="0"/>
          <w:numId w:val="27"/>
        </w:numPr>
        <w:rPr>
          <w:rFonts w:eastAsia="Calibri" w:cs="Times New Roman"/>
        </w:rPr>
      </w:pPr>
      <w:r w:rsidRPr="0060662F">
        <w:rPr>
          <w:rFonts w:eastAsia="Calibri" w:cs="Times New Roman"/>
        </w:rPr>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1F378BFF" w14:textId="34E61A62" w:rsidR="0060662F" w:rsidRDefault="00C5664D" w:rsidP="00C5664D">
      <w:pPr>
        <w:ind w:left="720"/>
        <w:rPr>
          <w:rFonts w:eastAsia="Calibri" w:cs="Times New Roman"/>
          <w:i/>
          <w:iCs/>
        </w:rPr>
      </w:pPr>
      <w:r w:rsidRPr="00C5664D">
        <w:rPr>
          <w:rFonts w:eastAsia="Calibri" w:cs="Times New Roman"/>
          <w:i/>
          <w:iCs/>
        </w:rPr>
        <w:t xml:space="preserve">Pioneer News Group, Co. and Subsidiaries v. State of Montana </w:t>
      </w:r>
      <w:proofErr w:type="spellStart"/>
      <w:r w:rsidRPr="00C5664D">
        <w:rPr>
          <w:rFonts w:eastAsia="Calibri" w:cs="Times New Roman"/>
          <w:i/>
          <w:iCs/>
        </w:rPr>
        <w:t>Dep’t</w:t>
      </w:r>
      <w:proofErr w:type="spellEnd"/>
      <w:r w:rsidRPr="00C5664D">
        <w:rPr>
          <w:rFonts w:eastAsia="Calibri" w:cs="Times New Roman"/>
          <w:i/>
          <w:iCs/>
        </w:rPr>
        <w:t xml:space="preserve"> of Revenue</w:t>
      </w:r>
      <w:r w:rsidRPr="00CA357D">
        <w:rPr>
          <w:rFonts w:eastAsia="Calibri" w:cs="Times New Roman"/>
        </w:rPr>
        <w:t xml:space="preserve">, </w:t>
      </w:r>
      <w:r w:rsidR="00E026FF">
        <w:rPr>
          <w:rFonts w:eastAsia="Calibri" w:cs="Times New Roman"/>
        </w:rPr>
        <w:t>Montana Tax Appeal Board</w:t>
      </w:r>
      <w:r w:rsidRPr="00CA357D">
        <w:rPr>
          <w:rFonts w:eastAsia="Calibri" w:cs="Times New Roman"/>
        </w:rPr>
        <w:t xml:space="preserve"> </w:t>
      </w:r>
      <w:r w:rsidR="00E026FF">
        <w:rPr>
          <w:rFonts w:eastAsia="Calibri" w:cs="Times New Roman"/>
        </w:rPr>
        <w:t>Case</w:t>
      </w:r>
      <w:r w:rsidRPr="00CA357D">
        <w:rPr>
          <w:rFonts w:eastAsia="Calibri" w:cs="Times New Roman"/>
        </w:rPr>
        <w:t xml:space="preserve"> No. </w:t>
      </w:r>
      <w:r w:rsidR="00605CF6">
        <w:rPr>
          <w:rFonts w:eastAsia="Calibri" w:cs="Times New Roman"/>
        </w:rPr>
        <w:t>IT-2020-40</w:t>
      </w:r>
      <w:r w:rsidRPr="00CA357D">
        <w:rPr>
          <w:rFonts w:eastAsia="Calibri" w:cs="Times New Roman"/>
        </w:rPr>
        <w:t xml:space="preserve"> (</w:t>
      </w:r>
      <w:r w:rsidR="00673DFE">
        <w:rPr>
          <w:rFonts w:eastAsia="Calibri" w:cs="Times New Roman"/>
        </w:rPr>
        <w:t>January 20</w:t>
      </w:r>
      <w:r w:rsidRPr="00CA357D">
        <w:rPr>
          <w:rFonts w:eastAsia="Calibri" w:cs="Times New Roman"/>
        </w:rPr>
        <w:t xml:space="preserve">, 2022) </w:t>
      </w:r>
      <w:r w:rsidRPr="008A17ED">
        <w:rPr>
          <w:rFonts w:eastAsia="Calibri" w:cs="Times New Roman"/>
          <w:i/>
          <w:iCs/>
        </w:rPr>
        <w:t>Sourcing</w:t>
      </w:r>
    </w:p>
    <w:p w14:paraId="5D1721E1" w14:textId="7E51758C" w:rsidR="00996BB4" w:rsidRPr="00CF7AD0" w:rsidRDefault="00CF7AD0" w:rsidP="00401901">
      <w:pPr>
        <w:ind w:left="1440"/>
        <w:rPr>
          <w:rFonts w:eastAsia="Calibri" w:cs="Times New Roman"/>
        </w:rPr>
      </w:pPr>
      <w:r>
        <w:rPr>
          <w:rFonts w:eastAsia="Calibri" w:cs="Times New Roman"/>
        </w:rPr>
        <w:t xml:space="preserve">Under the facts of the case, the </w:t>
      </w:r>
      <w:r w:rsidR="00650ADA">
        <w:rPr>
          <w:rFonts w:eastAsia="Calibri" w:cs="Times New Roman"/>
        </w:rPr>
        <w:t>B</w:t>
      </w:r>
      <w:r>
        <w:rPr>
          <w:rFonts w:eastAsia="Calibri" w:cs="Times New Roman"/>
        </w:rPr>
        <w:t>oard</w:t>
      </w:r>
      <w:r w:rsidR="00401901">
        <w:rPr>
          <w:rFonts w:eastAsia="Calibri" w:cs="Times New Roman"/>
        </w:rPr>
        <w:t xml:space="preserve"> permitted the taxpayer </w:t>
      </w:r>
      <w:r w:rsidR="00401901" w:rsidRPr="00401901">
        <w:rPr>
          <w:rFonts w:eastAsia="Calibri" w:cs="Times New Roman"/>
        </w:rPr>
        <w:t>to use the apportionment provisions of the Multistate Tax Compact</w:t>
      </w:r>
      <w:r w:rsidR="00401901">
        <w:rPr>
          <w:rFonts w:eastAsia="Calibri" w:cs="Times New Roman"/>
        </w:rPr>
        <w:t xml:space="preserve"> to source pass-through income</w:t>
      </w:r>
      <w:r w:rsidR="00650ADA">
        <w:rPr>
          <w:rFonts w:eastAsia="Calibri" w:cs="Times New Roman"/>
        </w:rPr>
        <w:t xml:space="preserve"> in a tiered structure</w:t>
      </w:r>
      <w:r w:rsidR="00401901">
        <w:rPr>
          <w:rFonts w:eastAsia="Calibri" w:cs="Times New Roman"/>
        </w:rPr>
        <w:t xml:space="preserve">. </w:t>
      </w:r>
      <w:r w:rsidR="00C923CB">
        <w:rPr>
          <w:rFonts w:eastAsia="Calibri" w:cs="Times New Roman"/>
        </w:rPr>
        <w:t xml:space="preserve">The </w:t>
      </w:r>
      <w:r w:rsidR="00650ADA">
        <w:rPr>
          <w:rFonts w:eastAsia="Calibri" w:cs="Times New Roman"/>
        </w:rPr>
        <w:t>B</w:t>
      </w:r>
      <w:r w:rsidR="00C923CB">
        <w:rPr>
          <w:rFonts w:eastAsia="Calibri" w:cs="Times New Roman"/>
        </w:rPr>
        <w:t xml:space="preserve">oard noted </w:t>
      </w:r>
      <w:r w:rsidR="00616471">
        <w:rPr>
          <w:rFonts w:eastAsia="Calibri" w:cs="Times New Roman"/>
        </w:rPr>
        <w:t>“[w]</w:t>
      </w:r>
      <w:proofErr w:type="spellStart"/>
      <w:r w:rsidR="00616471">
        <w:rPr>
          <w:rFonts w:eastAsia="Calibri" w:cs="Times New Roman"/>
        </w:rPr>
        <w:t>hile</w:t>
      </w:r>
      <w:proofErr w:type="spellEnd"/>
      <w:r w:rsidR="00616471">
        <w:rPr>
          <w:rFonts w:eastAsia="Calibri" w:cs="Times New Roman"/>
        </w:rPr>
        <w:t xml:space="preserve"> ARM 42.9.107 may be applicable in other situations not at issue here</w:t>
      </w:r>
      <w:r w:rsidR="00075F05">
        <w:rPr>
          <w:rFonts w:eastAsia="Calibri" w:cs="Times New Roman"/>
        </w:rPr>
        <w:t xml:space="preserve">, this Board declines to read this rule in a manner that contradicts </w:t>
      </w:r>
      <w:r w:rsidR="00650ADA">
        <w:rPr>
          <w:rFonts w:eastAsia="Calibri" w:cs="Times New Roman"/>
        </w:rPr>
        <w:t>or adds to the Compact.”</w:t>
      </w:r>
    </w:p>
    <w:p w14:paraId="0BEE46D2" w14:textId="00C58F07" w:rsidR="00066667" w:rsidRDefault="00066667" w:rsidP="00066667">
      <w:pPr>
        <w:ind w:left="720"/>
        <w:contextualSpacing/>
        <w:rPr>
          <w:i/>
          <w:iCs/>
        </w:rPr>
      </w:pPr>
      <w:r w:rsidRPr="00833D8C">
        <w:t>Mont. Code Ann. §</w:t>
      </w:r>
      <w:r w:rsidRPr="00962F8C">
        <w:rPr>
          <w:i/>
          <w:iCs/>
        </w:rPr>
        <w:t xml:space="preserve"> </w:t>
      </w:r>
      <w:r w:rsidRPr="00833D8C">
        <w:t>15-30-33</w:t>
      </w:r>
      <w:r w:rsidR="0066658F">
        <w:t>36(3)</w:t>
      </w:r>
      <w:r>
        <w:rPr>
          <w:i/>
          <w:iCs/>
        </w:rPr>
        <w:t xml:space="preserve"> PTE</w:t>
      </w:r>
    </w:p>
    <w:p w14:paraId="220883CD" w14:textId="77777777" w:rsidR="0066658F" w:rsidRPr="0066658F" w:rsidRDefault="0066658F" w:rsidP="00066667">
      <w:pPr>
        <w:ind w:left="720"/>
        <w:contextualSpacing/>
      </w:pPr>
    </w:p>
    <w:p w14:paraId="2AD18F5B" w14:textId="36B6C5A5" w:rsidR="0066658F" w:rsidRDefault="0066658F" w:rsidP="0066658F">
      <w:pPr>
        <w:ind w:left="1440"/>
        <w:contextualSpacing/>
        <w:rPr>
          <w:i/>
          <w:iCs/>
        </w:rPr>
      </w:pPr>
      <w:r w:rsidRPr="0066658F">
        <w:t>The entity tax is in lieu of the tax paid under 15-30-3312 and 15-30-3313. If the owner of an electing pass-through entity is a partnership or S. corporation that does not elect to pay the entity tax, any amount of Montana source income in addition to the income subject to the entity tax is subject to the tax paid under 15-30-3313. When the provisions under 15-30-3313 apply, the withholding threshold under 15-30-3313(1) must be determined without regard to the entity tax</w:t>
      </w:r>
      <w:r w:rsidRPr="0066658F">
        <w:rPr>
          <w:i/>
          <w:iCs/>
        </w:rPr>
        <w:t>.</w:t>
      </w:r>
    </w:p>
    <w:p w14:paraId="09FBEA25" w14:textId="77777777" w:rsidR="00066667" w:rsidRPr="008A3EC2" w:rsidRDefault="00066667" w:rsidP="00066667">
      <w:pPr>
        <w:ind w:left="720"/>
        <w:contextualSpacing/>
        <w:rPr>
          <w:rFonts w:eastAsia="Calibri" w:cs="Times New Roman"/>
        </w:rPr>
      </w:pPr>
    </w:p>
    <w:p w14:paraId="1379320C" w14:textId="11CCE6A6" w:rsidR="007B00AB" w:rsidRPr="008A3EC2" w:rsidRDefault="008C74A0" w:rsidP="007B00AB">
      <w:pPr>
        <w:ind w:left="720"/>
        <w:contextualSpacing/>
        <w:rPr>
          <w:rFonts w:eastAsia="Calibri" w:cs="Times New Roman"/>
        </w:rPr>
      </w:pPr>
      <w:r w:rsidRPr="008C74A0">
        <w:t>M</w:t>
      </w:r>
      <w:r w:rsidR="00962F8C">
        <w:t>ontana Form PTE Instructions (2023)</w:t>
      </w:r>
      <w:r w:rsidR="00962F8C" w:rsidRPr="00962F8C">
        <w:rPr>
          <w:i/>
          <w:iCs/>
        </w:rPr>
        <w:t xml:space="preserve"> PTE</w:t>
      </w:r>
    </w:p>
    <w:p w14:paraId="2B81B8E6" w14:textId="77777777" w:rsidR="007B00AB" w:rsidRPr="008A3EC2" w:rsidRDefault="007B00AB" w:rsidP="007B00AB">
      <w:pPr>
        <w:contextualSpacing/>
        <w:rPr>
          <w:rFonts w:eastAsia="Calibri" w:cs="Times New Roman"/>
        </w:rPr>
      </w:pPr>
    </w:p>
    <w:p w14:paraId="32F907EC" w14:textId="6A79233A" w:rsidR="007B00AB" w:rsidRPr="008A3EC2" w:rsidRDefault="00CC001A" w:rsidP="00872976">
      <w:pPr>
        <w:ind w:left="1440"/>
        <w:rPr>
          <w:rFonts w:eastAsia="Calibri" w:cs="Times New Roman"/>
        </w:rPr>
      </w:pPr>
      <w:r>
        <w:rPr>
          <w:rFonts w:eastAsia="Calibri" w:cs="Times New Roman"/>
        </w:rPr>
        <w:t>Next, flow</w:t>
      </w:r>
      <w:r w:rsidR="005B5E59">
        <w:rPr>
          <w:rFonts w:eastAsia="Calibri" w:cs="Times New Roman"/>
        </w:rPr>
        <w:t>-</w:t>
      </w:r>
      <w:r>
        <w:rPr>
          <w:rFonts w:eastAsia="Calibri" w:cs="Times New Roman"/>
        </w:rPr>
        <w:t xml:space="preserve">through payments </w:t>
      </w:r>
      <w:r w:rsidR="005B5E59">
        <w:rPr>
          <w:rFonts w:eastAsia="Calibri" w:cs="Times New Roman"/>
        </w:rPr>
        <w:t xml:space="preserve">received from a lower tier, which are reported on the Flow-Through Payments Schedule, </w:t>
      </w:r>
      <w:r w:rsidR="00416C95">
        <w:rPr>
          <w:rFonts w:eastAsia="Calibri" w:cs="Times New Roman"/>
        </w:rPr>
        <w:t xml:space="preserve">are applied to pass-through entity tax, composite tax, and pass-through withholding. </w:t>
      </w:r>
    </w:p>
    <w:p w14:paraId="2E1B869A" w14:textId="77777777" w:rsidR="009731E3" w:rsidRPr="008A3EC2" w:rsidRDefault="009731E3" w:rsidP="009731E3">
      <w:pPr>
        <w:pBdr>
          <w:bottom w:val="single" w:sz="4" w:space="0" w:color="auto"/>
        </w:pBdr>
        <w:rPr>
          <w:rFonts w:eastAsia="Calibri" w:cs="Times New Roman"/>
        </w:rPr>
      </w:pPr>
    </w:p>
    <w:p w14:paraId="61644683" w14:textId="439E924D" w:rsidR="006D4C81" w:rsidRPr="008A3EC2" w:rsidRDefault="00157E5C"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Nebraska</w:t>
      </w:r>
    </w:p>
    <w:p w14:paraId="384B2109" w14:textId="69190E06" w:rsidR="00C74324" w:rsidRPr="00C74324" w:rsidRDefault="00C74324" w:rsidP="00C74324">
      <w:pPr>
        <w:ind w:left="720"/>
        <w:contextualSpacing/>
        <w:rPr>
          <w:rFonts w:eastAsia="Calibri" w:cs="Times New Roman"/>
        </w:rPr>
      </w:pPr>
      <w:r w:rsidRPr="00C74324">
        <w:rPr>
          <w:rFonts w:eastAsia="Calibri" w:cs="Times New Roman"/>
        </w:rPr>
        <w:t>Neb. Rev. Stat. § 77-272</w:t>
      </w:r>
      <w:r>
        <w:rPr>
          <w:rFonts w:eastAsia="Calibri" w:cs="Times New Roman"/>
        </w:rPr>
        <w:t xml:space="preserve">8 </w:t>
      </w:r>
      <w:r w:rsidRPr="00C74324">
        <w:rPr>
          <w:rFonts w:eastAsia="Calibri" w:cs="Times New Roman"/>
          <w:i/>
          <w:iCs/>
        </w:rPr>
        <w:t>Sourcing</w:t>
      </w:r>
    </w:p>
    <w:p w14:paraId="353F2A6A" w14:textId="77777777" w:rsidR="00C74324" w:rsidRPr="00C74324" w:rsidRDefault="00C74324" w:rsidP="00C74324">
      <w:pPr>
        <w:ind w:left="720"/>
        <w:contextualSpacing/>
        <w:rPr>
          <w:rFonts w:eastAsia="Calibri" w:cs="Times New Roman"/>
        </w:rPr>
      </w:pPr>
    </w:p>
    <w:p w14:paraId="2983108C" w14:textId="175AED01" w:rsidR="006D4C81" w:rsidRDefault="006D4C81" w:rsidP="006D4C81">
      <w:pPr>
        <w:ind w:left="1440"/>
        <w:contextualSpacing/>
        <w:rPr>
          <w:rFonts w:eastAsia="Calibri" w:cs="Times New Roman"/>
        </w:rPr>
      </w:pPr>
      <w:r w:rsidRPr="006D4C8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33532F4C" w14:textId="77777777" w:rsidR="00042922" w:rsidRDefault="00042922" w:rsidP="00157E5C">
      <w:pPr>
        <w:ind w:left="720"/>
        <w:contextualSpacing/>
        <w:rPr>
          <w:rFonts w:eastAsia="Calibri" w:cs="Times New Roman"/>
        </w:rPr>
      </w:pPr>
    </w:p>
    <w:p w14:paraId="55748322" w14:textId="1D608EFA" w:rsidR="000372AE" w:rsidRPr="008A3EC2" w:rsidRDefault="000372AE" w:rsidP="000372AE">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24-301 </w:t>
      </w:r>
      <w:r w:rsidRPr="00C74324">
        <w:rPr>
          <w:rFonts w:eastAsia="Calibri" w:cs="Times New Roman"/>
          <w:i/>
          <w:iCs/>
        </w:rPr>
        <w:t>Sourcing</w:t>
      </w:r>
    </w:p>
    <w:p w14:paraId="71D782E5" w14:textId="77777777" w:rsidR="000372AE" w:rsidRDefault="000372AE" w:rsidP="000372AE">
      <w:pPr>
        <w:contextualSpacing/>
        <w:rPr>
          <w:rFonts w:eastAsia="Calibri" w:cs="Times New Roman"/>
        </w:rPr>
      </w:pPr>
      <w:r>
        <w:rPr>
          <w:rFonts w:eastAsia="Calibri" w:cs="Times New Roman"/>
        </w:rPr>
        <w:tab/>
      </w:r>
      <w:r>
        <w:rPr>
          <w:rFonts w:eastAsia="Calibri" w:cs="Times New Roman"/>
        </w:rPr>
        <w:tab/>
      </w:r>
    </w:p>
    <w:p w14:paraId="7697752F" w14:textId="77777777" w:rsidR="00CC2C47" w:rsidRPr="00CC2C47" w:rsidRDefault="00CC2C47" w:rsidP="00CC2C47">
      <w:pPr>
        <w:contextualSpacing/>
        <w:rPr>
          <w:rFonts w:eastAsia="Calibri" w:cs="Times New Roman"/>
        </w:rPr>
      </w:pPr>
      <w:r>
        <w:rPr>
          <w:rFonts w:eastAsia="Calibri" w:cs="Times New Roman"/>
        </w:rPr>
        <w:tab/>
      </w:r>
      <w:r>
        <w:rPr>
          <w:rFonts w:eastAsia="Calibri" w:cs="Times New Roman"/>
        </w:rPr>
        <w:tab/>
      </w:r>
      <w:bookmarkStart w:id="10" w:name="section301.01_0"/>
      <w:r w:rsidRPr="00CC2C47">
        <w:rPr>
          <w:rFonts w:eastAsia="Calibri" w:cs="Times New Roman"/>
        </w:rPr>
        <w:t>301.01</w:t>
      </w:r>
      <w:bookmarkEnd w:id="10"/>
      <w:r w:rsidRPr="00CC2C47">
        <w:rPr>
          <w:rFonts w:eastAsia="Calibri" w:cs="Times New Roman"/>
        </w:rPr>
        <w:t> In General</w:t>
      </w:r>
    </w:p>
    <w:p w14:paraId="2B778C21" w14:textId="77777777" w:rsidR="00CC2C47" w:rsidRPr="00CC2C47" w:rsidRDefault="00CC2C47" w:rsidP="00CC2C47">
      <w:pPr>
        <w:ind w:left="1440"/>
        <w:contextualSpacing/>
        <w:rPr>
          <w:rFonts w:eastAsia="Calibri" w:cs="Times New Roman"/>
        </w:rPr>
      </w:pPr>
      <w:r w:rsidRPr="00CC2C47">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244791CD" w14:textId="77777777" w:rsidR="00CC2C47" w:rsidRPr="00CC2C47" w:rsidRDefault="00CC2C47" w:rsidP="00CC2C47">
      <w:pPr>
        <w:ind w:left="720" w:firstLine="720"/>
        <w:contextualSpacing/>
        <w:rPr>
          <w:rFonts w:eastAsia="Calibri" w:cs="Times New Roman"/>
        </w:rPr>
      </w:pPr>
      <w:bookmarkStart w:id="11" w:name="section301.02_0"/>
      <w:r w:rsidRPr="00CC2C47">
        <w:rPr>
          <w:rFonts w:eastAsia="Calibri" w:cs="Times New Roman"/>
        </w:rPr>
        <w:t>301.02</w:t>
      </w:r>
      <w:bookmarkEnd w:id="11"/>
      <w:r w:rsidRPr="00CC2C47">
        <w:rPr>
          <w:rFonts w:eastAsia="Calibri" w:cs="Times New Roman"/>
        </w:rPr>
        <w:t> Apportionable Income</w:t>
      </w:r>
    </w:p>
    <w:p w14:paraId="68B127B5" w14:textId="5E4B9AA6" w:rsidR="00CC2C47" w:rsidRPr="00CC2C47" w:rsidRDefault="00CC2C47" w:rsidP="00CC2C47">
      <w:pPr>
        <w:ind w:left="1440"/>
        <w:contextualSpacing/>
        <w:rPr>
          <w:rFonts w:eastAsia="Calibri" w:cs="Times New Roman"/>
        </w:rPr>
      </w:pPr>
      <w:r w:rsidRPr="00CC2C47">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4FE70F6F" w14:textId="1578BF54" w:rsidR="000372AE" w:rsidRDefault="000372AE" w:rsidP="00CC2C47">
      <w:pPr>
        <w:contextualSpacing/>
        <w:rPr>
          <w:rFonts w:eastAsia="Calibri" w:cs="Times New Roman"/>
        </w:rPr>
      </w:pPr>
    </w:p>
    <w:p w14:paraId="1D20111A" w14:textId="3CEFA057" w:rsidR="00042922" w:rsidRPr="008A3EC2" w:rsidRDefault="00042922" w:rsidP="00042922">
      <w:pPr>
        <w:ind w:left="720"/>
        <w:contextualSpacing/>
        <w:rPr>
          <w:rFonts w:eastAsia="Calibri" w:cs="Times New Roman"/>
        </w:rPr>
      </w:pPr>
      <w:r>
        <w:rPr>
          <w:rFonts w:eastAsia="Calibri" w:cs="Times New Roman"/>
        </w:rPr>
        <w:t xml:space="preserve">316 </w:t>
      </w:r>
      <w:r w:rsidRPr="00E94B02">
        <w:rPr>
          <w:rFonts w:eastAsia="Calibri" w:cs="Times New Roman"/>
        </w:rPr>
        <w:t xml:space="preserve">Neb. Admin. Code § </w:t>
      </w:r>
      <w:r>
        <w:rPr>
          <w:rFonts w:eastAsia="Calibri" w:cs="Times New Roman"/>
        </w:rPr>
        <w:t xml:space="preserve">24-305 </w:t>
      </w:r>
      <w:r w:rsidRPr="00C74324">
        <w:rPr>
          <w:rFonts w:eastAsia="Calibri" w:cs="Times New Roman"/>
          <w:i/>
          <w:iCs/>
        </w:rPr>
        <w:t>Sourcing</w:t>
      </w:r>
    </w:p>
    <w:p w14:paraId="7BFF4036" w14:textId="77777777" w:rsidR="007E1460" w:rsidRDefault="007E1460" w:rsidP="007E1460">
      <w:pPr>
        <w:contextualSpacing/>
        <w:rPr>
          <w:rFonts w:eastAsia="Calibri" w:cs="Times New Roman"/>
        </w:rPr>
      </w:pPr>
      <w:r>
        <w:rPr>
          <w:rFonts w:eastAsia="Calibri" w:cs="Times New Roman"/>
        </w:rPr>
        <w:tab/>
      </w:r>
      <w:r>
        <w:rPr>
          <w:rFonts w:eastAsia="Calibri" w:cs="Times New Roman"/>
        </w:rPr>
        <w:tab/>
      </w:r>
      <w:bookmarkStart w:id="12" w:name="section.01_0"/>
    </w:p>
    <w:p w14:paraId="72567394" w14:textId="5E80530F" w:rsidR="007E1460" w:rsidRPr="007E1460" w:rsidRDefault="007E1460" w:rsidP="007E1460">
      <w:pPr>
        <w:ind w:left="720" w:firstLine="720"/>
        <w:contextualSpacing/>
        <w:rPr>
          <w:rFonts w:eastAsia="Calibri" w:cs="Times New Roman"/>
        </w:rPr>
      </w:pPr>
      <w:r w:rsidRPr="007E1460">
        <w:rPr>
          <w:rFonts w:eastAsia="Calibri" w:cs="Times New Roman"/>
        </w:rPr>
        <w:t>305.01</w:t>
      </w:r>
      <w:bookmarkEnd w:id="12"/>
      <w:r w:rsidRPr="007E1460">
        <w:rPr>
          <w:rFonts w:eastAsia="Calibri" w:cs="Times New Roman"/>
        </w:rPr>
        <w:t> Corporations or Partnerships; Apportionment Formula</w:t>
      </w:r>
    </w:p>
    <w:p w14:paraId="723CDB59" w14:textId="470DDF76" w:rsidR="00042922" w:rsidRPr="008A3EC2" w:rsidRDefault="007E1460" w:rsidP="007E1460">
      <w:pPr>
        <w:ind w:left="1440"/>
        <w:contextualSpacing/>
        <w:rPr>
          <w:rFonts w:eastAsia="Calibri" w:cs="Times New Roman"/>
        </w:rPr>
      </w:pPr>
      <w:r w:rsidRPr="007E1460">
        <w:rPr>
          <w:rFonts w:eastAsia="Calibri" w:cs="Times New Roman"/>
        </w:rPr>
        <w:t>The federal taxable income, as adjusted under Reg-24-155, Nebraska Adjustments to Taxable Income, of a corporation or partnership operating both within and outside Nebraska is apportioned to Nebraska by using the sales factor of the corporation or 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35FE580F" w14:textId="77777777" w:rsidR="00042922" w:rsidRDefault="00042922" w:rsidP="00042922">
      <w:pPr>
        <w:ind w:left="720"/>
        <w:contextualSpacing/>
        <w:rPr>
          <w:rFonts w:eastAsia="Calibri" w:cs="Times New Roman"/>
        </w:rPr>
      </w:pPr>
    </w:p>
    <w:p w14:paraId="682F9612" w14:textId="13282DE5" w:rsidR="00157E5C" w:rsidRPr="008A3EC2" w:rsidRDefault="006D4C81" w:rsidP="009F62D3">
      <w:pPr>
        <w:ind w:left="720"/>
        <w:contextualSpacing/>
        <w:rPr>
          <w:rFonts w:eastAsia="Calibri" w:cs="Times New Roman"/>
        </w:rPr>
      </w:pPr>
      <w:r>
        <w:rPr>
          <w:rFonts w:eastAsia="Calibri" w:cs="Times New Roman"/>
        </w:rPr>
        <w:t>316</w:t>
      </w:r>
      <w:r w:rsidR="00934B77">
        <w:rPr>
          <w:rFonts w:eastAsia="Calibri" w:cs="Times New Roman"/>
        </w:rPr>
        <w:t xml:space="preserve"> </w:t>
      </w:r>
      <w:r w:rsidR="00E94B02" w:rsidRPr="00E94B02">
        <w:rPr>
          <w:rFonts w:eastAsia="Calibri" w:cs="Times New Roman"/>
        </w:rPr>
        <w:t xml:space="preserve">Neb. Admin. Code § </w:t>
      </w:r>
      <w:r>
        <w:rPr>
          <w:rFonts w:eastAsia="Calibri" w:cs="Times New Roman"/>
        </w:rPr>
        <w:t>24-</w:t>
      </w:r>
      <w:r w:rsidR="00D53311">
        <w:rPr>
          <w:rFonts w:eastAsia="Calibri" w:cs="Times New Roman"/>
        </w:rPr>
        <w:t>315</w:t>
      </w:r>
      <w:r w:rsidR="00C74324">
        <w:rPr>
          <w:rFonts w:eastAsia="Calibri" w:cs="Times New Roman"/>
        </w:rPr>
        <w:t xml:space="preserve"> </w:t>
      </w:r>
      <w:r w:rsidR="00C74324" w:rsidRPr="00C74324">
        <w:rPr>
          <w:rFonts w:eastAsia="Calibri" w:cs="Times New Roman"/>
          <w:i/>
          <w:iCs/>
        </w:rPr>
        <w:t>Sourcing</w:t>
      </w:r>
    </w:p>
    <w:p w14:paraId="049D182B" w14:textId="77777777" w:rsidR="00157E5C" w:rsidRPr="008A3EC2" w:rsidRDefault="00157E5C" w:rsidP="00157E5C">
      <w:pPr>
        <w:contextualSpacing/>
        <w:rPr>
          <w:rFonts w:eastAsia="Calibri" w:cs="Times New Roman"/>
        </w:rPr>
      </w:pPr>
    </w:p>
    <w:p w14:paraId="1E29A2D1" w14:textId="77777777" w:rsidR="00361B49" w:rsidRPr="00361B49" w:rsidRDefault="00361B49" w:rsidP="00361B49">
      <w:pPr>
        <w:ind w:left="1440"/>
        <w:rPr>
          <w:rFonts w:eastAsia="Calibri" w:cs="Times New Roman"/>
        </w:rPr>
      </w:pPr>
      <w:r w:rsidRPr="00361B49">
        <w:rPr>
          <w:rFonts w:eastAsia="Calibri" w:cs="Times New Roman"/>
        </w:rPr>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E57FBBA" w14:textId="77777777" w:rsidR="00361B49" w:rsidRPr="00361B49" w:rsidRDefault="00361B49" w:rsidP="00361B49">
      <w:pPr>
        <w:ind w:left="1440"/>
        <w:rPr>
          <w:rFonts w:eastAsia="Calibri" w:cs="Times New Roman"/>
        </w:rPr>
      </w:pPr>
      <w:r w:rsidRPr="00361B49">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5060D334" w14:textId="77777777" w:rsidR="00361B49" w:rsidRPr="00361B49" w:rsidRDefault="00361B49" w:rsidP="00361B49">
      <w:pPr>
        <w:ind w:left="1440"/>
        <w:rPr>
          <w:rFonts w:eastAsia="Calibri" w:cs="Times New Roman"/>
        </w:rPr>
      </w:pPr>
      <w:r w:rsidRPr="00361B49">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2D935A6B" w14:textId="77777777" w:rsidR="00361B49" w:rsidRPr="00361B49" w:rsidRDefault="00361B49" w:rsidP="00361B49">
      <w:pPr>
        <w:ind w:left="1440"/>
        <w:rPr>
          <w:rFonts w:eastAsia="Calibri" w:cs="Times New Roman"/>
        </w:rPr>
      </w:pPr>
      <w:r w:rsidRPr="00361B49">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09007D43" w14:textId="77777777" w:rsidR="00361B49" w:rsidRPr="00361B49" w:rsidRDefault="00361B49" w:rsidP="00361B49">
      <w:pPr>
        <w:ind w:left="1440"/>
        <w:rPr>
          <w:rFonts w:eastAsia="Calibri" w:cs="Times New Roman"/>
        </w:rPr>
      </w:pPr>
      <w:r w:rsidRPr="00361B49">
        <w:rPr>
          <w:rFonts w:eastAsia="Calibri" w:cs="Times New Roman"/>
        </w:rPr>
        <w:t>315.02A(2) Intercompany sales will be eliminated using calculations made in the following order:</w:t>
      </w:r>
    </w:p>
    <w:p w14:paraId="72D22444" w14:textId="77777777" w:rsidR="00361B49" w:rsidRPr="00361B49" w:rsidRDefault="00361B49" w:rsidP="00361B49">
      <w:pPr>
        <w:ind w:left="1440"/>
        <w:rPr>
          <w:rFonts w:eastAsia="Calibri" w:cs="Times New Roman"/>
        </w:rPr>
      </w:pPr>
      <w:r w:rsidRPr="00361B49">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361B49">
        <w:rPr>
          <w:rFonts w:eastAsia="Calibri" w:cs="Times New Roman"/>
        </w:rPr>
        <w:noBreakHyphen/>
        <w:t>24</w:t>
      </w:r>
      <w:r w:rsidRPr="00361B49">
        <w:rPr>
          <w:rFonts w:eastAsia="Calibri" w:cs="Times New Roman"/>
        </w:rPr>
        <w:noBreakHyphen/>
        <w:t>315.02A(4)); and</w:t>
      </w:r>
    </w:p>
    <w:p w14:paraId="02C63600" w14:textId="77777777" w:rsidR="00361B49" w:rsidRPr="00361B49" w:rsidRDefault="00361B49" w:rsidP="00361B49">
      <w:pPr>
        <w:ind w:left="1440"/>
        <w:rPr>
          <w:rFonts w:eastAsia="Calibri" w:cs="Times New Roman"/>
        </w:rPr>
      </w:pPr>
      <w:r w:rsidRPr="00361B49">
        <w:rPr>
          <w:rFonts w:eastAsia="Calibri" w:cs="Times New Roman"/>
        </w:rPr>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91243B1" w14:textId="5240B751" w:rsidR="00361B49" w:rsidRDefault="00361B49" w:rsidP="00361B49">
      <w:pPr>
        <w:ind w:left="1440"/>
        <w:rPr>
          <w:rFonts w:eastAsia="Calibri" w:cs="Times New Roman"/>
        </w:rPr>
      </w:pPr>
      <w:r w:rsidRPr="00361B49">
        <w:rPr>
          <w:rFonts w:eastAsia="Calibri" w:cs="Times New Roman"/>
        </w:rPr>
        <w:t>315.02A(2)(c) Any partnership agreements that identify particular activities to a specific owner will not be considered when determining the income of each owner subject to tax in Nebraska</w:t>
      </w:r>
      <w:r w:rsidR="00D2509E">
        <w:rPr>
          <w:rFonts w:eastAsia="Calibri" w:cs="Times New Roman"/>
        </w:rPr>
        <w:t xml:space="preserve"> . . .</w:t>
      </w:r>
    </w:p>
    <w:p w14:paraId="0CBDA4B9" w14:textId="1BA2D2B3" w:rsidR="00D2509E" w:rsidRDefault="00D2509E" w:rsidP="00361B49">
      <w:pPr>
        <w:ind w:left="1440"/>
        <w:rPr>
          <w:rFonts w:eastAsia="Calibri" w:cs="Times New Roman"/>
        </w:rPr>
      </w:pPr>
      <w:r w:rsidRPr="00D2509E">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w:t>
      </w:r>
      <w:r w:rsidR="002F1AB0">
        <w:rPr>
          <w:rFonts w:eastAsia="Calibri" w:cs="Times New Roman"/>
        </w:rPr>
        <w:t xml:space="preserve"> . . .</w:t>
      </w:r>
    </w:p>
    <w:p w14:paraId="653C7AA1" w14:textId="2585CF38" w:rsidR="006F58D4" w:rsidRDefault="002F1AB0" w:rsidP="00635ABE">
      <w:pPr>
        <w:ind w:left="1440"/>
        <w:rPr>
          <w:rFonts w:eastAsia="Calibri" w:cs="Times New Roman"/>
        </w:rPr>
      </w:pPr>
      <w:r w:rsidRPr="002F1AB0">
        <w:rPr>
          <w:rFonts w:eastAsia="Calibri" w:cs="Times New Roman"/>
        </w:rPr>
        <w:t>315.02B(2) The business entity's sales factor does not include sales made by the partnership. Therefore, the business entity's sales factor is not adjusted to eliminate sales made between the business entity and the partnership.</w:t>
      </w:r>
    </w:p>
    <w:p w14:paraId="5C395DC9" w14:textId="77777777" w:rsidR="006F58D4" w:rsidRPr="008A3EC2" w:rsidRDefault="006F58D4" w:rsidP="006F58D4">
      <w:pPr>
        <w:ind w:left="720"/>
        <w:contextualSpacing/>
        <w:rPr>
          <w:rFonts w:eastAsia="Calibri" w:cs="Times New Roman"/>
        </w:rPr>
      </w:pPr>
      <w:r>
        <w:rPr>
          <w:rFonts w:eastAsia="Calibri" w:cs="Times New Roman"/>
        </w:rPr>
        <w:t xml:space="preserve">Nebraska Return of Partnership Instructions (2022) </w:t>
      </w:r>
      <w:r w:rsidRPr="006D5FED">
        <w:rPr>
          <w:rFonts w:eastAsia="Calibri" w:cs="Times New Roman"/>
          <w:i/>
          <w:iCs/>
        </w:rPr>
        <w:t>Sourcing</w:t>
      </w:r>
    </w:p>
    <w:p w14:paraId="1FCFC60F" w14:textId="77777777" w:rsidR="006F58D4" w:rsidRPr="008A3EC2" w:rsidRDefault="006F58D4" w:rsidP="006F58D4">
      <w:pPr>
        <w:contextualSpacing/>
        <w:rPr>
          <w:rFonts w:eastAsia="Calibri" w:cs="Times New Roman"/>
        </w:rPr>
      </w:pPr>
    </w:p>
    <w:p w14:paraId="00EDDF5B" w14:textId="77777777" w:rsidR="006F58D4" w:rsidRPr="008A3EC2" w:rsidRDefault="006F58D4" w:rsidP="006F58D4">
      <w:pPr>
        <w:ind w:left="1440"/>
        <w:rPr>
          <w:rFonts w:eastAsia="Calibri" w:cs="Times New Roman"/>
        </w:rPr>
      </w:pPr>
      <w:r w:rsidRPr="009D16D7">
        <w:rPr>
          <w:rFonts w:eastAsia="Calibri" w:cs="Times New Roman"/>
        </w:rPr>
        <w:t>Nebraska source income is determined by apportioning the partnership or LLC income using a single, sales-only factor. Apportionment refers to the division of income between states by the use of a formula containing one or more apportionment factors</w:t>
      </w:r>
      <w:r>
        <w:rPr>
          <w:rFonts w:eastAsia="Calibri" w:cs="Times New Roman"/>
        </w:rPr>
        <w:t xml:space="preserve"> . . . </w:t>
      </w:r>
      <w:r>
        <w:t>For partnerships that are only subject to income tax in Nebraska, the amounts entered on lines 1-14 will come directly from the partner’s Federal Schedule K-1. For partnerships that are subject to income tax in another state, the amounts entered on lines 1-14 will be the result of the Federal Schedule K-1 amounts multiplied by the partnership’s Nebraska apportionment factor.</w:t>
      </w:r>
    </w:p>
    <w:p w14:paraId="4BC66BEA" w14:textId="2FE20567" w:rsidR="00157E5C" w:rsidRPr="008A3EC2" w:rsidRDefault="00BF05EC" w:rsidP="00157E5C">
      <w:pPr>
        <w:ind w:left="720"/>
        <w:contextualSpacing/>
        <w:rPr>
          <w:rFonts w:eastAsia="Calibri" w:cs="Times New Roman"/>
        </w:rPr>
      </w:pPr>
      <w:r w:rsidRPr="00BF05EC">
        <w:rPr>
          <w:rFonts w:eastAsia="Calibri" w:cs="Times New Roman"/>
        </w:rPr>
        <w:t>Neb. Rev. Stat. §</w:t>
      </w:r>
      <w:r>
        <w:rPr>
          <w:rFonts w:eastAsia="Calibri" w:cs="Times New Roman"/>
        </w:rPr>
        <w:t xml:space="preserve"> </w:t>
      </w:r>
      <w:r w:rsidR="004D3E1E">
        <w:rPr>
          <w:rFonts w:eastAsia="Calibri" w:cs="Times New Roman"/>
        </w:rPr>
        <w:t>77-2727</w:t>
      </w:r>
      <w:r w:rsidR="009944B2">
        <w:rPr>
          <w:rFonts w:eastAsia="Calibri" w:cs="Times New Roman"/>
        </w:rPr>
        <w:t>(6)(g)(iii)</w:t>
      </w:r>
      <w:r w:rsidR="004D3E1E">
        <w:rPr>
          <w:rFonts w:eastAsia="Calibri" w:cs="Times New Roman"/>
        </w:rPr>
        <w:t xml:space="preserve"> </w:t>
      </w:r>
      <w:r w:rsidR="004D3E1E" w:rsidRPr="004D3E1E">
        <w:rPr>
          <w:rFonts w:eastAsia="Calibri" w:cs="Times New Roman"/>
          <w:i/>
          <w:iCs/>
        </w:rPr>
        <w:t>PTE</w:t>
      </w:r>
    </w:p>
    <w:p w14:paraId="1626DCCE" w14:textId="77777777" w:rsidR="00157E5C" w:rsidRPr="008A3EC2" w:rsidRDefault="00157E5C" w:rsidP="00157E5C">
      <w:pPr>
        <w:contextualSpacing/>
        <w:rPr>
          <w:rFonts w:eastAsia="Calibri" w:cs="Times New Roman"/>
        </w:rPr>
      </w:pPr>
    </w:p>
    <w:p w14:paraId="72D0030F" w14:textId="6A0417E6" w:rsidR="009731E3" w:rsidRPr="008A3EC2" w:rsidRDefault="00511FFA" w:rsidP="00834CB3">
      <w:pPr>
        <w:ind w:left="1440"/>
        <w:rPr>
          <w:rFonts w:eastAsia="Calibri" w:cs="Times New Roman"/>
        </w:rPr>
      </w:pPr>
      <w:r w:rsidRPr="00511FFA">
        <w:rPr>
          <w:rFonts w:eastAsia="Calibri" w:cs="Times New Roman"/>
        </w:rPr>
        <w:t>If a partnership making the election under this subsection is a partner of another electing partnership, net income shall be computed as provided in subsection (1) of this section. The upper tier electing partnership shall claim a credit for the tax paid by the lower tier electing partnership. The upper tier electing partnership shall distribute out the pro rata or distributive share of the credits to its partners for tax paid under this subsection by all tiers of electing partnerships. As used in this subdivision, the term lower tier electing partnership means an electing partnership in which some or all of the partners are an electing partnership. The term upper tier electing partnership means an electing partnership that is a partner of a lower tier electing partnership. An electing partnership may have two or more tiers</w:t>
      </w:r>
      <w:r>
        <w:rPr>
          <w:rFonts w:eastAsia="Calibri" w:cs="Times New Roman"/>
        </w:rPr>
        <w:t>.</w:t>
      </w:r>
    </w:p>
    <w:p w14:paraId="31125022" w14:textId="77777777" w:rsidR="009731E3" w:rsidRPr="008A3EC2" w:rsidRDefault="009731E3" w:rsidP="009731E3">
      <w:pPr>
        <w:pBdr>
          <w:bottom w:val="single" w:sz="4" w:space="0" w:color="auto"/>
        </w:pBdr>
        <w:rPr>
          <w:rFonts w:eastAsia="Calibri" w:cs="Times New Roman"/>
        </w:rPr>
      </w:pPr>
    </w:p>
    <w:p w14:paraId="26990198" w14:textId="07558CBA" w:rsidR="009731E3" w:rsidRPr="008A3EC2" w:rsidRDefault="0072285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Hampshire</w:t>
      </w:r>
    </w:p>
    <w:p w14:paraId="7FA9FE62" w14:textId="7EF45C5B" w:rsidR="00182FAA" w:rsidRDefault="00182FAA" w:rsidP="004F0F54">
      <w:pPr>
        <w:ind w:left="720"/>
        <w:contextualSpacing/>
        <w:rPr>
          <w:rFonts w:eastAsia="Calibri" w:cs="Times New Roman"/>
        </w:rPr>
      </w:pPr>
      <w:r>
        <w:rPr>
          <w:rFonts w:eastAsia="Calibri" w:cs="Times New Roman"/>
        </w:rPr>
        <w:t xml:space="preserve">New Hampshire </w:t>
      </w:r>
      <w:r w:rsidR="00EE0219">
        <w:rPr>
          <w:rFonts w:eastAsia="Calibri" w:cs="Times New Roman"/>
        </w:rPr>
        <w:t xml:space="preserve">taxes partnership </w:t>
      </w:r>
      <w:r w:rsidR="00EE0219" w:rsidRPr="00EE0219">
        <w:rPr>
          <w:rFonts w:eastAsia="Calibri" w:cs="Times New Roman"/>
        </w:rPr>
        <w:t>income at the entity level</w:t>
      </w:r>
      <w:r w:rsidR="00EE0219">
        <w:rPr>
          <w:rFonts w:eastAsia="Calibri" w:cs="Times New Roman"/>
        </w:rPr>
        <w:t xml:space="preserve">, </w:t>
      </w:r>
      <w:r w:rsidR="00EE0219" w:rsidRPr="00EE0219">
        <w:rPr>
          <w:rFonts w:eastAsia="Calibri" w:cs="Times New Roman"/>
        </w:rPr>
        <w:t>rather than allocat</w:t>
      </w:r>
      <w:r w:rsidR="00EE0219">
        <w:rPr>
          <w:rFonts w:eastAsia="Calibri" w:cs="Times New Roman"/>
        </w:rPr>
        <w:t>ing</w:t>
      </w:r>
      <w:r w:rsidR="00EE0219" w:rsidRPr="00EE0219">
        <w:rPr>
          <w:rFonts w:eastAsia="Calibri" w:cs="Times New Roman"/>
        </w:rPr>
        <w:t xml:space="preserve"> each partner their distributive share</w:t>
      </w:r>
      <w:r w:rsidR="00EE0219">
        <w:rPr>
          <w:rFonts w:eastAsia="Calibri" w:cs="Times New Roman"/>
        </w:rPr>
        <w:t>.</w:t>
      </w:r>
    </w:p>
    <w:p w14:paraId="2222EAA3" w14:textId="77777777" w:rsidR="00EE0219" w:rsidRDefault="00EE0219" w:rsidP="004F0F54">
      <w:pPr>
        <w:ind w:left="720"/>
        <w:contextualSpacing/>
        <w:rPr>
          <w:rFonts w:eastAsia="Calibri" w:cs="Times New Roman"/>
        </w:rPr>
      </w:pPr>
    </w:p>
    <w:p w14:paraId="0A38A5A5" w14:textId="77777777" w:rsidR="004379C0" w:rsidRPr="004379C0" w:rsidRDefault="00EE0219" w:rsidP="004379C0">
      <w:pPr>
        <w:ind w:left="720"/>
        <w:contextualSpacing/>
        <w:rPr>
          <w:rFonts w:eastAsia="Calibri" w:cs="Times New Roman"/>
        </w:rPr>
      </w:pPr>
      <w:r>
        <w:rPr>
          <w:rFonts w:eastAsia="Calibri" w:cs="Times New Roman"/>
        </w:rPr>
        <w:tab/>
      </w:r>
      <w:r w:rsidR="004379C0" w:rsidRPr="004379C0">
        <w:rPr>
          <w:rFonts w:eastAsia="Calibri" w:cs="Times New Roman"/>
        </w:rPr>
        <w:t>N.H. Constitution, Part II, Art. 5 Requirements:</w:t>
      </w:r>
    </w:p>
    <w:p w14:paraId="3A375D85"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0B8217" w14:textId="77777777" w:rsidR="004379C0" w:rsidRPr="004379C0" w:rsidRDefault="004379C0" w:rsidP="0079392D">
      <w:pPr>
        <w:ind w:left="2160"/>
        <w:contextualSpacing/>
        <w:rPr>
          <w:rFonts w:eastAsia="Calibri" w:cs="Times New Roman"/>
        </w:rPr>
      </w:pPr>
      <w:r w:rsidRPr="004379C0">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498AB733"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69A2E954" w14:textId="77777777" w:rsidR="004379C0" w:rsidRPr="004379C0" w:rsidRDefault="004379C0" w:rsidP="004379C0">
      <w:pPr>
        <w:ind w:left="720" w:firstLine="720"/>
        <w:contextualSpacing/>
        <w:rPr>
          <w:rFonts w:eastAsia="Calibri" w:cs="Times New Roman"/>
        </w:rPr>
      </w:pPr>
      <w:r w:rsidRPr="004379C0">
        <w:rPr>
          <w:rFonts w:eastAsia="Calibri" w:cs="Times New Roman"/>
        </w:rPr>
        <w:t>Opinion of the Justices, 111 N.H. 206, 209 (1971).</w:t>
      </w:r>
    </w:p>
    <w:p w14:paraId="29DE387F"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4D2A3913" w14:textId="77777777" w:rsidR="004379C0" w:rsidRPr="004379C0" w:rsidRDefault="004379C0" w:rsidP="0079392D">
      <w:pPr>
        <w:ind w:left="2160"/>
        <w:contextualSpacing/>
        <w:rPr>
          <w:rFonts w:eastAsia="Calibri" w:cs="Times New Roman"/>
        </w:rPr>
      </w:pPr>
      <w:r w:rsidRPr="004379C0">
        <w:rPr>
          <w:rFonts w:eastAsia="Calibri" w:cs="Times New Roman"/>
        </w:rPr>
        <w:t xml:space="preserve">“[I]t is our view that if corporations are to be taxed upon the receipt of income, the tax burden must be shared by others enjoying like privileges.” </w:t>
      </w:r>
    </w:p>
    <w:p w14:paraId="67DC7F0B"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1102AD7A" w14:textId="77777777" w:rsidR="004379C0" w:rsidRPr="004379C0" w:rsidRDefault="004379C0" w:rsidP="004379C0">
      <w:pPr>
        <w:ind w:left="720" w:firstLine="720"/>
        <w:contextualSpacing/>
        <w:rPr>
          <w:rFonts w:eastAsia="Calibri" w:cs="Times New Roman"/>
        </w:rPr>
      </w:pPr>
      <w:r w:rsidRPr="004379C0">
        <w:rPr>
          <w:rFonts w:eastAsia="Calibri" w:cs="Times New Roman"/>
        </w:rPr>
        <w:t xml:space="preserve">N.H. Rev. Stat. Ann. § 77-A:1, I </w:t>
      </w:r>
    </w:p>
    <w:p w14:paraId="2EC5EB0D" w14:textId="77777777" w:rsidR="004379C0" w:rsidRPr="004379C0" w:rsidRDefault="004379C0" w:rsidP="004379C0">
      <w:pPr>
        <w:ind w:left="720"/>
        <w:contextualSpacing/>
        <w:rPr>
          <w:rFonts w:eastAsia="Calibri" w:cs="Times New Roman"/>
        </w:rPr>
      </w:pPr>
      <w:r w:rsidRPr="004379C0">
        <w:rPr>
          <w:rFonts w:eastAsia="Calibri" w:cs="Times New Roman"/>
        </w:rPr>
        <w:t xml:space="preserve"> </w:t>
      </w:r>
    </w:p>
    <w:p w14:paraId="79D7215E" w14:textId="77777777" w:rsidR="004379C0" w:rsidRPr="004379C0" w:rsidRDefault="004379C0" w:rsidP="0079392D">
      <w:pPr>
        <w:ind w:left="2160"/>
        <w:contextualSpacing/>
        <w:rPr>
          <w:rFonts w:eastAsia="Calibri" w:cs="Times New Roman"/>
        </w:rPr>
      </w:pPr>
      <w:r w:rsidRPr="004379C0">
        <w:rPr>
          <w:rFonts w:eastAsia="Calibri" w:cs="Times New Roman"/>
        </w:rPr>
        <w:t>“Business organization” means any enterprise, whether corporation, partnership, limited liability company, proprietorship, association, business trust, real estate trust or other form of organization….</w:t>
      </w:r>
    </w:p>
    <w:p w14:paraId="03EF94C4" w14:textId="77777777" w:rsidR="00182FAA" w:rsidRDefault="00182FAA" w:rsidP="004379C0">
      <w:pPr>
        <w:contextualSpacing/>
        <w:rPr>
          <w:rFonts w:eastAsia="Calibri" w:cs="Times New Roman"/>
        </w:rPr>
      </w:pPr>
    </w:p>
    <w:p w14:paraId="0317E5B9" w14:textId="2B94BBA6" w:rsidR="004F0F54" w:rsidRPr="00A50BBD" w:rsidRDefault="006D6B31" w:rsidP="004F0F54">
      <w:pPr>
        <w:ind w:left="720"/>
        <w:contextualSpacing/>
        <w:rPr>
          <w:rFonts w:eastAsia="Calibri" w:cs="Times New Roman"/>
          <w:i/>
          <w:iCs/>
        </w:rPr>
      </w:pPr>
      <w:r w:rsidRPr="006D6B31">
        <w:rPr>
          <w:rFonts w:eastAsia="Calibri" w:cs="Times New Roman"/>
        </w:rPr>
        <w:t xml:space="preserve">N.H. Rev. Stat. Ann. § </w:t>
      </w:r>
      <w:r w:rsidR="00F24A2E" w:rsidRPr="00F24A2E">
        <w:rPr>
          <w:rFonts w:eastAsia="Calibri" w:cs="Times New Roman"/>
        </w:rPr>
        <w:t>77-A:</w:t>
      </w:r>
      <w:r w:rsidR="006F5FF3">
        <w:rPr>
          <w:rFonts w:eastAsia="Calibri" w:cs="Times New Roman"/>
        </w:rPr>
        <w:t>3,</w:t>
      </w:r>
      <w:r w:rsidR="00182FAA">
        <w:rPr>
          <w:rFonts w:eastAsia="Calibri" w:cs="Times New Roman"/>
        </w:rPr>
        <w:t xml:space="preserve"> </w:t>
      </w:r>
      <w:r w:rsidR="00F24A2E">
        <w:rPr>
          <w:rFonts w:eastAsia="Calibri" w:cs="Times New Roman"/>
        </w:rPr>
        <w:t>III</w:t>
      </w:r>
      <w:r w:rsidR="006F5FF3">
        <w:rPr>
          <w:rFonts w:eastAsia="Calibri" w:cs="Times New Roman"/>
        </w:rPr>
        <w:t xml:space="preserve"> </w:t>
      </w:r>
      <w:r w:rsidR="00A50BBD" w:rsidRPr="00A50BBD">
        <w:rPr>
          <w:rFonts w:eastAsia="Calibri" w:cs="Times New Roman"/>
          <w:i/>
          <w:iCs/>
        </w:rPr>
        <w:t>Sourcing</w:t>
      </w:r>
    </w:p>
    <w:p w14:paraId="46D490A5" w14:textId="77777777" w:rsidR="004F0F54" w:rsidRPr="008A3EC2" w:rsidRDefault="004F0F54" w:rsidP="004F0F54">
      <w:pPr>
        <w:contextualSpacing/>
        <w:rPr>
          <w:rFonts w:eastAsia="Calibri" w:cs="Times New Roman"/>
        </w:rPr>
      </w:pPr>
    </w:p>
    <w:p w14:paraId="63BDEAC0" w14:textId="6D43144F" w:rsidR="004F0F54" w:rsidRPr="008A3EC2" w:rsidRDefault="00A50BBD" w:rsidP="004F0F54">
      <w:pPr>
        <w:ind w:left="1440"/>
        <w:rPr>
          <w:rFonts w:eastAsia="Calibri" w:cs="Times New Roman"/>
        </w:rPr>
      </w:pPr>
      <w:r w:rsidRPr="00A50BBD">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r w:rsidR="004F0F54" w:rsidRPr="008A3EC2">
        <w:rPr>
          <w:rFonts w:eastAsia="Calibri" w:cs="Times New Roman"/>
        </w:rPr>
        <w:t>.</w:t>
      </w:r>
    </w:p>
    <w:p w14:paraId="3339C27A" w14:textId="41DD0EFD" w:rsidR="004F0F54" w:rsidRPr="008A3EC2" w:rsidRDefault="00626E81" w:rsidP="00A50BBD">
      <w:pPr>
        <w:ind w:left="720"/>
        <w:contextualSpacing/>
        <w:rPr>
          <w:rFonts w:eastAsia="Calibri" w:cs="Times New Roman"/>
        </w:rPr>
      </w:pPr>
      <w:r>
        <w:rPr>
          <w:rFonts w:eastAsia="Calibri" w:cs="Times New Roman"/>
        </w:rPr>
        <w:t xml:space="preserve">New Hampshire Department of Revenue Website </w:t>
      </w:r>
      <w:r w:rsidRPr="00626E81">
        <w:rPr>
          <w:rFonts w:eastAsia="Calibri" w:cs="Times New Roman"/>
          <w:i/>
          <w:iCs/>
        </w:rPr>
        <w:t>Sourcing</w:t>
      </w:r>
    </w:p>
    <w:p w14:paraId="49E689A7" w14:textId="77777777" w:rsidR="004F0F54" w:rsidRPr="008A3EC2" w:rsidRDefault="004F0F54" w:rsidP="004F0F54">
      <w:pPr>
        <w:contextualSpacing/>
        <w:rPr>
          <w:rFonts w:eastAsia="Calibri" w:cs="Times New Roman"/>
        </w:rPr>
      </w:pPr>
    </w:p>
    <w:p w14:paraId="74BA14BF" w14:textId="2EA8CBB6" w:rsidR="009731E3" w:rsidRPr="008A3EC2" w:rsidRDefault="00E03DEB" w:rsidP="00E25D0A">
      <w:pPr>
        <w:ind w:left="1440"/>
        <w:rPr>
          <w:rFonts w:eastAsia="Calibri" w:cs="Times New Roman"/>
        </w:rPr>
      </w:pPr>
      <w:r w:rsidRPr="00E03DEB">
        <w:rPr>
          <w:rFonts w:eastAsia="Calibri" w:cs="Times New Roman"/>
        </w:rPr>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17935AD" w14:textId="77777777" w:rsidR="009731E3" w:rsidRPr="008A3EC2" w:rsidRDefault="009731E3" w:rsidP="009731E3">
      <w:pPr>
        <w:pBdr>
          <w:bottom w:val="single" w:sz="4" w:space="0" w:color="auto"/>
        </w:pBdr>
        <w:rPr>
          <w:rFonts w:eastAsia="Calibri" w:cs="Times New Roman"/>
        </w:rPr>
      </w:pPr>
    </w:p>
    <w:p w14:paraId="374E15CE" w14:textId="32C55CA8" w:rsidR="00867919" w:rsidRPr="00CA0587" w:rsidRDefault="009360D8" w:rsidP="00CA0587">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Jersey</w:t>
      </w:r>
    </w:p>
    <w:p w14:paraId="1F248771" w14:textId="2C9A5225" w:rsidR="00396343" w:rsidRPr="008A3EC2" w:rsidRDefault="00396343" w:rsidP="00396343">
      <w:pPr>
        <w:ind w:left="720"/>
        <w:contextualSpacing/>
        <w:rPr>
          <w:rFonts w:eastAsia="Calibri" w:cs="Times New Roman"/>
        </w:rPr>
      </w:pPr>
      <w:r w:rsidRPr="00904AE2">
        <w:rPr>
          <w:rFonts w:eastAsia="Calibri" w:cs="Times New Roman"/>
        </w:rPr>
        <w:t>N.J. Admin. Code §</w:t>
      </w:r>
      <w:r>
        <w:rPr>
          <w:rFonts w:eastAsia="Calibri" w:cs="Times New Roman"/>
        </w:rPr>
        <w:t xml:space="preserve"> </w:t>
      </w:r>
      <w:r w:rsidRPr="000E347E">
        <w:rPr>
          <w:rFonts w:eastAsia="Calibri" w:cs="Times New Roman"/>
        </w:rPr>
        <w:t>18:</w:t>
      </w:r>
      <w:r w:rsidR="00713E3D">
        <w:rPr>
          <w:rFonts w:eastAsia="Calibri" w:cs="Times New Roman"/>
        </w:rPr>
        <w:t>35</w:t>
      </w:r>
      <w:r w:rsidRPr="000E347E">
        <w:rPr>
          <w:rFonts w:eastAsia="Calibri" w:cs="Times New Roman"/>
        </w:rPr>
        <w:t>-</w:t>
      </w:r>
      <w:r w:rsidR="00713E3D">
        <w:rPr>
          <w:rFonts w:eastAsia="Calibri" w:cs="Times New Roman"/>
        </w:rPr>
        <w:t>1</w:t>
      </w:r>
      <w:r w:rsidRPr="000E347E">
        <w:rPr>
          <w:rFonts w:eastAsia="Calibri" w:cs="Times New Roman"/>
        </w:rPr>
        <w:t>.</w:t>
      </w:r>
      <w:r w:rsidR="00C36C65">
        <w:rPr>
          <w:rFonts w:eastAsia="Calibri" w:cs="Times New Roman"/>
        </w:rPr>
        <w:t>3(d)(6)</w:t>
      </w:r>
      <w:r>
        <w:rPr>
          <w:rFonts w:eastAsia="Calibri" w:cs="Times New Roman"/>
        </w:rPr>
        <w:t xml:space="preserve"> </w:t>
      </w:r>
      <w:r w:rsidRPr="000E347E">
        <w:rPr>
          <w:rFonts w:eastAsia="Calibri" w:cs="Times New Roman"/>
          <w:i/>
          <w:iCs/>
        </w:rPr>
        <w:t>Sourcing</w:t>
      </w:r>
    </w:p>
    <w:p w14:paraId="3B452CFC" w14:textId="4BFC0A50" w:rsidR="00E25D0A" w:rsidRPr="008A3EC2" w:rsidRDefault="00E25D0A" w:rsidP="00E25D0A">
      <w:pPr>
        <w:ind w:left="720"/>
        <w:contextualSpacing/>
        <w:rPr>
          <w:rFonts w:eastAsia="Calibri" w:cs="Times New Roman"/>
        </w:rPr>
      </w:pPr>
    </w:p>
    <w:p w14:paraId="620F9B05" w14:textId="2BBCA5FA" w:rsidR="00E25D0A" w:rsidRPr="008A3EC2" w:rsidRDefault="00867919" w:rsidP="00107A3F">
      <w:pPr>
        <w:ind w:left="1440"/>
        <w:rPr>
          <w:rFonts w:eastAsia="Calibri" w:cs="Times New Roman"/>
        </w:rPr>
      </w:pPr>
      <w:r w:rsidRPr="00867919">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r w:rsidR="00E25D0A" w:rsidRPr="008A3EC2">
        <w:rPr>
          <w:rFonts w:eastAsia="Calibri" w:cs="Times New Roman"/>
        </w:rPr>
        <w:t>.</w:t>
      </w:r>
    </w:p>
    <w:p w14:paraId="4F6A23A8" w14:textId="58246701" w:rsidR="00E25D0A" w:rsidRPr="008A3EC2" w:rsidRDefault="00904AE2" w:rsidP="00E25D0A">
      <w:pPr>
        <w:ind w:left="720"/>
        <w:contextualSpacing/>
        <w:rPr>
          <w:rFonts w:eastAsia="Calibri" w:cs="Times New Roman"/>
        </w:rPr>
      </w:pPr>
      <w:r w:rsidRPr="00904AE2">
        <w:rPr>
          <w:rFonts w:eastAsia="Calibri" w:cs="Times New Roman"/>
        </w:rPr>
        <w:t>N.J. Admin. Code §</w:t>
      </w:r>
      <w:r w:rsidR="000E347E">
        <w:rPr>
          <w:rFonts w:eastAsia="Calibri" w:cs="Times New Roman"/>
        </w:rPr>
        <w:t xml:space="preserve"> </w:t>
      </w:r>
      <w:r w:rsidR="000E347E" w:rsidRPr="000E347E">
        <w:rPr>
          <w:rFonts w:eastAsia="Calibri" w:cs="Times New Roman"/>
        </w:rPr>
        <w:t>18:7-7.6</w:t>
      </w:r>
      <w:r w:rsidR="000E347E">
        <w:rPr>
          <w:rFonts w:eastAsia="Calibri" w:cs="Times New Roman"/>
        </w:rPr>
        <w:t xml:space="preserve"> </w:t>
      </w:r>
      <w:r w:rsidR="000E347E" w:rsidRPr="000E347E">
        <w:rPr>
          <w:rFonts w:eastAsia="Calibri" w:cs="Times New Roman"/>
          <w:i/>
          <w:iCs/>
        </w:rPr>
        <w:t>Sourcing</w:t>
      </w:r>
    </w:p>
    <w:p w14:paraId="35E6B302" w14:textId="77777777" w:rsidR="00E25D0A" w:rsidRPr="008A3EC2" w:rsidRDefault="00E25D0A" w:rsidP="00E25D0A">
      <w:pPr>
        <w:contextualSpacing/>
        <w:rPr>
          <w:rFonts w:eastAsia="Calibri" w:cs="Times New Roman"/>
        </w:rPr>
      </w:pPr>
    </w:p>
    <w:p w14:paraId="3AC8AEDF" w14:textId="51D93F59" w:rsidR="00AA06A9" w:rsidRPr="00AA06A9" w:rsidRDefault="00AA06A9" w:rsidP="00F57EC6">
      <w:pPr>
        <w:ind w:left="1440"/>
        <w:rPr>
          <w:rFonts w:eastAsia="Calibri" w:cs="Times New Roman"/>
        </w:rPr>
      </w:pPr>
      <w:r w:rsidRPr="00AA06A9">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4FCDD099" w14:textId="77777777" w:rsidR="00F57EC6" w:rsidRDefault="00F57EC6" w:rsidP="00F57EC6">
      <w:pPr>
        <w:ind w:left="1440"/>
        <w:rPr>
          <w:rFonts w:eastAsia="Calibri" w:cs="Times New Roman"/>
        </w:rPr>
      </w:pPr>
      <w:r>
        <w:rPr>
          <w:rFonts w:eastAsia="Calibri" w:cs="Times New Roman"/>
        </w:rPr>
        <w:t xml:space="preserve">(1) </w:t>
      </w:r>
      <w:r w:rsidR="00AA06A9" w:rsidRPr="00AA06A9">
        <w:rPr>
          <w:rFonts w:eastAsia="Calibri" w:cs="Times New Roman"/>
        </w:rPr>
        <w:t>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transactions) of the business that the corporation carries on directly. Third, these two amounts would be added together to arrive at the corporation's entire net income apportioned to New Jersey.</w:t>
      </w:r>
    </w:p>
    <w:p w14:paraId="10C04CDE" w14:textId="77777777" w:rsidR="00F57EC6" w:rsidRDefault="00F57EC6" w:rsidP="00F57EC6">
      <w:pPr>
        <w:ind w:left="1440"/>
        <w:rPr>
          <w:rFonts w:eastAsia="Calibri" w:cs="Times New Roman"/>
        </w:rPr>
      </w:pPr>
      <w:r>
        <w:rPr>
          <w:rFonts w:eastAsia="Calibri" w:cs="Times New Roman"/>
        </w:rPr>
        <w:t>(2)</w:t>
      </w:r>
      <w:r w:rsidR="00AA06A9" w:rsidRPr="00F57EC6">
        <w:rPr>
          <w:rFonts w:eastAsia="Calibri" w:cs="Times New Roman"/>
        </w:rPr>
        <w:t xml:space="preserve">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116D4AD1" w14:textId="77777777" w:rsidR="00002E0C" w:rsidRDefault="00F57EC6" w:rsidP="00002E0C">
      <w:pPr>
        <w:ind w:left="1440"/>
        <w:rPr>
          <w:rFonts w:eastAsia="Calibri" w:cs="Times New Roman"/>
        </w:rPr>
      </w:pPr>
      <w:r>
        <w:rPr>
          <w:rFonts w:eastAsia="Calibri" w:cs="Times New Roman"/>
        </w:rPr>
        <w:t xml:space="preserve">(3) </w:t>
      </w:r>
      <w:r w:rsidR="00AA06A9" w:rsidRPr="00AA06A9">
        <w:rPr>
          <w:rFonts w:eastAsia="Calibri" w:cs="Times New Roman"/>
        </w:rPr>
        <w:t>Facts that either singly or in combination may suggest that the corporation and partnership are part of a unitary business and hence that a flow through approach may be appropriate include, without limitation thereto:</w:t>
      </w:r>
    </w:p>
    <w:p w14:paraId="08D69358" w14:textId="77777777" w:rsidR="00002E0C" w:rsidRDefault="00AA06A9" w:rsidP="00002E0C">
      <w:pPr>
        <w:ind w:left="1440"/>
        <w:rPr>
          <w:rFonts w:eastAsia="Calibri" w:cs="Times New Roman"/>
        </w:rPr>
      </w:pPr>
      <w:r w:rsidRPr="00AA06A9">
        <w:rPr>
          <w:rFonts w:eastAsia="Calibri" w:cs="Times New Roman"/>
        </w:rPr>
        <w:t>i. Substantial intercompany-partnership transactions;</w:t>
      </w:r>
    </w:p>
    <w:p w14:paraId="3EBC338B" w14:textId="77777777" w:rsidR="00002E0C" w:rsidRDefault="00AA06A9" w:rsidP="00002E0C">
      <w:pPr>
        <w:ind w:left="1440"/>
        <w:rPr>
          <w:rFonts w:eastAsia="Calibri" w:cs="Times New Roman"/>
        </w:rPr>
      </w:pPr>
      <w:r w:rsidRPr="00AA06A9">
        <w:rPr>
          <w:rFonts w:eastAsia="Calibri" w:cs="Times New Roman"/>
        </w:rPr>
        <w:t>ii. The partnership interest is the only or the most substantial asset of the corporation;</w:t>
      </w:r>
    </w:p>
    <w:p w14:paraId="09EAAAC7" w14:textId="77777777" w:rsidR="00002E0C" w:rsidRDefault="00AA06A9" w:rsidP="00002E0C">
      <w:pPr>
        <w:ind w:left="1440"/>
        <w:rPr>
          <w:rFonts w:eastAsia="Calibri" w:cs="Times New Roman"/>
        </w:rPr>
      </w:pPr>
      <w:r w:rsidRPr="00AA06A9">
        <w:rPr>
          <w:rFonts w:eastAsia="Calibri" w:cs="Times New Roman"/>
        </w:rPr>
        <w:t>iii. The partnership interest produces all or most of the income of the corporation;</w:t>
      </w:r>
    </w:p>
    <w:p w14:paraId="52360658" w14:textId="77777777" w:rsidR="00002E0C" w:rsidRDefault="00AA06A9" w:rsidP="00002E0C">
      <w:pPr>
        <w:ind w:left="1440"/>
        <w:rPr>
          <w:rFonts w:eastAsia="Calibri" w:cs="Times New Roman"/>
        </w:rPr>
      </w:pPr>
      <w:r w:rsidRPr="00AA06A9">
        <w:rPr>
          <w:rFonts w:eastAsia="Calibri" w:cs="Times New Roman"/>
        </w:rPr>
        <w:t>iv. The corporation and the partnership are in the same line of business</w:t>
      </w:r>
      <w:r w:rsidR="00002E0C">
        <w:rPr>
          <w:rFonts w:eastAsia="Calibri" w:cs="Times New Roman"/>
        </w:rPr>
        <w:t>;</w:t>
      </w:r>
    </w:p>
    <w:p w14:paraId="3DB2CF43" w14:textId="77777777" w:rsidR="00FA408B" w:rsidRDefault="00AA06A9" w:rsidP="00FA408B">
      <w:pPr>
        <w:ind w:left="1440"/>
        <w:rPr>
          <w:rFonts w:eastAsia="Calibri" w:cs="Times New Roman"/>
        </w:rPr>
      </w:pPr>
      <w:r w:rsidRPr="00AA06A9">
        <w:rPr>
          <w:rFonts w:eastAsia="Calibri" w:cs="Times New Roman"/>
        </w:rPr>
        <w:t>v. There is substantial overlapping of employees and offices; and/or</w:t>
      </w:r>
    </w:p>
    <w:p w14:paraId="7C335884" w14:textId="77777777" w:rsidR="00FA408B" w:rsidRDefault="00AA06A9" w:rsidP="00FA408B">
      <w:pPr>
        <w:ind w:left="1440"/>
        <w:rPr>
          <w:rFonts w:eastAsia="Calibri" w:cs="Times New Roman"/>
        </w:rPr>
      </w:pPr>
      <w:r w:rsidRPr="00AA06A9">
        <w:rPr>
          <w:rFonts w:eastAsia="Calibri" w:cs="Times New Roman"/>
        </w:rPr>
        <w:t>vi. There is sharing of operational facilities, technology, and/or know-how.</w:t>
      </w:r>
    </w:p>
    <w:p w14:paraId="63E606D8" w14:textId="1E86A2A1" w:rsidR="00AA06A9" w:rsidRPr="006B4EEE" w:rsidRDefault="00AA06A9" w:rsidP="006E4C5D">
      <w:pPr>
        <w:pStyle w:val="ListParagraph"/>
        <w:numPr>
          <w:ilvl w:val="0"/>
          <w:numId w:val="6"/>
        </w:numPr>
        <w:rPr>
          <w:rFonts w:eastAsia="Calibri" w:cs="Times New Roman"/>
        </w:rPr>
      </w:pPr>
      <w:r w:rsidRPr="00FA408B">
        <w:rPr>
          <w:rFonts w:eastAsia="Calibri" w:cs="Times New Roman"/>
        </w:rPr>
        <w:t>For further information about combined returns and unitary businesses, see N.J.A.C. 18:7-21.</w:t>
      </w:r>
    </w:p>
    <w:p w14:paraId="4329F2AB" w14:textId="77777777" w:rsidR="006B4EEE" w:rsidRDefault="00AA06A9" w:rsidP="006B4EEE">
      <w:pPr>
        <w:ind w:left="1440"/>
        <w:rPr>
          <w:rFonts w:eastAsia="Calibri" w:cs="Times New Roman"/>
        </w:rPr>
      </w:pPr>
      <w:r w:rsidRPr="00AA06A9">
        <w:rPr>
          <w:rFonts w:eastAsia="Calibri" w:cs="Times New Roman"/>
        </w:rPr>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001F187F" w14:textId="08BE269B" w:rsidR="00AA06A9" w:rsidRPr="00AA06A9" w:rsidRDefault="006B4EEE" w:rsidP="006D2252">
      <w:pPr>
        <w:ind w:left="1440"/>
        <w:rPr>
          <w:rFonts w:eastAsia="Calibri" w:cs="Times New Roman"/>
        </w:rPr>
      </w:pPr>
      <w:r>
        <w:rPr>
          <w:rFonts w:eastAsia="Calibri" w:cs="Times New Roman"/>
        </w:rPr>
        <w:t xml:space="preserve">(1) </w:t>
      </w:r>
      <w:r w:rsidR="00AA06A9" w:rsidRPr="00AA06A9">
        <w:rPr>
          <w:rFonts w:eastAsia="Calibri" w:cs="Times New Roman"/>
        </w:rPr>
        <w:t>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1D44E59A" w14:textId="44E74B85" w:rsidR="00AA06A9" w:rsidRPr="00AA06A9" w:rsidRDefault="00AA06A9" w:rsidP="006D2252">
      <w:pPr>
        <w:ind w:left="1440"/>
        <w:rPr>
          <w:rFonts w:eastAsia="Calibri" w:cs="Times New Roman"/>
        </w:rPr>
      </w:pPr>
      <w:r w:rsidRPr="00AA06A9">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6E6E186F" w14:textId="3C82EA4B" w:rsidR="00E25D0A" w:rsidRPr="008A3EC2" w:rsidRDefault="00AA06A9" w:rsidP="00AA06A9">
      <w:pPr>
        <w:ind w:left="1440"/>
        <w:rPr>
          <w:rFonts w:eastAsia="Calibri" w:cs="Times New Roman"/>
        </w:rPr>
      </w:pPr>
      <w:r w:rsidRPr="00AA06A9">
        <w:rPr>
          <w:rFonts w:eastAsia="Calibri" w:cs="Times New Roman"/>
        </w:rPr>
        <w:t>(j) The classification of partnership items of income, expense, or loss as operational or nonoperational is to be determined in accordance with</w:t>
      </w:r>
      <w:r w:rsidR="00BB3BBA">
        <w:rPr>
          <w:rFonts w:eastAsia="Calibri" w:cs="Times New Roman"/>
        </w:rPr>
        <w:t xml:space="preserve"> </w:t>
      </w:r>
      <w:r w:rsidRPr="00AA06A9">
        <w:rPr>
          <w:rFonts w:eastAsia="Calibri" w:cs="Times New Roman"/>
        </w:rPr>
        <w:t>N.J.S.A. 54:10A-6.1. Whether or not a partnership is unitary or nonunitary with its corporate partner is a different issue from the issue of taxability of operational or nonoperational income or the deductibility of operational or nonoperational expenses or losses.</w:t>
      </w:r>
    </w:p>
    <w:p w14:paraId="377D06B6" w14:textId="77777777" w:rsidR="00925689" w:rsidRDefault="00925689" w:rsidP="00171A44">
      <w:pPr>
        <w:ind w:left="720"/>
        <w:contextualSpacing/>
        <w:rPr>
          <w:rFonts w:eastAsia="Calibri" w:cs="Times New Roman"/>
        </w:rPr>
      </w:pPr>
    </w:p>
    <w:p w14:paraId="5A9E7170" w14:textId="5BC7F5CB" w:rsidR="00925689" w:rsidRDefault="00925689" w:rsidP="00171A44">
      <w:pPr>
        <w:ind w:left="720"/>
        <w:contextualSpacing/>
        <w:rPr>
          <w:rFonts w:eastAsia="Calibri" w:cs="Times New Roman"/>
          <w:i/>
          <w:iCs/>
        </w:rPr>
      </w:pPr>
      <w:r w:rsidRPr="00925689">
        <w:rPr>
          <w:rFonts w:eastAsia="Calibri" w:cs="Times New Roman"/>
        </w:rPr>
        <w:t>New Jersey Technical Bulletin 112(R)</w:t>
      </w:r>
      <w:r w:rsidR="00253D75">
        <w:rPr>
          <w:rFonts w:eastAsia="Calibri" w:cs="Times New Roman"/>
        </w:rPr>
        <w:t xml:space="preserve"> (May 3, 2024)</w:t>
      </w:r>
      <w:r>
        <w:rPr>
          <w:rFonts w:eastAsia="Calibri" w:cs="Times New Roman"/>
        </w:rPr>
        <w:t xml:space="preserve"> </w:t>
      </w:r>
      <w:r w:rsidRPr="00925689">
        <w:rPr>
          <w:rFonts w:eastAsia="Calibri" w:cs="Times New Roman"/>
          <w:i/>
          <w:iCs/>
        </w:rPr>
        <w:t>Sourcing</w:t>
      </w:r>
    </w:p>
    <w:p w14:paraId="61F98EA7" w14:textId="77777777" w:rsidR="00253D75" w:rsidRDefault="00253D75" w:rsidP="00171A44">
      <w:pPr>
        <w:ind w:left="720"/>
        <w:contextualSpacing/>
        <w:rPr>
          <w:rFonts w:eastAsia="Calibri" w:cs="Times New Roman"/>
          <w:i/>
          <w:iCs/>
        </w:rPr>
      </w:pPr>
    </w:p>
    <w:p w14:paraId="18405ABD" w14:textId="77777777" w:rsidR="00D93CF1" w:rsidRPr="00D93CF1" w:rsidRDefault="00253D75" w:rsidP="00D93CF1">
      <w:pPr>
        <w:ind w:left="720"/>
        <w:contextualSpacing/>
        <w:rPr>
          <w:rFonts w:eastAsia="Calibri" w:cs="Times New Roman"/>
          <w:b/>
          <w:bCs/>
        </w:rPr>
      </w:pPr>
      <w:r>
        <w:rPr>
          <w:rFonts w:eastAsia="Calibri" w:cs="Times New Roman"/>
          <w:i/>
          <w:iCs/>
        </w:rPr>
        <w:tab/>
      </w:r>
      <w:r w:rsidR="00D93CF1" w:rsidRPr="00D93CF1">
        <w:rPr>
          <w:rFonts w:eastAsia="Calibri" w:cs="Times New Roman"/>
          <w:b/>
          <w:bCs/>
        </w:rPr>
        <w:t>Tiered Partnerships</w:t>
      </w:r>
    </w:p>
    <w:p w14:paraId="77E5BEA7" w14:textId="77777777" w:rsidR="00D93CF1" w:rsidRPr="00D93CF1" w:rsidRDefault="00D93CF1" w:rsidP="00D93CF1">
      <w:pPr>
        <w:ind w:left="720"/>
        <w:contextualSpacing/>
        <w:rPr>
          <w:rFonts w:eastAsia="Calibri" w:cs="Times New Roman"/>
        </w:rPr>
      </w:pPr>
    </w:p>
    <w:p w14:paraId="365EAE94" w14:textId="6FBB989E" w:rsidR="00253D75" w:rsidRPr="00D93CF1" w:rsidRDefault="00D93CF1" w:rsidP="00D93CF1">
      <w:pPr>
        <w:ind w:left="1440"/>
        <w:contextualSpacing/>
        <w:rPr>
          <w:rFonts w:eastAsia="Calibri" w:cs="Times New Roman"/>
        </w:rPr>
      </w:pPr>
      <w:r w:rsidRPr="00D93CF1">
        <w:rPr>
          <w:rFonts w:eastAsia="Calibri" w:cs="Times New Roman"/>
        </w:rPr>
        <w:t>A tiered partnership in which the lower-tiered partnership is unitary with the upper-tiered partnership (as outlined in N.J.A.C. 18:7-21.2) must use the flow-through method of accounting and sourcing for unitary partnerships as described in N.J.A.C. 18:7-7.6. For a unitary relationship to exist, there must be common ownership between the entities whereby the ownership in the entities, directly or indirectly, is more than a 50% ownership interest. A tiered partnership that is a nonunitary business uses the separate method of accounting and sourcing for nonunitary partnerships as described in N.J.A.C. 18:7-7.6.</w:t>
      </w:r>
    </w:p>
    <w:p w14:paraId="43C03B27" w14:textId="77777777" w:rsidR="00925689" w:rsidRDefault="00925689" w:rsidP="00171A44">
      <w:pPr>
        <w:ind w:left="720"/>
        <w:contextualSpacing/>
        <w:rPr>
          <w:rFonts w:eastAsia="Calibri" w:cs="Times New Roman"/>
        </w:rPr>
      </w:pPr>
    </w:p>
    <w:p w14:paraId="6643D273" w14:textId="52773F32" w:rsidR="00171A44" w:rsidRPr="008A3EC2" w:rsidRDefault="00CE73A6" w:rsidP="00171A44">
      <w:pPr>
        <w:ind w:left="720"/>
        <w:contextualSpacing/>
        <w:rPr>
          <w:rFonts w:eastAsia="Calibri" w:cs="Times New Roman"/>
        </w:rPr>
      </w:pPr>
      <w:r w:rsidRPr="00CE73A6">
        <w:rPr>
          <w:rFonts w:eastAsia="Calibri" w:cs="Times New Roman"/>
        </w:rPr>
        <w:t>N.J. Stat. Ann. §</w:t>
      </w:r>
      <w:r w:rsidR="0046177B">
        <w:rPr>
          <w:rFonts w:eastAsia="Calibri" w:cs="Times New Roman"/>
        </w:rPr>
        <w:t xml:space="preserve"> </w:t>
      </w:r>
      <w:r w:rsidR="0046177B" w:rsidRPr="0046177B">
        <w:rPr>
          <w:rFonts w:eastAsia="Calibri" w:cs="Times New Roman"/>
        </w:rPr>
        <w:t>54A:12-5</w:t>
      </w:r>
      <w:r w:rsidR="00361044">
        <w:rPr>
          <w:rFonts w:eastAsia="Calibri" w:cs="Times New Roman"/>
        </w:rPr>
        <w:t xml:space="preserve"> </w:t>
      </w:r>
      <w:r w:rsidR="00361044" w:rsidRPr="00361044">
        <w:rPr>
          <w:rFonts w:eastAsia="Calibri" w:cs="Times New Roman"/>
          <w:i/>
          <w:iCs/>
        </w:rPr>
        <w:t>PTE</w:t>
      </w:r>
    </w:p>
    <w:p w14:paraId="52ED79B1" w14:textId="77777777" w:rsidR="00171A44" w:rsidRPr="008A3EC2" w:rsidRDefault="00171A44" w:rsidP="00171A44">
      <w:pPr>
        <w:contextualSpacing/>
        <w:rPr>
          <w:rFonts w:eastAsia="Calibri" w:cs="Times New Roman"/>
        </w:rPr>
      </w:pPr>
    </w:p>
    <w:p w14:paraId="75AF56CF" w14:textId="45DBC74F" w:rsidR="00AB039C" w:rsidRPr="00AB039C" w:rsidRDefault="0009432A" w:rsidP="00AB039C">
      <w:pPr>
        <w:ind w:left="1440"/>
        <w:rPr>
          <w:rFonts w:eastAsia="Calibri" w:cs="Times New Roman"/>
        </w:rPr>
      </w:pPr>
      <w:r>
        <w:rPr>
          <w:rFonts w:eastAsia="Calibri" w:cs="Times New Roman"/>
        </w:rPr>
        <w:t xml:space="preserve">(a)(5) </w:t>
      </w:r>
      <w:r w:rsidR="00361044">
        <w:rPr>
          <w:rFonts w:eastAsia="Calibri" w:cs="Times New Roman"/>
        </w:rPr>
        <w:t>a</w:t>
      </w:r>
      <w:r w:rsidR="00AB039C" w:rsidRPr="00AB039C">
        <w:rPr>
          <w:rFonts w:eastAsia="Calibri" w:cs="Times New Roman"/>
        </w:rPr>
        <w:t xml:space="preserve"> member that is an entity classified as a partnership for federal tax purposes shall be allowed (a) a refundable credit against the tax imposed under the "New Jersey Gross Income Tax </w:t>
      </w:r>
      <w:proofErr w:type="spellStart"/>
      <w:r w:rsidR="00AB039C" w:rsidRPr="00AB039C">
        <w:rPr>
          <w:rFonts w:eastAsia="Calibri" w:cs="Times New Roman"/>
        </w:rPr>
        <w:t>Act,"N.J.S</w:t>
      </w:r>
      <w:proofErr w:type="spellEnd"/>
      <w:r w:rsidR="00AB039C" w:rsidRPr="00AB039C">
        <w:rPr>
          <w:rFonts w:eastAsia="Calibri" w:cs="Times New Roman"/>
        </w:rPr>
        <w:t>. 54A:1-1 et seq., which credit shall be allocated among the partners of the partnership, or (b) a refundable credit against the tax liability of the partnership, which credit may be applied against:</w:t>
      </w:r>
    </w:p>
    <w:p w14:paraId="62A234CA" w14:textId="77777777" w:rsidR="00AB039C" w:rsidRPr="00AB039C" w:rsidRDefault="00AB039C" w:rsidP="0009432A">
      <w:pPr>
        <w:ind w:left="1440" w:firstLine="720"/>
        <w:rPr>
          <w:rFonts w:eastAsia="Calibri" w:cs="Times New Roman"/>
        </w:rPr>
      </w:pPr>
      <w:r w:rsidRPr="00AB039C">
        <w:rPr>
          <w:rFonts w:eastAsia="Calibri" w:cs="Times New Roman"/>
        </w:rPr>
        <w:t>(i) the tax imposed pursuant to of P.L. 2002, c. 40(C.54:10A-15.11);</w:t>
      </w:r>
    </w:p>
    <w:p w14:paraId="03D01150" w14:textId="77777777" w:rsidR="00AB039C" w:rsidRPr="00AB039C" w:rsidRDefault="00AB039C" w:rsidP="0009432A">
      <w:pPr>
        <w:ind w:left="1440" w:firstLine="720"/>
        <w:rPr>
          <w:rFonts w:eastAsia="Calibri" w:cs="Times New Roman"/>
        </w:rPr>
      </w:pPr>
      <w:r w:rsidRPr="00AB039C">
        <w:rPr>
          <w:rFonts w:eastAsia="Calibri" w:cs="Times New Roman"/>
        </w:rPr>
        <w:t>(ii) the fee imposed pursuant to N.J.S. 54A:8-6; or</w:t>
      </w:r>
    </w:p>
    <w:p w14:paraId="7B625510" w14:textId="6034DB10" w:rsidR="00171A44" w:rsidRDefault="00AB039C" w:rsidP="0009432A">
      <w:pPr>
        <w:ind w:left="1440" w:firstLine="720"/>
        <w:rPr>
          <w:rFonts w:eastAsia="Calibri" w:cs="Times New Roman"/>
        </w:rPr>
      </w:pPr>
      <w:r w:rsidRPr="00AB039C">
        <w:rPr>
          <w:rFonts w:eastAsia="Calibri" w:cs="Times New Roman"/>
        </w:rPr>
        <w:t>(iii) the tax imposed pursuant to of P.L. 2019, c. 320(C.54A:12-3).</w:t>
      </w:r>
    </w:p>
    <w:p w14:paraId="7AC50F78" w14:textId="4EB99A0A" w:rsidR="0009432A" w:rsidRPr="0009432A" w:rsidRDefault="0009432A" w:rsidP="006E4C5D">
      <w:pPr>
        <w:pStyle w:val="ListParagraph"/>
        <w:numPr>
          <w:ilvl w:val="0"/>
          <w:numId w:val="16"/>
        </w:numPr>
        <w:rPr>
          <w:rFonts w:eastAsia="Calibri" w:cs="Times New Roman"/>
        </w:rPr>
      </w:pPr>
      <w:r w:rsidRPr="0009432A">
        <w:rPr>
          <w:rFonts w:eastAsia="Calibri" w:cs="Times New Roman"/>
        </w:rPr>
        <w:t>The credit allowed by this section shall be available after the application of all other credits allowed by law and claimed by the member, or as applicable, the beneficiary of a member estate or trust, the shareholder of a member corporation, or the partner of a member partnership, in the taxable year.</w:t>
      </w:r>
    </w:p>
    <w:p w14:paraId="3767DDAF" w14:textId="53B83368" w:rsidR="00B44814" w:rsidRPr="008A3EC2" w:rsidRDefault="00505DAF" w:rsidP="00B44814">
      <w:pPr>
        <w:ind w:left="720"/>
        <w:contextualSpacing/>
        <w:rPr>
          <w:rFonts w:eastAsia="Calibri" w:cs="Times New Roman"/>
        </w:rPr>
      </w:pPr>
      <w:r>
        <w:rPr>
          <w:rFonts w:eastAsia="Calibri" w:cs="Times New Roman"/>
        </w:rPr>
        <w:t xml:space="preserve">New Jersey </w:t>
      </w:r>
      <w:r w:rsidRPr="00505DAF">
        <w:rPr>
          <w:rFonts w:eastAsia="Calibri" w:cs="Times New Roman"/>
        </w:rPr>
        <w:t>PTE/BAIT FAQ</w:t>
      </w:r>
      <w:r w:rsidR="00DE02F7">
        <w:rPr>
          <w:rFonts w:eastAsia="Calibri" w:cs="Times New Roman"/>
        </w:rPr>
        <w:t xml:space="preserve"> </w:t>
      </w:r>
      <w:r w:rsidR="00DE02F7" w:rsidRPr="00DE02F7">
        <w:rPr>
          <w:rFonts w:eastAsia="Calibri" w:cs="Times New Roman"/>
          <w:i/>
          <w:iCs/>
        </w:rPr>
        <w:t>PTE</w:t>
      </w:r>
    </w:p>
    <w:p w14:paraId="26B053F3" w14:textId="77777777" w:rsidR="00B44814" w:rsidRPr="008A3EC2" w:rsidRDefault="00B44814" w:rsidP="00B44814">
      <w:pPr>
        <w:contextualSpacing/>
        <w:rPr>
          <w:rFonts w:eastAsia="Calibri" w:cs="Times New Roman"/>
        </w:rPr>
      </w:pPr>
    </w:p>
    <w:p w14:paraId="54999EC2" w14:textId="0186987C" w:rsidR="00300CE5" w:rsidRPr="00300CE5" w:rsidRDefault="00300CE5" w:rsidP="00300CE5">
      <w:pPr>
        <w:ind w:left="1440"/>
        <w:rPr>
          <w:rFonts w:eastAsia="Calibri" w:cs="Times New Roman"/>
          <w:b/>
          <w:bCs/>
        </w:rPr>
      </w:pPr>
      <w:r w:rsidRPr="00300CE5">
        <w:rPr>
          <w:rFonts w:eastAsia="Calibri" w:cs="Times New Roman"/>
          <w:b/>
          <w:bCs/>
        </w:rPr>
        <w:t>A pass-through entity is owned by a corporation, part of the unitary business of the combined group, and the corporation is included as a member of a combined group. Is that pass-through entity which elects to pay the Pass-Through Business Alternative Income Tax included in the combined group?</w:t>
      </w:r>
    </w:p>
    <w:p w14:paraId="55914ECB" w14:textId="246C5829" w:rsidR="00B44814" w:rsidRDefault="00300CE5" w:rsidP="00300CE5">
      <w:pPr>
        <w:ind w:left="1440"/>
        <w:rPr>
          <w:rFonts w:eastAsia="Calibri" w:cs="Times New Roman"/>
        </w:rPr>
      </w:pPr>
      <w:r w:rsidRPr="00300CE5">
        <w:rPr>
          <w:rFonts w:eastAsia="Calibri" w:cs="Times New Roman"/>
        </w:rPr>
        <w:t>The pass-through entity is not a member of the combined group. The corporation is a corporate member of the pass-through entity and is a member of the combined group. The pass-through entity’s attributes will flow-through to the corporation that is the member of the pass-through entity and will be included in the entire net income of the corporation and that of the combined group, and its receipts will be included in the combined group denominator and the corporation’s numerator of the allocation factor. The corporation is entitled to a credit under N.J.S.A. 54:10A-5.43 that is shareable with the other members of the combined group.</w:t>
      </w:r>
    </w:p>
    <w:p w14:paraId="21FD1E9D" w14:textId="77777777" w:rsidR="00E36071" w:rsidRPr="00E36071" w:rsidRDefault="00E36071" w:rsidP="00E36071">
      <w:pPr>
        <w:ind w:left="1440"/>
        <w:rPr>
          <w:rFonts w:eastAsia="Calibri" w:cs="Times New Roman"/>
          <w:b/>
          <w:bCs/>
        </w:rPr>
      </w:pPr>
      <w:r w:rsidRPr="00E36071">
        <w:rPr>
          <w:rFonts w:eastAsia="Calibri" w:cs="Times New Roman"/>
          <w:b/>
          <w:bCs/>
        </w:rPr>
        <w:t>How does a New Jersey S corporation that is a partner in a tiered partnership claim a credit?</w:t>
      </w:r>
    </w:p>
    <w:p w14:paraId="12B48AA0" w14:textId="068C3771" w:rsidR="00300CE5" w:rsidRDefault="00E36071" w:rsidP="00E36071">
      <w:pPr>
        <w:ind w:left="1440"/>
        <w:rPr>
          <w:rFonts w:eastAsia="Calibri" w:cs="Times New Roman"/>
        </w:rPr>
      </w:pPr>
      <w:r w:rsidRPr="00E36071">
        <w:rPr>
          <w:rFonts w:eastAsia="Calibri" w:cs="Times New Roman"/>
        </w:rPr>
        <w:t>For Tax Years 2020 and 2021, if a New Jersey S corporation is a partner in a tiered partnership, the New Jersey S corporation can only claim a credit for the amount of tax paid by the pass-through entity on its share of distributive proceeds on Form CBT-100S. The credit will not flow directly through to the S corporation's shareholder. However, the recent revisions to the BAIT law changes the treatment for tax years beginning January 1, 2022, and after. For Tax Year 2022, an S corporation can continue to claim credit for the amount of tax paid as a credit on its Form CBT-100S (which is now refundable) or it can choose to either allocate its share of the Pass-Through Business Alternative Income Tax to its own individual, estate, or trust shareholders without having to make a BAIT election or it can claim credit for the amount of tax paid as a credit on its own Form PTE-100.</w:t>
      </w:r>
    </w:p>
    <w:p w14:paraId="304FE2E0" w14:textId="77777777" w:rsidR="0087507C" w:rsidRPr="0087507C" w:rsidRDefault="0087507C" w:rsidP="0087507C">
      <w:pPr>
        <w:ind w:left="1440"/>
        <w:rPr>
          <w:rFonts w:eastAsia="Calibri" w:cs="Times New Roman"/>
          <w:b/>
          <w:bCs/>
        </w:rPr>
      </w:pPr>
      <w:r w:rsidRPr="0087507C">
        <w:rPr>
          <w:rFonts w:eastAsia="Calibri" w:cs="Times New Roman"/>
          <w:b/>
          <w:bCs/>
        </w:rPr>
        <w:t>How will the Pass-Through Business Alternative Income Tax apply for tiered partnerships?</w:t>
      </w:r>
    </w:p>
    <w:p w14:paraId="61D169E8" w14:textId="7707E191" w:rsidR="0087507C" w:rsidRPr="0087507C" w:rsidRDefault="0087507C" w:rsidP="0087507C">
      <w:pPr>
        <w:ind w:left="1440"/>
        <w:rPr>
          <w:rFonts w:eastAsia="Calibri" w:cs="Times New Roman"/>
        </w:rPr>
      </w:pPr>
      <w:r w:rsidRPr="0087507C">
        <w:rPr>
          <w:rFonts w:eastAsia="Calibri" w:cs="Times New Roman"/>
        </w:rPr>
        <w:t>For Tax Years 2020 and 2021, a tiered partnership can only claim a credit for the amount of tax paid by the pass-through entity on its share of distributive proceeds on Form NJ-CBT-1065. The credit will not flow directly through to the tiered partnership's partners.</w:t>
      </w:r>
    </w:p>
    <w:p w14:paraId="4D3ADCFE" w14:textId="1EE95BF1" w:rsidR="0087507C" w:rsidRPr="0087507C" w:rsidRDefault="0087507C" w:rsidP="0087507C">
      <w:pPr>
        <w:ind w:left="1440"/>
        <w:rPr>
          <w:rFonts w:eastAsia="Calibri" w:cs="Times New Roman"/>
        </w:rPr>
      </w:pPr>
      <w:r w:rsidRPr="0087507C">
        <w:rPr>
          <w:rFonts w:eastAsia="Calibri" w:cs="Times New Roman"/>
        </w:rPr>
        <w:t>For tax year 2022, a partnership can continue to claim credit for the amount of tax paid on its Form NJ-CBT-1065 or it can choose to allocate its share of the Pass-Through Business Alterative Income Tax to its own individual, estate or trust partners without having to make a BAIT election; claim credit for the amount of tax paid on its share of distributive proceeds on Form NJ-1065 or claim it as a credit on its own Form PTE-100.</w:t>
      </w:r>
    </w:p>
    <w:p w14:paraId="0EC25D47" w14:textId="30E0540E" w:rsidR="00E36071" w:rsidRPr="008A3EC2" w:rsidRDefault="0087507C" w:rsidP="0087507C">
      <w:pPr>
        <w:ind w:left="1440"/>
        <w:rPr>
          <w:rFonts w:eastAsia="Calibri" w:cs="Times New Roman"/>
        </w:rPr>
      </w:pPr>
      <w:r w:rsidRPr="0087507C">
        <w:rPr>
          <w:rFonts w:eastAsia="Calibri" w:cs="Times New Roman"/>
        </w:rPr>
        <w:t>Note: If a New Jersey S corporation is a partner in a tiered partnership, refer to the tiered partnership question in the Corporations sectio</w:t>
      </w:r>
      <w:r>
        <w:rPr>
          <w:rFonts w:eastAsia="Calibri" w:cs="Times New Roman"/>
        </w:rPr>
        <w:t>n.</w:t>
      </w:r>
    </w:p>
    <w:p w14:paraId="3A84EA3F" w14:textId="2AAD15C7" w:rsidR="009731E3" w:rsidRPr="008A3EC2" w:rsidRDefault="00171A44" w:rsidP="009731E3">
      <w:pPr>
        <w:ind w:left="720"/>
        <w:contextualSpacing/>
        <w:rPr>
          <w:rFonts w:eastAsia="Calibri" w:cs="Times New Roman"/>
        </w:rPr>
      </w:pPr>
      <w:r w:rsidRPr="00171A44">
        <w:rPr>
          <w:rFonts w:eastAsia="Calibri" w:cs="Times New Roman"/>
        </w:rPr>
        <w:t>NJ-CBT-1065</w:t>
      </w:r>
      <w:r>
        <w:rPr>
          <w:rFonts w:eastAsia="Calibri" w:cs="Times New Roman"/>
        </w:rPr>
        <w:t xml:space="preserve"> Instructions</w:t>
      </w:r>
      <w:r w:rsidR="009731E3" w:rsidRPr="008A3EC2">
        <w:rPr>
          <w:rFonts w:eastAsia="Calibri" w:cs="Times New Roman"/>
        </w:rPr>
        <w:t xml:space="preserve"> </w:t>
      </w:r>
      <w:r>
        <w:rPr>
          <w:rFonts w:eastAsia="Calibri" w:cs="Times New Roman"/>
        </w:rPr>
        <w:t xml:space="preserve">(2022) </w:t>
      </w:r>
      <w:r w:rsidRPr="00171A44">
        <w:rPr>
          <w:rFonts w:eastAsia="Calibri" w:cs="Times New Roman"/>
          <w:i/>
          <w:iCs/>
        </w:rPr>
        <w:t>Withholding/Return</w:t>
      </w:r>
    </w:p>
    <w:p w14:paraId="181B428A" w14:textId="77777777" w:rsidR="009731E3" w:rsidRPr="008A3EC2" w:rsidRDefault="009731E3" w:rsidP="009731E3">
      <w:pPr>
        <w:contextualSpacing/>
        <w:rPr>
          <w:rFonts w:eastAsia="Calibri" w:cs="Times New Roman"/>
        </w:rPr>
      </w:pPr>
    </w:p>
    <w:p w14:paraId="68D45ED4" w14:textId="567EADF2" w:rsidR="009731E3" w:rsidRDefault="002E7722" w:rsidP="009731E3">
      <w:pPr>
        <w:ind w:left="1440"/>
        <w:rPr>
          <w:rFonts w:eastAsia="Calibri" w:cs="Times New Roman"/>
        </w:rPr>
      </w:pPr>
      <w:r w:rsidRPr="002E7722">
        <w:rPr>
          <w:rFonts w:eastAsia="Calibri" w:cs="Times New Roman"/>
        </w:rPr>
        <w:t>Schedule T, Tiered Partnership Payment Schedule, if the entity is claiming (1) credit for tax remitted on its behalf by another entity or (2) its share of Pass</w:t>
      </w:r>
      <w:r w:rsidR="000005C4">
        <w:rPr>
          <w:rFonts w:eastAsia="Calibri" w:cs="Times New Roman"/>
        </w:rPr>
        <w:t>-</w:t>
      </w:r>
      <w:r w:rsidRPr="002E7722">
        <w:rPr>
          <w:rFonts w:eastAsia="Calibri" w:cs="Times New Roman"/>
        </w:rPr>
        <w:t>Through Business Alternative Income Tax. The Name, Federal EIN, Share of New Jersey Tax reported on line 1 of Part III of each Schedule NJK-1, and Share of Pass-Through Business Alternative Income Tax reported on each Schedule PTE-K-1 must be reported. Failure to complete Schedule T in its entirety may result in no credit</w:t>
      </w:r>
      <w:r w:rsidR="008B2B4F">
        <w:rPr>
          <w:rFonts w:eastAsia="Calibri" w:cs="Times New Roman"/>
        </w:rPr>
        <w:t>.</w:t>
      </w:r>
    </w:p>
    <w:p w14:paraId="3646DBC9" w14:textId="1A906364" w:rsidR="009731E3" w:rsidRPr="008A3EC2" w:rsidRDefault="00E22785" w:rsidP="00361044">
      <w:pPr>
        <w:ind w:left="1440"/>
        <w:rPr>
          <w:rFonts w:eastAsia="Calibri" w:cs="Times New Roman"/>
        </w:rPr>
      </w:pPr>
      <w:r>
        <w:rPr>
          <w:rFonts w:eastAsia="Calibri" w:cs="Times New Roman"/>
        </w:rPr>
        <w:t>New Jersey also has a Schedule A to be completed by tiered partnerships.</w:t>
      </w:r>
    </w:p>
    <w:p w14:paraId="03F89650" w14:textId="77777777" w:rsidR="009731E3" w:rsidRPr="008A3EC2" w:rsidRDefault="009731E3" w:rsidP="009731E3">
      <w:pPr>
        <w:pBdr>
          <w:bottom w:val="single" w:sz="4" w:space="0" w:color="auto"/>
        </w:pBdr>
        <w:rPr>
          <w:rFonts w:eastAsia="Calibri" w:cs="Times New Roman"/>
        </w:rPr>
      </w:pPr>
    </w:p>
    <w:p w14:paraId="72AB31D5" w14:textId="03057604" w:rsidR="009731E3" w:rsidRPr="008A3EC2" w:rsidRDefault="003751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Mexico</w:t>
      </w:r>
    </w:p>
    <w:p w14:paraId="580BAFF3" w14:textId="628FFCA0" w:rsidR="003751D4" w:rsidRPr="008A3EC2" w:rsidRDefault="00E35F4D" w:rsidP="003751D4">
      <w:pPr>
        <w:ind w:left="720"/>
        <w:contextualSpacing/>
        <w:rPr>
          <w:rFonts w:eastAsia="Calibri" w:cs="Times New Roman"/>
        </w:rPr>
      </w:pPr>
      <w:r w:rsidRPr="00E35F4D">
        <w:rPr>
          <w:rFonts w:eastAsia="Calibri" w:cs="Times New Roman"/>
        </w:rPr>
        <w:t>NMSA 1978 § 7-4-10</w:t>
      </w:r>
      <w:r w:rsidR="00CC0932">
        <w:rPr>
          <w:rFonts w:eastAsia="Calibri" w:cs="Times New Roman"/>
        </w:rPr>
        <w:t>(a)</w:t>
      </w:r>
      <w:r w:rsidR="003751D4" w:rsidRPr="008A3EC2">
        <w:rPr>
          <w:rFonts w:eastAsia="Calibri" w:cs="Times New Roman"/>
        </w:rPr>
        <w:t xml:space="preserve"> </w:t>
      </w:r>
      <w:r w:rsidRPr="00E35F4D">
        <w:rPr>
          <w:rFonts w:eastAsia="Calibri" w:cs="Times New Roman"/>
          <w:i/>
          <w:iCs/>
        </w:rPr>
        <w:t>Sourcing</w:t>
      </w:r>
    </w:p>
    <w:p w14:paraId="5369E221" w14:textId="77777777" w:rsidR="003751D4" w:rsidRPr="008A3EC2" w:rsidRDefault="003751D4" w:rsidP="003751D4">
      <w:pPr>
        <w:contextualSpacing/>
        <w:rPr>
          <w:rFonts w:eastAsia="Calibri" w:cs="Times New Roman"/>
        </w:rPr>
      </w:pPr>
    </w:p>
    <w:p w14:paraId="2014F890" w14:textId="3713D199" w:rsidR="003751D4" w:rsidRPr="008A3EC2" w:rsidRDefault="00CC0932" w:rsidP="003751D4">
      <w:pPr>
        <w:ind w:left="1440"/>
        <w:rPr>
          <w:rFonts w:eastAsia="Calibri" w:cs="Times New Roman"/>
        </w:rPr>
      </w:pPr>
      <w:r w:rsidRPr="00CC0932">
        <w:rPr>
          <w:rFonts w:eastAsia="Calibri" w:cs="Times New Roman"/>
        </w:rPr>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16D5789" w14:textId="102E5453" w:rsidR="003751D4" w:rsidRPr="008A3EC2" w:rsidRDefault="00A86BE7" w:rsidP="003751D4">
      <w:pPr>
        <w:ind w:left="720"/>
        <w:contextualSpacing/>
        <w:rPr>
          <w:rFonts w:eastAsia="Calibri" w:cs="Times New Roman"/>
        </w:rPr>
      </w:pPr>
      <w:r w:rsidRPr="00A86BE7">
        <w:rPr>
          <w:rFonts w:eastAsia="Calibri" w:cs="Times New Roman"/>
        </w:rPr>
        <w:t xml:space="preserve">N.M. Code R. § </w:t>
      </w:r>
      <w:r w:rsidR="00B53EEF" w:rsidRPr="00B53EEF">
        <w:rPr>
          <w:rFonts w:eastAsia="Calibri" w:cs="Times New Roman"/>
        </w:rPr>
        <w:t>3.3.11.12</w:t>
      </w:r>
      <w:r w:rsidR="002A5B50">
        <w:rPr>
          <w:rFonts w:eastAsia="Calibri" w:cs="Times New Roman"/>
        </w:rPr>
        <w:t xml:space="preserve"> </w:t>
      </w:r>
      <w:r w:rsidR="002A5B50" w:rsidRPr="002A5B50">
        <w:rPr>
          <w:rFonts w:eastAsia="Calibri" w:cs="Times New Roman"/>
          <w:i/>
          <w:iCs/>
        </w:rPr>
        <w:t>Sourcing</w:t>
      </w:r>
    </w:p>
    <w:p w14:paraId="7AC3F975" w14:textId="77777777" w:rsidR="003751D4" w:rsidRPr="008A3EC2" w:rsidRDefault="003751D4" w:rsidP="003751D4">
      <w:pPr>
        <w:contextualSpacing/>
        <w:rPr>
          <w:rFonts w:eastAsia="Calibri" w:cs="Times New Roman"/>
        </w:rPr>
      </w:pPr>
    </w:p>
    <w:p w14:paraId="1BD2E414" w14:textId="0B6E49A5" w:rsidR="00F605A8" w:rsidRDefault="00E07B3E" w:rsidP="00F605A8">
      <w:pPr>
        <w:ind w:left="1440"/>
        <w:contextualSpacing/>
        <w:rPr>
          <w:rFonts w:eastAsia="Calibri" w:cs="Times New Roman"/>
        </w:rPr>
      </w:pPr>
      <w:r>
        <w:rPr>
          <w:rFonts w:eastAsia="Calibri" w:cs="Times New Roman"/>
        </w:rPr>
        <w:t xml:space="preserve">B. </w:t>
      </w:r>
      <w:r w:rsidR="00F605A8" w:rsidRPr="00F605A8">
        <w:rPr>
          <w:rFonts w:eastAsia="Calibri" w:cs="Times New Roman"/>
        </w:rPr>
        <w:t>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w:t>
      </w:r>
      <w:r w:rsidR="00F605A8">
        <w:rPr>
          <w:rFonts w:eastAsia="Calibri" w:cs="Times New Roman"/>
        </w:rPr>
        <w:t xml:space="preserve"> . . .</w:t>
      </w:r>
    </w:p>
    <w:p w14:paraId="653FA36F" w14:textId="77777777" w:rsidR="00F605A8" w:rsidRDefault="00F605A8" w:rsidP="00F605A8">
      <w:pPr>
        <w:ind w:left="1440"/>
        <w:contextualSpacing/>
        <w:rPr>
          <w:rFonts w:eastAsia="Calibri" w:cs="Times New Roman"/>
        </w:rPr>
      </w:pPr>
    </w:p>
    <w:p w14:paraId="6F4DC398" w14:textId="5148B194" w:rsidR="00F605A8" w:rsidRDefault="00DA666C" w:rsidP="00F605A8">
      <w:pPr>
        <w:ind w:left="1440"/>
        <w:contextualSpacing/>
        <w:rPr>
          <w:rFonts w:eastAsia="Calibri" w:cs="Times New Roman"/>
        </w:rPr>
      </w:pPr>
      <w:r w:rsidRPr="00DA666C">
        <w:rPr>
          <w:rFonts w:eastAsia="Calibri" w:cs="Times New Roman"/>
        </w:rPr>
        <w:t>D. The taxpayer shall apportion the taxpayer's distributive share of the unincorporated business entity's business income to New Mexico by multiplying the taxpayer's distributive share times the New Mexico apportionment percentage determined by 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0A96B36D" w14:textId="77777777" w:rsidR="00E07B3E" w:rsidRDefault="00E07B3E" w:rsidP="009731E3">
      <w:pPr>
        <w:ind w:left="720"/>
        <w:contextualSpacing/>
        <w:rPr>
          <w:rFonts w:eastAsia="Calibri" w:cs="Times New Roman"/>
        </w:rPr>
      </w:pPr>
    </w:p>
    <w:p w14:paraId="2CA3B01E" w14:textId="4505CD03" w:rsidR="009731E3" w:rsidRPr="008A3EC2" w:rsidRDefault="00A86BE7" w:rsidP="009731E3">
      <w:pPr>
        <w:ind w:left="720"/>
        <w:contextualSpacing/>
        <w:rPr>
          <w:rFonts w:eastAsia="Calibri" w:cs="Times New Roman"/>
        </w:rPr>
      </w:pPr>
      <w:r>
        <w:rPr>
          <w:rFonts w:eastAsia="Calibri" w:cs="Times New Roman"/>
        </w:rPr>
        <w:t xml:space="preserve">New Mexico </w:t>
      </w:r>
      <w:r w:rsidR="008742A8">
        <w:rPr>
          <w:rFonts w:eastAsia="Calibri" w:cs="Times New Roman"/>
        </w:rPr>
        <w:t>F</w:t>
      </w:r>
      <w:r w:rsidR="0068514F">
        <w:rPr>
          <w:rFonts w:eastAsia="Calibri" w:cs="Times New Roman"/>
        </w:rPr>
        <w:t xml:space="preserve">requently Asked Questions about Direct Taxation of Pass-through Entities </w:t>
      </w:r>
      <w:r w:rsidR="008742A8" w:rsidRPr="008742A8">
        <w:rPr>
          <w:rFonts w:eastAsia="Calibri" w:cs="Times New Roman"/>
          <w:i/>
          <w:iCs/>
        </w:rPr>
        <w:t>PTE</w:t>
      </w:r>
    </w:p>
    <w:p w14:paraId="1EA82C91" w14:textId="77777777" w:rsidR="009731E3" w:rsidRPr="008A3EC2" w:rsidRDefault="009731E3" w:rsidP="009731E3">
      <w:pPr>
        <w:contextualSpacing/>
        <w:rPr>
          <w:rFonts w:eastAsia="Calibri" w:cs="Times New Roman"/>
        </w:rPr>
      </w:pPr>
    </w:p>
    <w:p w14:paraId="129C8D23" w14:textId="77777777" w:rsidR="00F76267" w:rsidRPr="00F76267" w:rsidRDefault="00F76267" w:rsidP="00F76267">
      <w:pPr>
        <w:ind w:left="1440"/>
        <w:rPr>
          <w:rFonts w:eastAsia="Calibri" w:cs="Times New Roman"/>
          <w:b/>
          <w:bCs/>
        </w:rPr>
      </w:pPr>
      <w:r w:rsidRPr="00F76267">
        <w:rPr>
          <w:rFonts w:eastAsia="Calibri" w:cs="Times New Roman"/>
          <w:b/>
          <w:bCs/>
        </w:rPr>
        <w:t>If one of the partners or members of the PTE is a corporation, can the PTE elect to pay taxes directly? Can the PTE pay the taxes owed by a corporate partner or member of the PTE?</w:t>
      </w:r>
    </w:p>
    <w:p w14:paraId="094A2471" w14:textId="77777777" w:rsidR="00F76267" w:rsidRDefault="00F76267" w:rsidP="00F76267">
      <w:pPr>
        <w:ind w:left="1440"/>
        <w:rPr>
          <w:rFonts w:eastAsia="Calibri" w:cs="Times New Roman"/>
          <w:b/>
          <w:bCs/>
        </w:rPr>
      </w:pPr>
      <w:r w:rsidRPr="00F76267">
        <w:rPr>
          <w:rFonts w:eastAsia="Calibri" w:cs="Times New Roman"/>
        </w:rPr>
        <w:t>The PTE cannot pay income tax directly with respect to any income allocable to a corporate partner that would include the income from the PTE in its New Mexico corporate income tax return as part of its unitary business income.  The PTE will continue to withhold income taxes on behalf of such partners or members</w:t>
      </w:r>
      <w:r w:rsidRPr="00F76267">
        <w:rPr>
          <w:rFonts w:eastAsia="Calibri" w:cs="Times New Roman"/>
          <w:b/>
          <w:bCs/>
        </w:rPr>
        <w:t>.</w:t>
      </w:r>
    </w:p>
    <w:p w14:paraId="2B5DCAE4" w14:textId="01EA018D" w:rsidR="00200328" w:rsidRPr="00200328" w:rsidRDefault="00200328" w:rsidP="00F76267">
      <w:pPr>
        <w:ind w:left="1440"/>
        <w:rPr>
          <w:rFonts w:eastAsia="Calibri" w:cs="Times New Roman"/>
          <w:b/>
          <w:bCs/>
        </w:rPr>
      </w:pPr>
      <w:r w:rsidRPr="00200328">
        <w:rPr>
          <w:rFonts w:eastAsia="Calibri" w:cs="Times New Roman"/>
          <w:b/>
          <w:bCs/>
        </w:rPr>
        <w:t>What if one of the partners or members of the PTE is itself a PTE, such as a tiered partnership? Can each partner or member make the election?</w:t>
      </w:r>
    </w:p>
    <w:p w14:paraId="2440AB62" w14:textId="4C6BDBDD" w:rsidR="009731E3" w:rsidRPr="008A3EC2" w:rsidRDefault="00200328" w:rsidP="002E4F05">
      <w:pPr>
        <w:ind w:left="1440"/>
        <w:rPr>
          <w:rFonts w:eastAsia="Calibri" w:cs="Times New Roman"/>
        </w:rPr>
      </w:pPr>
      <w:r w:rsidRPr="00200328">
        <w:rPr>
          <w:rFonts w:eastAsia="Calibri" w:cs="Times New Roman"/>
        </w:rPr>
        <w:t>Yes, each partner in a tiered partnership makes its own, separate election.  Each partner at each level of a tiered partnership may determine whether or not to make the election.  So, for example, if Partnership A is a partner of Partnership B, both A and B can separately decide whether to make the election.</w:t>
      </w:r>
    </w:p>
    <w:p w14:paraId="43E4B175" w14:textId="77777777" w:rsidR="009731E3" w:rsidRPr="008A3EC2" w:rsidRDefault="009731E3" w:rsidP="009731E3">
      <w:pPr>
        <w:pBdr>
          <w:bottom w:val="single" w:sz="4" w:space="0" w:color="auto"/>
        </w:pBdr>
        <w:rPr>
          <w:rFonts w:eastAsia="Calibri" w:cs="Times New Roman"/>
        </w:rPr>
      </w:pPr>
    </w:p>
    <w:p w14:paraId="3778A408" w14:textId="39804D97" w:rsidR="009731E3" w:rsidRPr="008A3EC2" w:rsidRDefault="000D177F"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New York</w:t>
      </w:r>
    </w:p>
    <w:p w14:paraId="0264EA07" w14:textId="4A8C377E" w:rsidR="00344BF3" w:rsidRDefault="00344BF3" w:rsidP="000D177F">
      <w:pPr>
        <w:ind w:left="720"/>
        <w:contextualSpacing/>
        <w:rPr>
          <w:rFonts w:eastAsia="Calibri" w:cs="Times New Roman"/>
        </w:rPr>
      </w:pPr>
      <w:r w:rsidRPr="00344BF3">
        <w:rPr>
          <w:rFonts w:eastAsia="Calibri" w:cs="Times New Roman"/>
        </w:rPr>
        <w:t>N.Y. Tax Law § 210</w:t>
      </w:r>
      <w:r w:rsidR="001724F4">
        <w:rPr>
          <w:rFonts w:eastAsia="Calibri" w:cs="Times New Roman"/>
        </w:rPr>
        <w:t>(3)</w:t>
      </w:r>
      <w:r w:rsidR="00AE799F">
        <w:rPr>
          <w:rFonts w:eastAsia="Calibri" w:cs="Times New Roman"/>
        </w:rPr>
        <w:t xml:space="preserve"> </w:t>
      </w:r>
      <w:r w:rsidR="00AE799F" w:rsidRPr="00AE799F">
        <w:rPr>
          <w:rFonts w:eastAsia="Calibri" w:cs="Times New Roman"/>
          <w:i/>
          <w:iCs/>
        </w:rPr>
        <w:t>Sourcing</w:t>
      </w:r>
    </w:p>
    <w:p w14:paraId="3F32BA6D" w14:textId="77777777" w:rsidR="001724F4" w:rsidRDefault="001724F4" w:rsidP="000D177F">
      <w:pPr>
        <w:ind w:left="720"/>
        <w:contextualSpacing/>
        <w:rPr>
          <w:rFonts w:eastAsia="Calibri" w:cs="Times New Roman"/>
        </w:rPr>
      </w:pPr>
    </w:p>
    <w:p w14:paraId="20A14554" w14:textId="49D2B88C" w:rsidR="001724F4" w:rsidRDefault="001724F4" w:rsidP="001724F4">
      <w:pPr>
        <w:ind w:left="1440"/>
        <w:contextualSpacing/>
        <w:rPr>
          <w:rFonts w:eastAsia="Calibri" w:cs="Times New Roman"/>
        </w:rPr>
      </w:pPr>
      <w:r w:rsidRPr="001724F4">
        <w:rPr>
          <w:rFonts w:eastAsia="Calibri" w:cs="Times New Roman"/>
        </w:rPr>
        <w:t>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73FCAF4B" w14:textId="77777777" w:rsidR="00344BF3" w:rsidRDefault="00344BF3" w:rsidP="000D177F">
      <w:pPr>
        <w:ind w:left="720"/>
        <w:contextualSpacing/>
        <w:rPr>
          <w:rFonts w:eastAsia="Calibri" w:cs="Times New Roman"/>
        </w:rPr>
      </w:pPr>
    </w:p>
    <w:p w14:paraId="58FA8F62" w14:textId="7472D25A" w:rsidR="000D177F" w:rsidRDefault="00872701" w:rsidP="000D177F">
      <w:pPr>
        <w:ind w:left="720"/>
        <w:contextualSpacing/>
        <w:rPr>
          <w:rFonts w:eastAsia="Calibri" w:cs="Times New Roman"/>
          <w:i/>
          <w:iCs/>
        </w:rPr>
      </w:pPr>
      <w:r w:rsidRPr="00872701">
        <w:rPr>
          <w:rFonts w:eastAsia="Calibri" w:cs="Times New Roman"/>
        </w:rPr>
        <w:t>N.Y. Comp. Codes R. &amp; Regs. tit. 20, §</w:t>
      </w:r>
      <w:r w:rsidR="001C7582">
        <w:rPr>
          <w:rFonts w:eastAsia="Calibri" w:cs="Times New Roman"/>
        </w:rPr>
        <w:t xml:space="preserve"> 9-2.3 </w:t>
      </w:r>
      <w:r w:rsidRPr="00872701">
        <w:rPr>
          <w:rFonts w:eastAsia="Calibri" w:cs="Times New Roman"/>
          <w:i/>
          <w:iCs/>
        </w:rPr>
        <w:t>Sourcing</w:t>
      </w:r>
    </w:p>
    <w:p w14:paraId="0B3C8533" w14:textId="2BCEAF26" w:rsidR="001C7582" w:rsidRDefault="001C7582" w:rsidP="000D177F">
      <w:pPr>
        <w:ind w:left="720"/>
        <w:contextualSpacing/>
        <w:rPr>
          <w:rFonts w:eastAsia="Calibri" w:cs="Times New Roman"/>
        </w:rPr>
      </w:pPr>
      <w:r>
        <w:rPr>
          <w:rFonts w:eastAsia="Calibri" w:cs="Times New Roman"/>
        </w:rPr>
        <w:tab/>
      </w:r>
    </w:p>
    <w:p w14:paraId="13C1E8D3" w14:textId="06AE0F24" w:rsidR="001F0AB2" w:rsidRDefault="006B30FD" w:rsidP="006B30FD">
      <w:pPr>
        <w:ind w:left="1440"/>
        <w:contextualSpacing/>
        <w:rPr>
          <w:rFonts w:eastAsia="Calibri" w:cs="Times New Roman"/>
        </w:rPr>
      </w:pPr>
      <w:r w:rsidRPr="006B30FD">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w:t>
      </w:r>
      <w:r w:rsidR="00FB6B6C">
        <w:rPr>
          <w:rFonts w:eastAsia="Calibri" w:cs="Times New Roman"/>
        </w:rPr>
        <w:t>r . . .</w:t>
      </w:r>
    </w:p>
    <w:p w14:paraId="506346BB" w14:textId="77777777" w:rsidR="001F0AB2" w:rsidRDefault="001F0AB2" w:rsidP="006B30FD">
      <w:pPr>
        <w:ind w:left="1440"/>
        <w:contextualSpacing/>
        <w:rPr>
          <w:rFonts w:eastAsia="Calibri" w:cs="Times New Roman"/>
        </w:rPr>
      </w:pPr>
    </w:p>
    <w:p w14:paraId="3D29E6B2" w14:textId="54DB0127" w:rsidR="001C7582" w:rsidRDefault="001F0AB2" w:rsidP="006B30FD">
      <w:pPr>
        <w:ind w:left="1440"/>
        <w:contextualSpacing/>
        <w:rPr>
          <w:rFonts w:eastAsia="Calibri" w:cs="Times New Roman"/>
        </w:rPr>
      </w:pPr>
      <w:r>
        <w:rPr>
          <w:rFonts w:eastAsia="Calibri" w:cs="Times New Roman"/>
        </w:rPr>
        <w:t>(a)(4)</w:t>
      </w:r>
      <w:r w:rsidR="00B848AF">
        <w:rPr>
          <w:rFonts w:eastAsia="Calibri" w:cs="Times New Roman"/>
        </w:rPr>
        <w:t xml:space="preserve"> </w:t>
      </w:r>
      <w:r w:rsidR="00B848AF" w:rsidRPr="00B848AF">
        <w:rPr>
          <w:rFonts w:eastAsia="Calibri" w:cs="Times New Roman"/>
        </w:rPr>
        <w:t>Where a corporation is a partner in an upper tier partnership that is a partner in a lower tier partnership, the source and character of such corporation's distributive 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w:t>
      </w:r>
      <w:r w:rsidR="00FB6B6C">
        <w:rPr>
          <w:rFonts w:eastAsia="Calibri" w:cs="Times New Roman"/>
        </w:rPr>
        <w:t xml:space="preserve"> . . .</w:t>
      </w:r>
    </w:p>
    <w:p w14:paraId="11961036" w14:textId="77777777" w:rsidR="00731C71" w:rsidRDefault="00731C71" w:rsidP="006B30FD">
      <w:pPr>
        <w:ind w:left="1440"/>
        <w:contextualSpacing/>
        <w:rPr>
          <w:rFonts w:eastAsia="Calibri" w:cs="Times New Roman"/>
        </w:rPr>
      </w:pPr>
    </w:p>
    <w:p w14:paraId="373CBDAE" w14:textId="77777777" w:rsidR="00731C71" w:rsidRDefault="00731C71" w:rsidP="006B30FD">
      <w:pPr>
        <w:ind w:left="1440"/>
        <w:contextualSpacing/>
        <w:rPr>
          <w:rFonts w:eastAsia="Calibri" w:cs="Times New Roman"/>
        </w:rPr>
      </w:pPr>
      <w:r w:rsidRPr="00731C71">
        <w:rPr>
          <w:rFonts w:eastAsia="Calibri" w:cs="Times New Roman"/>
        </w:rPr>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75614782" w14:textId="77777777" w:rsidR="00731C71" w:rsidRDefault="00731C71" w:rsidP="006B30FD">
      <w:pPr>
        <w:ind w:left="1440"/>
        <w:contextualSpacing/>
        <w:rPr>
          <w:rFonts w:eastAsia="Calibri" w:cs="Times New Roman"/>
        </w:rPr>
      </w:pPr>
    </w:p>
    <w:p w14:paraId="13035B22" w14:textId="77465EEC" w:rsidR="00731C71" w:rsidRDefault="00731C71" w:rsidP="006B30FD">
      <w:pPr>
        <w:ind w:left="1440"/>
        <w:contextualSpacing/>
        <w:rPr>
          <w:rFonts w:eastAsia="Calibri" w:cs="Times New Roman"/>
        </w:rPr>
      </w:pPr>
      <w:r w:rsidRPr="00731C7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w:t>
      </w:r>
      <w:r w:rsidR="00FF05D7">
        <w:rPr>
          <w:rFonts w:eastAsia="Calibri" w:cs="Times New Roman"/>
        </w:rPr>
        <w:t xml:space="preserve"> . . .</w:t>
      </w:r>
    </w:p>
    <w:p w14:paraId="667291B5" w14:textId="77777777" w:rsidR="00FF05D7" w:rsidRDefault="00FF05D7" w:rsidP="006B30FD">
      <w:pPr>
        <w:ind w:left="1440"/>
        <w:contextualSpacing/>
        <w:rPr>
          <w:rFonts w:eastAsia="Calibri" w:cs="Times New Roman"/>
        </w:rPr>
      </w:pPr>
    </w:p>
    <w:p w14:paraId="0273D330" w14:textId="77777777" w:rsidR="00AE799F" w:rsidRDefault="00A03011" w:rsidP="006B30FD">
      <w:pPr>
        <w:ind w:left="1440"/>
        <w:contextualSpacing/>
        <w:rPr>
          <w:rFonts w:eastAsia="Calibri" w:cs="Times New Roman"/>
        </w:rPr>
      </w:pPr>
      <w:r>
        <w:rPr>
          <w:rFonts w:eastAsia="Calibri" w:cs="Times New Roman"/>
        </w:rPr>
        <w:t>(f)</w:t>
      </w:r>
      <w:r w:rsidRPr="00A03011">
        <w:rPr>
          <w:rFonts w:eastAsia="Calibri" w:cs="Times New Roman"/>
        </w:rPr>
        <w:t xml:space="preserve">(1)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3EF42479" w14:textId="77777777" w:rsidR="00AE799F" w:rsidRDefault="00AE799F" w:rsidP="006B30FD">
      <w:pPr>
        <w:ind w:left="1440"/>
        <w:contextualSpacing/>
        <w:rPr>
          <w:rFonts w:eastAsia="Calibri" w:cs="Times New Roman"/>
        </w:rPr>
      </w:pPr>
    </w:p>
    <w:p w14:paraId="49AEE676" w14:textId="44895CE9" w:rsidR="00FB6B6C" w:rsidRDefault="00AE799F" w:rsidP="006B30FD">
      <w:pPr>
        <w:ind w:left="1440"/>
        <w:contextualSpacing/>
        <w:rPr>
          <w:rFonts w:eastAsia="Calibri" w:cs="Times New Roman"/>
        </w:rPr>
      </w:pPr>
      <w:r>
        <w:rPr>
          <w:rFonts w:eastAsia="Calibri" w:cs="Times New Roman"/>
        </w:rPr>
        <w:t>(f)</w:t>
      </w:r>
      <w:r w:rsidR="00A03011" w:rsidRPr="00A03011">
        <w:rPr>
          <w:rFonts w:eastAsia="Calibri" w:cs="Times New Roman"/>
        </w:rPr>
        <w:t>(2)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does not include its distributive share of the partnership receipts from sales to the corporation in its BAF.</w:t>
      </w:r>
    </w:p>
    <w:p w14:paraId="739C8EF7" w14:textId="77777777" w:rsidR="00E760D7" w:rsidRDefault="00E760D7" w:rsidP="006B30FD">
      <w:pPr>
        <w:ind w:left="1440"/>
        <w:contextualSpacing/>
        <w:rPr>
          <w:rFonts w:eastAsia="Calibri" w:cs="Times New Roman"/>
        </w:rPr>
      </w:pPr>
    </w:p>
    <w:p w14:paraId="34E2BF55" w14:textId="2F0D45E4" w:rsidR="00E760D7" w:rsidRDefault="00E760D7" w:rsidP="006B30FD">
      <w:pPr>
        <w:ind w:left="1440"/>
        <w:contextualSpacing/>
        <w:rPr>
          <w:rFonts w:eastAsia="Calibri" w:cs="Times New Roman"/>
        </w:rPr>
      </w:pPr>
      <w:r>
        <w:rPr>
          <w:rFonts w:eastAsia="Calibri" w:cs="Times New Roman"/>
        </w:rPr>
        <w:t xml:space="preserve">(f)(4) </w:t>
      </w:r>
      <w:r w:rsidR="00CE79A7" w:rsidRPr="00CE79A7">
        <w:rPr>
          <w:rFonts w:eastAsia="Calibri" w:cs="Times New Roman"/>
        </w:rPr>
        <w:t>In instances where an apportionment rule requires the use of a fraction to compute New York receipts, the corporation must use the sum of its own amounts for the taxable year and its distributive share or proportionate part, as the case may be, of partnership amounts during the applicable partnership year when computing such fractions</w:t>
      </w:r>
    </w:p>
    <w:p w14:paraId="0DA06356" w14:textId="77777777" w:rsidR="006B30FD" w:rsidRDefault="006B30FD" w:rsidP="00AE799F">
      <w:pPr>
        <w:contextualSpacing/>
        <w:rPr>
          <w:rFonts w:eastAsia="Calibri" w:cs="Times New Roman"/>
        </w:rPr>
      </w:pPr>
    </w:p>
    <w:p w14:paraId="741C2852" w14:textId="25A11FBE" w:rsidR="006B30FD" w:rsidRDefault="006B30FD" w:rsidP="006B30FD">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w:t>
      </w:r>
      <w:r w:rsidR="00F8296F">
        <w:rPr>
          <w:rFonts w:eastAsia="Calibri" w:cs="Times New Roman"/>
        </w:rPr>
        <w:t>2(c)</w:t>
      </w:r>
      <w:r>
        <w:rPr>
          <w:rFonts w:eastAsia="Calibri" w:cs="Times New Roman"/>
        </w:rPr>
        <w:t xml:space="preserve"> </w:t>
      </w:r>
      <w:r w:rsidRPr="00872701">
        <w:rPr>
          <w:rFonts w:eastAsia="Calibri" w:cs="Times New Roman"/>
          <w:i/>
          <w:iCs/>
        </w:rPr>
        <w:t>Sourcing</w:t>
      </w:r>
    </w:p>
    <w:p w14:paraId="7743B823" w14:textId="77777777" w:rsidR="006B30FD" w:rsidRDefault="006B30FD" w:rsidP="006B30FD">
      <w:pPr>
        <w:ind w:left="720"/>
        <w:contextualSpacing/>
        <w:rPr>
          <w:rFonts w:eastAsia="Calibri" w:cs="Times New Roman"/>
        </w:rPr>
      </w:pPr>
      <w:r>
        <w:rPr>
          <w:rFonts w:eastAsia="Calibri" w:cs="Times New Roman"/>
        </w:rPr>
        <w:tab/>
      </w:r>
    </w:p>
    <w:p w14:paraId="3EFA41CE" w14:textId="3C96BACF" w:rsidR="00BE4C68" w:rsidRDefault="00547AB9" w:rsidP="000675E5">
      <w:pPr>
        <w:ind w:left="1440"/>
        <w:rPr>
          <w:rFonts w:eastAsia="Calibri" w:cs="Times New Roman"/>
        </w:rPr>
      </w:pPr>
      <w:r w:rsidRPr="00547AB9">
        <w:rPr>
          <w:rFonts w:eastAsia="Calibri" w:cs="Times New Roman"/>
        </w:rPr>
        <w:t>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and does not have access to the necessary information with respect to a lower tier partnership the provisions of paragraph (1) of subdivision (b) of this section will apply.</w:t>
      </w:r>
    </w:p>
    <w:p w14:paraId="7D037998" w14:textId="15246C1C" w:rsidR="000675E5" w:rsidRPr="000675E5" w:rsidRDefault="00BE4C68" w:rsidP="000675E5">
      <w:pPr>
        <w:ind w:left="720"/>
        <w:contextualSpacing/>
        <w:rPr>
          <w:rFonts w:eastAsia="Calibri" w:cs="Times New Roman"/>
          <w:i/>
          <w:iCs/>
        </w:rPr>
      </w:pPr>
      <w:r w:rsidRPr="00872701">
        <w:rPr>
          <w:rFonts w:eastAsia="Calibri" w:cs="Times New Roman"/>
        </w:rPr>
        <w:t>N.Y. Comp. Codes R. &amp; Regs. tit. 20, §</w:t>
      </w:r>
      <w:r>
        <w:rPr>
          <w:rFonts w:eastAsia="Calibri" w:cs="Times New Roman"/>
        </w:rPr>
        <w:t xml:space="preserve"> 9-2.4(</w:t>
      </w:r>
      <w:r w:rsidR="000675E5">
        <w:rPr>
          <w:rFonts w:eastAsia="Calibri" w:cs="Times New Roman"/>
        </w:rPr>
        <w:t>e</w:t>
      </w:r>
      <w:r>
        <w:rPr>
          <w:rFonts w:eastAsia="Calibri" w:cs="Times New Roman"/>
        </w:rPr>
        <w:t xml:space="preserve">) </w:t>
      </w:r>
      <w:r w:rsidR="00A25878" w:rsidRPr="00A25878">
        <w:rPr>
          <w:rFonts w:eastAsia="Calibri" w:cs="Times New Roman"/>
        </w:rPr>
        <w:t xml:space="preserve">Computation of tax under the entity method. </w:t>
      </w:r>
      <w:r w:rsidRPr="00872701">
        <w:rPr>
          <w:rFonts w:eastAsia="Calibri" w:cs="Times New Roman"/>
          <w:i/>
          <w:iCs/>
        </w:rPr>
        <w:t>Sourcing</w:t>
      </w:r>
    </w:p>
    <w:p w14:paraId="2C12C09B" w14:textId="027C7E3C" w:rsidR="000675E5" w:rsidRDefault="000675E5" w:rsidP="000675E5">
      <w:pPr>
        <w:ind w:left="1440"/>
        <w:contextualSpacing/>
        <w:rPr>
          <w:rFonts w:eastAsia="Calibri" w:cs="Times New Roman"/>
        </w:rPr>
      </w:pPr>
      <w:r w:rsidRPr="000675E5">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01966A66" w14:textId="77777777" w:rsidR="000675E5" w:rsidRDefault="000675E5" w:rsidP="000675E5">
      <w:pPr>
        <w:ind w:left="720"/>
        <w:contextualSpacing/>
        <w:rPr>
          <w:rFonts w:eastAsia="Calibri" w:cs="Times New Roman"/>
        </w:rPr>
      </w:pPr>
    </w:p>
    <w:p w14:paraId="3B3E28D9" w14:textId="39F541EF" w:rsidR="00AC7A7E" w:rsidRDefault="00AC7A7E" w:rsidP="00AC7A7E">
      <w:pPr>
        <w:ind w:left="720"/>
        <w:contextualSpacing/>
        <w:rPr>
          <w:rFonts w:eastAsia="Calibri" w:cs="Times New Roman"/>
        </w:rPr>
      </w:pPr>
      <w:r>
        <w:rPr>
          <w:rFonts w:eastAsia="Calibri" w:cs="Times New Roman"/>
        </w:rPr>
        <w:t>Recent New York Regulations providing more detail on aggregate and entity methods</w:t>
      </w:r>
      <w:r w:rsidR="00601861">
        <w:rPr>
          <w:rFonts w:eastAsia="Calibri" w:cs="Times New Roman"/>
        </w:rPr>
        <w:t xml:space="preserve"> </w:t>
      </w:r>
      <w:r w:rsidR="00601861" w:rsidRPr="00601861">
        <w:rPr>
          <w:rFonts w:eastAsia="Calibri" w:cs="Times New Roman"/>
          <w:i/>
          <w:iCs/>
        </w:rPr>
        <w:t>Sourcing</w:t>
      </w:r>
    </w:p>
    <w:p w14:paraId="03361EE7" w14:textId="2F042C3C" w:rsidR="00344BF3" w:rsidRDefault="00AC7A7E" w:rsidP="00AC7A7E">
      <w:pPr>
        <w:contextualSpacing/>
        <w:rPr>
          <w:rFonts w:eastAsia="Calibri" w:cs="Times New Roman"/>
        </w:rPr>
      </w:pPr>
      <w:r>
        <w:rPr>
          <w:rFonts w:eastAsia="Calibri" w:cs="Times New Roman"/>
        </w:rPr>
        <w:tab/>
      </w:r>
      <w:r>
        <w:rPr>
          <w:rFonts w:eastAsia="Calibri" w:cs="Times New Roman"/>
        </w:rPr>
        <w:tab/>
      </w:r>
      <w:hyperlink r:id="rId14" w:history="1">
        <w:r w:rsidRPr="00F427EC">
          <w:rPr>
            <w:rStyle w:val="Hyperlink"/>
            <w:rFonts w:eastAsia="Calibri" w:cs="Times New Roman"/>
          </w:rPr>
          <w:t>https://www.tax.ny.gov/pdf/rulemaking/dec1123/corpreform/text.pdf</w:t>
        </w:r>
      </w:hyperlink>
    </w:p>
    <w:p w14:paraId="41B60D18" w14:textId="77777777" w:rsidR="00AC7A7E" w:rsidRDefault="00AC7A7E" w:rsidP="000D177F">
      <w:pPr>
        <w:ind w:left="720"/>
        <w:contextualSpacing/>
        <w:rPr>
          <w:rFonts w:eastAsia="Calibri" w:cs="Times New Roman"/>
        </w:rPr>
      </w:pPr>
    </w:p>
    <w:p w14:paraId="28ED5DD3" w14:textId="7D80652B" w:rsidR="000D177F" w:rsidRPr="008A3EC2" w:rsidRDefault="008F53B7" w:rsidP="000D177F">
      <w:pPr>
        <w:ind w:left="720"/>
        <w:contextualSpacing/>
        <w:rPr>
          <w:rFonts w:eastAsia="Calibri" w:cs="Times New Roman"/>
        </w:rPr>
      </w:pPr>
      <w:r>
        <w:rPr>
          <w:rFonts w:eastAsia="Calibri" w:cs="Times New Roman"/>
        </w:rPr>
        <w:t xml:space="preserve">New York </w:t>
      </w:r>
      <w:r>
        <w:t>Instructions for Form IT-204</w:t>
      </w:r>
      <w:r w:rsidR="00E940C3">
        <w:t xml:space="preserve"> (2023) </w:t>
      </w:r>
      <w:r w:rsidR="00E940C3" w:rsidRPr="00E940C3">
        <w:rPr>
          <w:i/>
          <w:iCs/>
        </w:rPr>
        <w:t>Sourcing</w:t>
      </w:r>
    </w:p>
    <w:p w14:paraId="353523BF" w14:textId="77777777" w:rsidR="000D177F" w:rsidRPr="008A3EC2" w:rsidRDefault="000D177F" w:rsidP="000D177F">
      <w:pPr>
        <w:contextualSpacing/>
        <w:rPr>
          <w:rFonts w:eastAsia="Calibri" w:cs="Times New Roman"/>
        </w:rPr>
      </w:pPr>
    </w:p>
    <w:p w14:paraId="7A7A1C38" w14:textId="77777777" w:rsidR="00DB760C" w:rsidRDefault="00E940C3" w:rsidP="000D177F">
      <w:pPr>
        <w:ind w:left="1440"/>
        <w:rPr>
          <w:rFonts w:eastAsia="Calibri" w:cs="Times New Roman"/>
        </w:rPr>
      </w:pPr>
      <w:r w:rsidRPr="00E940C3">
        <w:rPr>
          <w:rFonts w:eastAsia="Calibri" w:cs="Times New Roman"/>
        </w:rPr>
        <w:t xml:space="preserve">Tiered partnerships (Regulation section 137.6) If your partnership is a partner in another partnership (hereinafter referred to as the lower tier partnership), the source and character of the distributive share of each item of your partnership to any partner of your partnership that is attributable to the lower tier partnership retains the source and character determined at the level of the lower tier partnership. Such source and character are not changed by reason of the fact that any such item flows through your partnership to such partner. </w:t>
      </w:r>
    </w:p>
    <w:p w14:paraId="608F249C" w14:textId="3CDC1E2F" w:rsidR="00416244" w:rsidRDefault="00E940C3" w:rsidP="00140BAB">
      <w:pPr>
        <w:ind w:left="1440"/>
        <w:rPr>
          <w:rFonts w:eastAsia="Calibri" w:cs="Times New Roman"/>
        </w:rPr>
      </w:pPr>
      <w:r w:rsidRPr="00E940C3">
        <w:rPr>
          <w:rFonts w:eastAsia="Calibri" w:cs="Times New Roman"/>
        </w:rPr>
        <w:t>Example: Partnership A was a partner in another partnership, B. A is referred to as the upper tier partnership while B is referred to as the lower tier partnership. P was a nonresident individual partner of A. Partnership A was not engaged in a trade or business in New York but partnership B was. Even though partnership A was not carrying on business in New York, it had New York source income from the distributive shares it 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would allocate its share of B’s income (which flows to A) at B’s business allocation pe</w:t>
      </w:r>
      <w:r w:rsidR="00140BAB">
        <w:rPr>
          <w:rFonts w:eastAsia="Calibri" w:cs="Times New Roman"/>
        </w:rPr>
        <w:t>rc</w:t>
      </w:r>
      <w:r w:rsidRPr="00E940C3">
        <w:rPr>
          <w:rFonts w:eastAsia="Calibri" w:cs="Times New Roman"/>
        </w:rPr>
        <w:t>entage. This allocation method should be reflected on Forms IT-204 and IT-204-IP</w:t>
      </w:r>
      <w:r w:rsidR="000D177F" w:rsidRPr="008A3EC2">
        <w:rPr>
          <w:rFonts w:eastAsia="Calibri" w:cs="Times New Roman"/>
        </w:rPr>
        <w:t>.</w:t>
      </w:r>
    </w:p>
    <w:p w14:paraId="2A39882C" w14:textId="3975356B" w:rsidR="009731E3" w:rsidRPr="008A3EC2" w:rsidRDefault="00FA0A6B" w:rsidP="009731E3">
      <w:pPr>
        <w:ind w:left="720"/>
        <w:contextualSpacing/>
        <w:rPr>
          <w:rFonts w:eastAsia="Calibri" w:cs="Times New Roman"/>
        </w:rPr>
      </w:pPr>
      <w:r>
        <w:rPr>
          <w:rFonts w:eastAsia="Calibri" w:cs="Times New Roman"/>
        </w:rPr>
        <w:t>New York F</w:t>
      </w:r>
      <w:r w:rsidRPr="00FA0A6B">
        <w:rPr>
          <w:rFonts w:eastAsia="Calibri" w:cs="Times New Roman"/>
        </w:rPr>
        <w:t xml:space="preserve">requently </w:t>
      </w:r>
      <w:r w:rsidR="00634396">
        <w:rPr>
          <w:rFonts w:eastAsia="Calibri" w:cs="Times New Roman"/>
        </w:rPr>
        <w:t>A</w:t>
      </w:r>
      <w:r w:rsidRPr="00FA0A6B">
        <w:rPr>
          <w:rFonts w:eastAsia="Calibri" w:cs="Times New Roman"/>
        </w:rPr>
        <w:t xml:space="preserve">sked </w:t>
      </w:r>
      <w:r w:rsidR="00634396">
        <w:rPr>
          <w:rFonts w:eastAsia="Calibri" w:cs="Times New Roman"/>
        </w:rPr>
        <w:t>Q</w:t>
      </w:r>
      <w:r w:rsidRPr="00FA0A6B">
        <w:rPr>
          <w:rFonts w:eastAsia="Calibri" w:cs="Times New Roman"/>
        </w:rPr>
        <w:t xml:space="preserve">uestions about the </w:t>
      </w:r>
      <w:r w:rsidR="00634396">
        <w:rPr>
          <w:rFonts w:eastAsia="Calibri" w:cs="Times New Roman"/>
        </w:rPr>
        <w:t>P</w:t>
      </w:r>
      <w:r w:rsidRPr="00FA0A6B">
        <w:rPr>
          <w:rFonts w:eastAsia="Calibri" w:cs="Times New Roman"/>
        </w:rPr>
        <w:t xml:space="preserve">ass-through </w:t>
      </w:r>
      <w:r w:rsidR="00634396">
        <w:rPr>
          <w:rFonts w:eastAsia="Calibri" w:cs="Times New Roman"/>
        </w:rPr>
        <w:t>E</w:t>
      </w:r>
      <w:r w:rsidRPr="00FA0A6B">
        <w:rPr>
          <w:rFonts w:eastAsia="Calibri" w:cs="Times New Roman"/>
        </w:rPr>
        <w:t xml:space="preserve">ntity </w:t>
      </w:r>
      <w:r w:rsidR="00634396">
        <w:rPr>
          <w:rFonts w:eastAsia="Calibri" w:cs="Times New Roman"/>
        </w:rPr>
        <w:t>T</w:t>
      </w:r>
      <w:r w:rsidRPr="00FA0A6B">
        <w:rPr>
          <w:rFonts w:eastAsia="Calibri" w:cs="Times New Roman"/>
        </w:rPr>
        <w:t>ax</w:t>
      </w:r>
      <w:r w:rsidR="00634396">
        <w:rPr>
          <w:rFonts w:eastAsia="Calibri" w:cs="Times New Roman"/>
        </w:rPr>
        <w:t xml:space="preserve"> </w:t>
      </w:r>
      <w:r w:rsidR="00634396" w:rsidRPr="00634396">
        <w:rPr>
          <w:rFonts w:eastAsia="Calibri" w:cs="Times New Roman"/>
          <w:i/>
          <w:iCs/>
        </w:rPr>
        <w:t>PTE</w:t>
      </w:r>
    </w:p>
    <w:p w14:paraId="7C29BB79" w14:textId="77777777" w:rsidR="009731E3" w:rsidRPr="008A3EC2" w:rsidRDefault="009731E3" w:rsidP="009731E3">
      <w:pPr>
        <w:contextualSpacing/>
        <w:rPr>
          <w:rFonts w:eastAsia="Calibri" w:cs="Times New Roman"/>
        </w:rPr>
      </w:pPr>
    </w:p>
    <w:p w14:paraId="4DEDF457" w14:textId="77777777" w:rsidR="00184669" w:rsidRPr="00184669" w:rsidRDefault="00184669" w:rsidP="00184669">
      <w:pPr>
        <w:ind w:left="1440"/>
        <w:rPr>
          <w:rFonts w:eastAsia="Calibri" w:cs="Times New Roman"/>
          <w:b/>
          <w:bCs/>
        </w:rPr>
      </w:pPr>
      <w:r w:rsidRPr="00184669">
        <w:rPr>
          <w:rFonts w:eastAsia="Calibri" w:cs="Times New Roman"/>
          <w:b/>
          <w:bCs/>
        </w:rPr>
        <w:t>If an electing upper-tier partnership receives income from a lower-tier partnership that elected in to PTET, can the upper-tier partnership include the lower-tier partnership’s income in PTE taxable income?</w:t>
      </w:r>
    </w:p>
    <w:p w14:paraId="6688D4E5" w14:textId="2C249CDE" w:rsidR="009731E3" w:rsidRDefault="00184669" w:rsidP="00184669">
      <w:pPr>
        <w:ind w:left="1440"/>
        <w:rPr>
          <w:rFonts w:eastAsia="Calibri" w:cs="Times New Roman"/>
        </w:rPr>
      </w:pPr>
      <w:r w:rsidRPr="00184669">
        <w:rPr>
          <w:rFonts w:eastAsia="Calibri" w:cs="Times New Roman"/>
        </w:rPr>
        <w:t>The upper-tier partnership would include in PTE taxable income any amounts flowing to partners that are subject to tax under Article 22, including any income received from a lower-tier partnership</w:t>
      </w:r>
      <w:r w:rsidR="009731E3" w:rsidRPr="008A3EC2">
        <w:rPr>
          <w:rFonts w:eastAsia="Calibri" w:cs="Times New Roman"/>
        </w:rPr>
        <w:t>.</w:t>
      </w:r>
    </w:p>
    <w:p w14:paraId="27921AE4" w14:textId="28836217" w:rsidR="009372CF" w:rsidRPr="008A3EC2" w:rsidRDefault="009372CF" w:rsidP="009372CF">
      <w:pPr>
        <w:ind w:firstLine="720"/>
        <w:rPr>
          <w:rFonts w:eastAsia="Calibri" w:cs="Times New Roman"/>
        </w:rPr>
      </w:pPr>
      <w:r w:rsidRPr="009372CF">
        <w:rPr>
          <w:rFonts w:eastAsia="Calibri" w:cs="Times New Roman"/>
        </w:rPr>
        <w:t>New York TSB-M-21(1)C</w:t>
      </w:r>
      <w:r>
        <w:rPr>
          <w:rFonts w:eastAsia="Calibri" w:cs="Times New Roman"/>
        </w:rPr>
        <w:t xml:space="preserve"> (August 25, 2021) </w:t>
      </w:r>
      <w:r w:rsidRPr="009372CF">
        <w:rPr>
          <w:rFonts w:eastAsia="Calibri" w:cs="Times New Roman"/>
          <w:i/>
          <w:iCs/>
        </w:rPr>
        <w:t>PTE</w:t>
      </w:r>
    </w:p>
    <w:p w14:paraId="19D8E378" w14:textId="0362EA92" w:rsidR="009731E3" w:rsidRPr="00C01474" w:rsidRDefault="00C01474" w:rsidP="00C01474">
      <w:pPr>
        <w:ind w:left="1440"/>
        <w:rPr>
          <w:rFonts w:eastAsia="Calibri" w:cs="Times New Roman"/>
        </w:rPr>
      </w:pPr>
      <w:r w:rsidRPr="00C01474">
        <w:rPr>
          <w:rFonts w:eastAsia="Calibri" w:cs="Times New Roman"/>
        </w:rPr>
        <w:t xml:space="preserve">A partnership must not include in its PTE taxable income any amounts of income, gain, </w:t>
      </w:r>
      <w:r>
        <w:rPr>
          <w:rFonts w:eastAsia="Calibri" w:cs="Times New Roman"/>
        </w:rPr>
        <w:t xml:space="preserve"> </w:t>
      </w:r>
      <w:r w:rsidRPr="00C01474">
        <w:rPr>
          <w:rFonts w:eastAsia="Calibri" w:cs="Times New Roman"/>
        </w:rPr>
        <w:t>loss, or deduction that flow through to a direct partner that is a partnership or an entity not subject to tax under Article 22, even if the income is ultimately taxable to a partner under Article 22 through tiered partnerships.</w:t>
      </w:r>
    </w:p>
    <w:p w14:paraId="28351158" w14:textId="77777777" w:rsidR="001A3ED1" w:rsidRPr="008A3EC2" w:rsidRDefault="001A3ED1" w:rsidP="009731E3">
      <w:pPr>
        <w:pBdr>
          <w:bottom w:val="single" w:sz="4" w:space="0" w:color="auto"/>
        </w:pBdr>
        <w:rPr>
          <w:rFonts w:eastAsia="Calibri" w:cs="Times New Roman"/>
        </w:rPr>
      </w:pPr>
    </w:p>
    <w:p w14:paraId="309B3821" w14:textId="750E8467" w:rsidR="009731E3" w:rsidRPr="008A3EC2" w:rsidRDefault="00E27D8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Carolina</w:t>
      </w:r>
    </w:p>
    <w:p w14:paraId="54F5622C" w14:textId="5BF756F4" w:rsidR="00E27D85" w:rsidRPr="008A3EC2" w:rsidRDefault="0052415E" w:rsidP="00E27D85">
      <w:pPr>
        <w:ind w:left="720"/>
        <w:contextualSpacing/>
        <w:rPr>
          <w:rFonts w:eastAsia="Calibri" w:cs="Times New Roman"/>
        </w:rPr>
      </w:pPr>
      <w:r w:rsidRPr="0052415E">
        <w:rPr>
          <w:rFonts w:eastAsia="Calibri" w:cs="Times New Roman"/>
        </w:rPr>
        <w:t>N.C. Gen. Stat. § 105-153.4</w:t>
      </w:r>
      <w:r>
        <w:rPr>
          <w:rFonts w:eastAsia="Calibri" w:cs="Times New Roman"/>
        </w:rPr>
        <w:t>(d)</w:t>
      </w:r>
      <w:r w:rsidR="00780CF4">
        <w:rPr>
          <w:rFonts w:eastAsia="Calibri" w:cs="Times New Roman"/>
        </w:rPr>
        <w:t xml:space="preserve"> </w:t>
      </w:r>
      <w:r w:rsidR="00780CF4" w:rsidRPr="00780CF4">
        <w:rPr>
          <w:rFonts w:eastAsia="Calibri" w:cs="Times New Roman"/>
          <w:i/>
          <w:iCs/>
        </w:rPr>
        <w:t>Sourcing</w:t>
      </w:r>
    </w:p>
    <w:p w14:paraId="64C406F3" w14:textId="77777777" w:rsidR="00E27D85" w:rsidRPr="008A3EC2" w:rsidRDefault="00E27D85" w:rsidP="00E27D85">
      <w:pPr>
        <w:contextualSpacing/>
        <w:rPr>
          <w:rFonts w:eastAsia="Calibri" w:cs="Times New Roman"/>
        </w:rPr>
      </w:pPr>
    </w:p>
    <w:p w14:paraId="749CC3F8" w14:textId="1EC02340" w:rsidR="00E27D85" w:rsidRPr="008A3EC2" w:rsidRDefault="000429D8" w:rsidP="003C6F63">
      <w:pPr>
        <w:ind w:left="1440"/>
        <w:rPr>
          <w:rFonts w:eastAsia="Calibri" w:cs="Times New Roman"/>
        </w:rPr>
      </w:pPr>
      <w:r w:rsidRPr="000429D8">
        <w:rPr>
          <w:rFonts w:eastAsia="Calibri" w:cs="Times New Roman"/>
        </w:rPr>
        <w:t>In order to calculate the numerator of the fraction provided in subsection (b) of this section for a partner in a partnership or a member of another unincorporated business that has one or more nonresident partners or members and operates in one or more other states, the amount of the partner's or member's distributive share of the total net income of the business, as modified in </w:t>
      </w:r>
      <w:bookmarkStart w:id="13" w:name="SLCODN:1316.24-1"/>
      <w:r w:rsidRPr="000429D8">
        <w:rPr>
          <w:rFonts w:eastAsia="Calibri" w:cs="Times New Roman"/>
        </w:rPr>
        <w:fldChar w:fldCharType="begin"/>
      </w:r>
      <w:r w:rsidRPr="000429D8">
        <w:rPr>
          <w:rFonts w:eastAsia="Calibri" w:cs="Times New Roman"/>
        </w:rPr>
        <w:instrText>HYPERLINK "https://checkpoint.riag.com/app/main/docLinkNew?usid=4fa289r15ac72&amp;DocID=iSLCODN%3A1317.1&amp;SrcDocId=T0SLCODN%3A1316.1-1&amp;feature=ttools&amp;lastCpReqId=42454f&amp;tabPg=4000"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105-153.5</w:t>
      </w:r>
      <w:r w:rsidRPr="000429D8">
        <w:rPr>
          <w:rFonts w:eastAsia="Calibri" w:cs="Times New Roman"/>
        </w:rPr>
        <w:fldChar w:fldCharType="end"/>
      </w:r>
      <w:bookmarkEnd w:id="13"/>
      <w:r w:rsidRPr="000429D8">
        <w:rPr>
          <w:rFonts w:eastAsia="Calibri" w:cs="Times New Roman"/>
        </w:rPr>
        <w:t> and </w:t>
      </w:r>
      <w:bookmarkStart w:id="14" w:name="SLCODN:1316.25-1"/>
      <w:r w:rsidRPr="000429D8">
        <w:rPr>
          <w:rFonts w:eastAsia="Calibri" w:cs="Times New Roman"/>
        </w:rPr>
        <w:fldChar w:fldCharType="begin"/>
      </w:r>
      <w:r w:rsidRPr="000429D8">
        <w:rPr>
          <w:rFonts w:eastAsia="Calibri" w:cs="Times New Roman"/>
        </w:rPr>
        <w:instrText>HYPERLINK "https://checkpoint.riag.com/app/main/docLinkNew?usid=4fa289r15ac72&amp;DocID=iSLCODN%3A1318.1&amp;SrcDocId=T0SLCODN%3A1316.1-1&amp;feature=ttools&amp;lastCpReqId=42454f&amp;tabPg=4000"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105-153.6</w:t>
      </w:r>
      <w:r w:rsidRPr="000429D8">
        <w:rPr>
          <w:rFonts w:eastAsia="Calibri" w:cs="Times New Roman"/>
        </w:rPr>
        <w:fldChar w:fldCharType="end"/>
      </w:r>
      <w:bookmarkEnd w:id="14"/>
      <w:r w:rsidRPr="000429D8">
        <w:rPr>
          <w:rFonts w:eastAsia="Calibri" w:cs="Times New Roman"/>
        </w:rPr>
        <w:t>, plus any guaranteed payments made to a partner from the partnership that is includable in the numerator is determined in accordance with the provisions of </w:t>
      </w:r>
      <w:bookmarkStart w:id="15" w:name="SLCODN:1316.16-1"/>
      <w:r w:rsidRPr="000429D8">
        <w:rPr>
          <w:rFonts w:eastAsia="Calibri" w:cs="Times New Roman"/>
        </w:rPr>
        <w:fldChar w:fldCharType="begin"/>
      </w:r>
      <w:r w:rsidRPr="000429D8">
        <w:rPr>
          <w:rFonts w:eastAsia="Calibri" w:cs="Times New Roman"/>
        </w:rPr>
        <w:instrText>HYPERLINK "https://checkpoint.riag.com/app/main/docLinkNew?usid=4fa289r15ac72&amp;DocID=iSLCODN%3A1203.1&amp;SrcDocId=T0SLCODN%3A1316.1-1&amp;feature=ttools&amp;lastCpReqId=42454f&amp;tabPg=4000" \t ""</w:instrText>
      </w:r>
      <w:r w:rsidRPr="000429D8">
        <w:rPr>
          <w:rFonts w:eastAsia="Calibri" w:cs="Times New Roman"/>
        </w:rPr>
      </w:r>
      <w:r w:rsidRPr="000429D8">
        <w:rPr>
          <w:rFonts w:eastAsia="Calibri" w:cs="Times New Roman"/>
        </w:rPr>
        <w:fldChar w:fldCharType="separate"/>
      </w:r>
      <w:r w:rsidRPr="000429D8">
        <w:rPr>
          <w:rStyle w:val="Hyperlink"/>
          <w:rFonts w:eastAsia="Calibri" w:cs="Times New Roman"/>
          <w:b/>
          <w:bCs/>
          <w:color w:val="auto"/>
        </w:rPr>
        <w:t>G.S. 105-130.4</w:t>
      </w:r>
      <w:r w:rsidRPr="000429D8">
        <w:rPr>
          <w:rFonts w:eastAsia="Calibri" w:cs="Times New Roman"/>
        </w:rPr>
        <w:fldChar w:fldCharType="end"/>
      </w:r>
      <w:bookmarkEnd w:id="15"/>
      <w:r w:rsidRPr="000429D8">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21DC3089" w14:textId="43C5B408" w:rsidR="00E27D85" w:rsidRPr="008A3EC2" w:rsidRDefault="00CE5BD1" w:rsidP="00E27D85">
      <w:pPr>
        <w:ind w:left="720"/>
        <w:contextualSpacing/>
        <w:rPr>
          <w:rFonts w:eastAsia="Calibri" w:cs="Times New Roman"/>
        </w:rPr>
      </w:pPr>
      <w:r>
        <w:rPr>
          <w:rFonts w:eastAsia="Calibri" w:cs="Times New Roman"/>
        </w:rPr>
        <w:t xml:space="preserve">17 </w:t>
      </w:r>
      <w:r w:rsidR="009978AD" w:rsidRPr="009978AD">
        <w:rPr>
          <w:rFonts w:eastAsia="Calibri" w:cs="Times New Roman"/>
        </w:rPr>
        <w:t>N.C. Admin. Code 5C.1701</w:t>
      </w:r>
      <w:r w:rsidR="00294EA7">
        <w:rPr>
          <w:rFonts w:eastAsia="Calibri" w:cs="Times New Roman"/>
        </w:rPr>
        <w:t xml:space="preserve"> </w:t>
      </w:r>
      <w:r w:rsidR="00294EA7" w:rsidRPr="00566D23">
        <w:rPr>
          <w:rFonts w:eastAsia="Calibri" w:cs="Times New Roman"/>
          <w:i/>
          <w:iCs/>
        </w:rPr>
        <w:t>Sourcing</w:t>
      </w:r>
    </w:p>
    <w:p w14:paraId="173EB5F6" w14:textId="77777777" w:rsidR="00E27D85" w:rsidRPr="008A3EC2" w:rsidRDefault="00E27D85" w:rsidP="00E27D85">
      <w:pPr>
        <w:contextualSpacing/>
        <w:rPr>
          <w:rFonts w:eastAsia="Calibri" w:cs="Times New Roman"/>
        </w:rPr>
      </w:pPr>
    </w:p>
    <w:p w14:paraId="5BD76F10" w14:textId="4DD2A58F" w:rsidR="00E27D85" w:rsidRPr="008A3EC2" w:rsidRDefault="00B572F4" w:rsidP="00E27D85">
      <w:pPr>
        <w:ind w:left="1440"/>
        <w:rPr>
          <w:rFonts w:eastAsia="Calibri" w:cs="Times New Roman"/>
        </w:rPr>
      </w:pPr>
      <w:r w:rsidRPr="00B572F4">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1B638E2F" w14:textId="2FA36990" w:rsidR="003C6F63" w:rsidRPr="008A3EC2" w:rsidRDefault="00CE5BD1" w:rsidP="003C6F63">
      <w:pPr>
        <w:ind w:left="720"/>
        <w:contextualSpacing/>
        <w:rPr>
          <w:rFonts w:eastAsia="Calibri" w:cs="Times New Roman"/>
        </w:rPr>
      </w:pPr>
      <w:r w:rsidRPr="00CE5BD1">
        <w:rPr>
          <w:rFonts w:eastAsia="Calibri" w:cs="Times New Roman"/>
        </w:rPr>
        <w:t>17 N.C. Admin. Code 05C .1702</w:t>
      </w:r>
      <w:r>
        <w:rPr>
          <w:rFonts w:eastAsia="Calibri" w:cs="Times New Roman"/>
        </w:rPr>
        <w:t xml:space="preserve"> </w:t>
      </w:r>
      <w:r w:rsidRPr="00CE5BD1">
        <w:rPr>
          <w:rFonts w:eastAsia="Calibri" w:cs="Times New Roman"/>
          <w:i/>
          <w:iCs/>
        </w:rPr>
        <w:t>Sourcing</w:t>
      </w:r>
    </w:p>
    <w:p w14:paraId="55526FAC" w14:textId="77777777" w:rsidR="003C6F63" w:rsidRPr="008A3EC2" w:rsidRDefault="003C6F63" w:rsidP="003C6F63">
      <w:pPr>
        <w:contextualSpacing/>
        <w:rPr>
          <w:rFonts w:eastAsia="Calibri" w:cs="Times New Roman"/>
        </w:rPr>
      </w:pPr>
    </w:p>
    <w:p w14:paraId="71210902" w14:textId="6D89725A" w:rsidR="003C6F63" w:rsidRDefault="00F93C6C" w:rsidP="00F93C6C">
      <w:pPr>
        <w:ind w:left="1440"/>
        <w:contextualSpacing/>
        <w:rPr>
          <w:rFonts w:eastAsia="Calibri" w:cs="Times New Roman"/>
        </w:rPr>
      </w:pPr>
      <w:r w:rsidRPr="00F93C6C">
        <w:rPr>
          <w:rFonts w:eastAsia="Calibri" w:cs="Times New Roman"/>
        </w:rPr>
        <w:t xml:space="preserve">Income shall be classified as </w:t>
      </w:r>
      <w:proofErr w:type="spellStart"/>
      <w:r w:rsidRPr="00F93C6C">
        <w:rPr>
          <w:rFonts w:eastAsia="Calibri" w:cs="Times New Roman"/>
        </w:rPr>
        <w:t>nonapportionable</w:t>
      </w:r>
      <w:proofErr w:type="spellEnd"/>
      <w:r w:rsidRPr="00F93C6C">
        <w:rPr>
          <w:rFonts w:eastAsia="Calibri" w:cs="Times New Roman"/>
        </w:rPr>
        <w:t xml:space="preserv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partnership's property, payroll, and sales. If the income is classified as </w:t>
      </w:r>
      <w:proofErr w:type="spellStart"/>
      <w:r w:rsidRPr="00F93C6C">
        <w:rPr>
          <w:rFonts w:eastAsia="Calibri" w:cs="Times New Roman"/>
        </w:rPr>
        <w:t>nonapportionable</w:t>
      </w:r>
      <w:proofErr w:type="spellEnd"/>
      <w:r w:rsidRPr="00F93C6C">
        <w:rPr>
          <w:rFonts w:eastAsia="Calibri" w:cs="Times New Roman"/>
        </w:rPr>
        <w:t xml:space="preserve"> income, it shall be included in the corporate partner's net taxable income and allocated in accordance with the allocation provisions of G.S. 105-130.4.</w:t>
      </w:r>
    </w:p>
    <w:p w14:paraId="48F773C1" w14:textId="77777777" w:rsidR="003C6F63" w:rsidRDefault="003C6F63" w:rsidP="009731E3">
      <w:pPr>
        <w:ind w:left="720"/>
        <w:contextualSpacing/>
        <w:rPr>
          <w:rFonts w:eastAsia="Calibri" w:cs="Times New Roman"/>
        </w:rPr>
      </w:pPr>
    </w:p>
    <w:p w14:paraId="03621CA8" w14:textId="0F544DB8" w:rsidR="00352BC5" w:rsidRDefault="00352BC5" w:rsidP="00352BC5">
      <w:pPr>
        <w:ind w:left="720"/>
        <w:contextualSpacing/>
        <w:rPr>
          <w:rFonts w:eastAsia="Calibri" w:cs="Times New Roman"/>
          <w:i/>
          <w:iCs/>
        </w:rPr>
      </w:pPr>
      <w:r w:rsidRPr="00352BC5">
        <w:rPr>
          <w:rFonts w:eastAsia="Calibri" w:cs="Times New Roman"/>
        </w:rPr>
        <w:t>North Carolina Administrative Decision No. 97-548</w:t>
      </w:r>
      <w:r w:rsidR="004B06B8">
        <w:rPr>
          <w:rFonts w:eastAsia="Calibri" w:cs="Times New Roman"/>
        </w:rPr>
        <w:t xml:space="preserve"> (April 24, 1998) </w:t>
      </w:r>
      <w:r w:rsidR="004B06B8" w:rsidRPr="004B06B8">
        <w:rPr>
          <w:rFonts w:eastAsia="Calibri" w:cs="Times New Roman"/>
          <w:i/>
          <w:iCs/>
        </w:rPr>
        <w:t>Sourcing</w:t>
      </w:r>
    </w:p>
    <w:p w14:paraId="48D17B6D" w14:textId="77777777" w:rsidR="00530D0F" w:rsidRDefault="00530D0F" w:rsidP="00352BC5">
      <w:pPr>
        <w:ind w:left="720"/>
        <w:contextualSpacing/>
        <w:rPr>
          <w:rFonts w:eastAsia="Calibri" w:cs="Times New Roman"/>
          <w:i/>
          <w:iCs/>
        </w:rPr>
      </w:pPr>
    </w:p>
    <w:p w14:paraId="2CFD8668" w14:textId="4C1506F8" w:rsidR="00530D0F" w:rsidRPr="00530D0F" w:rsidRDefault="00530D0F" w:rsidP="00530D0F">
      <w:pPr>
        <w:ind w:left="1440"/>
        <w:contextualSpacing/>
        <w:rPr>
          <w:rFonts w:eastAsia="Calibri" w:cs="Times New Roman"/>
        </w:rPr>
      </w:pPr>
      <w:r w:rsidRPr="00530D0F">
        <w:rPr>
          <w:rFonts w:eastAsia="Calibri" w:cs="Times New Roman"/>
        </w:rPr>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151A2138" w14:textId="77777777" w:rsidR="00530D0F" w:rsidRPr="00530D0F" w:rsidRDefault="00530D0F" w:rsidP="00530D0F">
      <w:pPr>
        <w:ind w:left="720"/>
        <w:contextualSpacing/>
        <w:rPr>
          <w:rFonts w:eastAsia="Calibri" w:cs="Times New Roman"/>
        </w:rPr>
      </w:pPr>
    </w:p>
    <w:p w14:paraId="2679283A" w14:textId="77777777" w:rsidR="00530D0F" w:rsidRPr="00530D0F" w:rsidRDefault="00530D0F" w:rsidP="00530D0F">
      <w:pPr>
        <w:ind w:left="1440"/>
        <w:contextualSpacing/>
        <w:rPr>
          <w:rFonts w:eastAsia="Calibri" w:cs="Times New Roman"/>
        </w:rPr>
      </w:pPr>
      <w:r w:rsidRPr="00530D0F">
        <w:rPr>
          <w:rFonts w:eastAsia="Calibri" w:cs="Times New Roman"/>
        </w:rPr>
        <w:t>Regarding the second issue, I find that the pass-through income derived from [Limited Partnership One] is properly classified as apportionable business income to the taxpayer. N.C. ADMIN. CODE tit. 17, r. 5C.1702 states, in pertinent part, that: “. . . Where the 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11090C78" w14:textId="77777777" w:rsidR="00530D0F" w:rsidRPr="00530D0F" w:rsidRDefault="00530D0F" w:rsidP="00530D0F">
      <w:pPr>
        <w:ind w:left="720"/>
        <w:contextualSpacing/>
        <w:rPr>
          <w:rFonts w:eastAsia="Calibri" w:cs="Times New Roman"/>
        </w:rPr>
      </w:pPr>
    </w:p>
    <w:p w14:paraId="23301171" w14:textId="77777777" w:rsidR="00530D0F" w:rsidRPr="00530D0F" w:rsidRDefault="00530D0F" w:rsidP="00530D0F">
      <w:pPr>
        <w:ind w:left="1440"/>
        <w:contextualSpacing/>
        <w:rPr>
          <w:rFonts w:eastAsia="Calibri" w:cs="Times New Roman"/>
        </w:rPr>
      </w:pPr>
      <w:r w:rsidRPr="00530D0F">
        <w:rPr>
          <w:rFonts w:eastAsia="Calibri" w:cs="Times New Roman"/>
        </w:rPr>
        <w:t>The taxpayer asserts that, in the event a filing requirement is established, the business of [Limited Partnership One] is not directly or integrally related to its business because the taxpayer does not have a unitary relationship with the general partner of the 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0619D839" w14:textId="77777777" w:rsidR="00530D0F" w:rsidRPr="00530D0F" w:rsidRDefault="00530D0F" w:rsidP="00530D0F">
      <w:pPr>
        <w:ind w:left="720"/>
        <w:contextualSpacing/>
        <w:rPr>
          <w:rFonts w:eastAsia="Calibri" w:cs="Times New Roman"/>
        </w:rPr>
      </w:pPr>
    </w:p>
    <w:p w14:paraId="2888B0B7" w14:textId="77777777" w:rsidR="00530D0F" w:rsidRPr="00530D0F" w:rsidRDefault="00530D0F" w:rsidP="00530D0F">
      <w:pPr>
        <w:ind w:left="1440"/>
        <w:contextualSpacing/>
        <w:rPr>
          <w:rFonts w:eastAsia="Calibri" w:cs="Times New Roman"/>
        </w:rPr>
      </w:pPr>
      <w:r w:rsidRPr="00530D0F">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1EF02430" w14:textId="77777777" w:rsidR="00530D0F" w:rsidRPr="00530D0F" w:rsidRDefault="00530D0F" w:rsidP="00530D0F">
      <w:pPr>
        <w:ind w:left="720"/>
        <w:contextualSpacing/>
        <w:rPr>
          <w:rFonts w:eastAsia="Calibri" w:cs="Times New Roman"/>
        </w:rPr>
      </w:pPr>
    </w:p>
    <w:p w14:paraId="7DA918C1" w14:textId="77777777" w:rsidR="00530D0F" w:rsidRPr="00530D0F" w:rsidRDefault="00530D0F" w:rsidP="00530D0F">
      <w:pPr>
        <w:ind w:left="1440"/>
        <w:contextualSpacing/>
        <w:rPr>
          <w:rFonts w:eastAsia="Calibri" w:cs="Times New Roman"/>
        </w:rPr>
      </w:pPr>
      <w:r w:rsidRPr="00530D0F">
        <w:rPr>
          <w:rFonts w:eastAsia="Calibri" w:cs="Times New Roman"/>
        </w:rPr>
        <w:t>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5B27A3B7" w14:textId="77777777" w:rsidR="00530D0F" w:rsidRPr="00530D0F" w:rsidRDefault="00530D0F" w:rsidP="00530D0F">
      <w:pPr>
        <w:ind w:left="720"/>
        <w:contextualSpacing/>
        <w:rPr>
          <w:rFonts w:eastAsia="Calibri" w:cs="Times New Roman"/>
        </w:rPr>
      </w:pPr>
    </w:p>
    <w:p w14:paraId="6361BBB4" w14:textId="1AC08A36" w:rsidR="00530D0F" w:rsidRDefault="00530D0F" w:rsidP="00530D0F">
      <w:pPr>
        <w:ind w:left="1440"/>
        <w:contextualSpacing/>
        <w:rPr>
          <w:rFonts w:eastAsia="Calibri" w:cs="Times New Roman"/>
        </w:rPr>
      </w:pPr>
      <w:r w:rsidRPr="00530D0F">
        <w:rPr>
          <w:rFonts w:eastAsia="Calibri" w:cs="Times New Roman"/>
        </w:rPr>
        <w:t>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74B6ED50" w14:textId="71182580" w:rsidR="00DE4C64" w:rsidRDefault="00DE4C64" w:rsidP="00DE4C64">
      <w:pPr>
        <w:contextualSpacing/>
        <w:rPr>
          <w:rFonts w:eastAsia="Calibri" w:cs="Times New Roman"/>
        </w:rPr>
      </w:pPr>
      <w:r>
        <w:rPr>
          <w:rFonts w:eastAsia="Calibri" w:cs="Times New Roman"/>
        </w:rPr>
        <w:tab/>
      </w:r>
    </w:p>
    <w:p w14:paraId="730FFAE2" w14:textId="34E8E916" w:rsidR="00DE4C64" w:rsidRDefault="00DE4C64" w:rsidP="00DE4C64">
      <w:pPr>
        <w:contextualSpacing/>
        <w:rPr>
          <w:rFonts w:eastAsia="Calibri" w:cs="Times New Roman"/>
          <w:i/>
          <w:iCs/>
        </w:rPr>
      </w:pPr>
      <w:r>
        <w:rPr>
          <w:rFonts w:eastAsia="Calibri" w:cs="Times New Roman"/>
        </w:rPr>
        <w:tab/>
      </w:r>
      <w:r w:rsidRPr="00DE4C64">
        <w:rPr>
          <w:rFonts w:eastAsia="Calibri" w:cs="Times New Roman"/>
        </w:rPr>
        <w:t>North Carolina Corporate Income Tax Directive PD-14-02</w:t>
      </w:r>
      <w:r w:rsidR="005B2812">
        <w:rPr>
          <w:rFonts w:eastAsia="Calibri" w:cs="Times New Roman"/>
        </w:rPr>
        <w:t xml:space="preserve"> (October 10, 2014) </w:t>
      </w:r>
      <w:r w:rsidR="005B2812" w:rsidRPr="005B2812">
        <w:rPr>
          <w:rFonts w:eastAsia="Calibri" w:cs="Times New Roman"/>
          <w:i/>
          <w:iCs/>
        </w:rPr>
        <w:t>Sourcing</w:t>
      </w:r>
    </w:p>
    <w:p w14:paraId="661E4AB8" w14:textId="77777777" w:rsidR="007962F5" w:rsidRDefault="007962F5" w:rsidP="00DE4C64">
      <w:pPr>
        <w:contextualSpacing/>
        <w:rPr>
          <w:rFonts w:eastAsia="Calibri" w:cs="Times New Roman"/>
          <w:i/>
          <w:iCs/>
        </w:rPr>
      </w:pPr>
    </w:p>
    <w:p w14:paraId="1B5DB5C1" w14:textId="28F82B31" w:rsidR="007962F5" w:rsidRPr="007962F5" w:rsidRDefault="007962F5" w:rsidP="007962F5">
      <w:pPr>
        <w:ind w:left="1440"/>
        <w:contextualSpacing/>
        <w:rPr>
          <w:rFonts w:eastAsia="Calibri" w:cs="Times New Roman"/>
        </w:rPr>
      </w:pPr>
      <w:r w:rsidRPr="007962F5">
        <w:rPr>
          <w:rFonts w:eastAsia="Calibri" w:cs="Times New Roman"/>
        </w:rPr>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5125BCA" w14:textId="77777777" w:rsidR="007962F5" w:rsidRPr="007962F5" w:rsidRDefault="007962F5" w:rsidP="007962F5">
      <w:pPr>
        <w:contextualSpacing/>
        <w:rPr>
          <w:rFonts w:eastAsia="Calibri" w:cs="Times New Roman"/>
        </w:rPr>
      </w:pPr>
    </w:p>
    <w:p w14:paraId="5C585ACE" w14:textId="67A1FD86" w:rsidR="007962F5" w:rsidRPr="007962F5" w:rsidRDefault="007962F5" w:rsidP="007962F5">
      <w:pPr>
        <w:ind w:left="1440"/>
        <w:contextualSpacing/>
        <w:rPr>
          <w:rFonts w:eastAsia="Calibri" w:cs="Times New Roman"/>
        </w:rPr>
      </w:pPr>
      <w:r w:rsidRPr="007962F5">
        <w:rPr>
          <w:rFonts w:eastAsia="Calibri" w:cs="Times New Roman"/>
        </w:rPr>
        <w:t xml:space="preserve">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w:t>
      </w:r>
      <w:proofErr w:type="spellStart"/>
      <w:r w:rsidRPr="007962F5">
        <w:rPr>
          <w:rFonts w:eastAsia="Calibri" w:cs="Times New Roman"/>
        </w:rPr>
        <w:t>nonapportionable</w:t>
      </w:r>
      <w:proofErr w:type="spellEnd"/>
      <w:r w:rsidRPr="007962F5">
        <w:rPr>
          <w:rFonts w:eastAsia="Calibri" w:cs="Times New Roman"/>
        </w:rPr>
        <w:t xml:space="preserve"> income from North Carolina sources and a line for reporting apportionable income subject to North Carolina's apportionment factor.</w:t>
      </w:r>
    </w:p>
    <w:p w14:paraId="44A06594" w14:textId="77777777" w:rsidR="007962F5" w:rsidRPr="007962F5" w:rsidRDefault="007962F5" w:rsidP="007962F5">
      <w:pPr>
        <w:contextualSpacing/>
        <w:rPr>
          <w:rFonts w:eastAsia="Calibri" w:cs="Times New Roman"/>
        </w:rPr>
      </w:pPr>
    </w:p>
    <w:p w14:paraId="3EDA211A" w14:textId="5865C950" w:rsidR="007962F5" w:rsidRPr="007962F5" w:rsidRDefault="007962F5" w:rsidP="007962F5">
      <w:pPr>
        <w:ind w:left="1440"/>
        <w:contextualSpacing/>
        <w:rPr>
          <w:rFonts w:eastAsia="Calibri" w:cs="Times New Roman"/>
        </w:rPr>
      </w:pPr>
      <w:r w:rsidRPr="007962F5">
        <w:rPr>
          <w:rFonts w:eastAsia="Calibri" w:cs="Times New Roman"/>
        </w:rPr>
        <w:t>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Chapter 5D .0107 through .0115 for a corporation to request an alternative apportionment formula will also apply to a partnership seeking an alternative apportionment formula.</w:t>
      </w:r>
    </w:p>
    <w:p w14:paraId="14072FAF" w14:textId="77777777" w:rsidR="00352BC5" w:rsidRDefault="00352BC5" w:rsidP="009731E3">
      <w:pPr>
        <w:ind w:left="720"/>
        <w:contextualSpacing/>
        <w:rPr>
          <w:rFonts w:eastAsia="Calibri" w:cs="Times New Roman"/>
        </w:rPr>
      </w:pPr>
    </w:p>
    <w:p w14:paraId="4DC5130B" w14:textId="65F21B1E" w:rsidR="009731E3" w:rsidRPr="008A3EC2" w:rsidRDefault="00294EA7" w:rsidP="009731E3">
      <w:pPr>
        <w:ind w:left="720"/>
        <w:contextualSpacing/>
        <w:rPr>
          <w:rFonts w:eastAsia="Calibri" w:cs="Times New Roman"/>
        </w:rPr>
      </w:pPr>
      <w:r>
        <w:rPr>
          <w:rFonts w:eastAsia="Calibri" w:cs="Times New Roman"/>
        </w:rPr>
        <w:t>North Carolina Form D-403A</w:t>
      </w:r>
      <w:r w:rsidR="00566D23">
        <w:rPr>
          <w:rFonts w:eastAsia="Calibri" w:cs="Times New Roman"/>
        </w:rPr>
        <w:t xml:space="preserve"> Instructions </w:t>
      </w:r>
      <w:r w:rsidR="00BE41BB">
        <w:rPr>
          <w:rFonts w:eastAsia="Calibri" w:cs="Times New Roman"/>
        </w:rPr>
        <w:t xml:space="preserve">(2022) </w:t>
      </w:r>
      <w:r w:rsidR="00566D23" w:rsidRPr="00566D23">
        <w:rPr>
          <w:rFonts w:eastAsia="Calibri" w:cs="Times New Roman"/>
          <w:i/>
          <w:iCs/>
        </w:rPr>
        <w:t>Sourcing</w:t>
      </w:r>
    </w:p>
    <w:p w14:paraId="1C786AA9" w14:textId="77777777" w:rsidR="009731E3" w:rsidRPr="008A3EC2" w:rsidRDefault="009731E3" w:rsidP="009731E3">
      <w:pPr>
        <w:contextualSpacing/>
        <w:rPr>
          <w:rFonts w:eastAsia="Calibri" w:cs="Times New Roman"/>
        </w:rPr>
      </w:pPr>
    </w:p>
    <w:p w14:paraId="73FA6151" w14:textId="05F63F6D" w:rsidR="009731E3" w:rsidRPr="008A3EC2" w:rsidRDefault="00566D23" w:rsidP="00566D23">
      <w:pPr>
        <w:ind w:left="1440"/>
        <w:rPr>
          <w:rFonts w:eastAsia="Calibri" w:cs="Times New Roman"/>
        </w:rPr>
      </w:pPr>
      <w:r w:rsidRPr="00566D23">
        <w:rPr>
          <w:rFonts w:eastAsia="Calibri" w:cs="Times New Roman"/>
        </w:rPr>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w:t>
      </w:r>
      <w:r w:rsidR="00BE41BB">
        <w:rPr>
          <w:rFonts w:eastAsia="Calibri" w:cs="Times New Roman"/>
        </w:rPr>
        <w:t>r</w:t>
      </w:r>
      <w:r w:rsidR="009731E3" w:rsidRPr="008A3EC2">
        <w:rPr>
          <w:rFonts w:eastAsia="Calibri" w:cs="Times New Roman"/>
        </w:rPr>
        <w:t>.</w:t>
      </w:r>
    </w:p>
    <w:p w14:paraId="62C0BAE6" w14:textId="77777777" w:rsidR="009731E3" w:rsidRPr="008A3EC2" w:rsidRDefault="009731E3" w:rsidP="009731E3">
      <w:pPr>
        <w:pBdr>
          <w:bottom w:val="single" w:sz="4" w:space="0" w:color="auto"/>
        </w:pBdr>
        <w:rPr>
          <w:rFonts w:eastAsia="Calibri" w:cs="Times New Roman"/>
        </w:rPr>
      </w:pPr>
    </w:p>
    <w:p w14:paraId="16CEFB13" w14:textId="71B6D319" w:rsidR="009731E3" w:rsidRPr="008A3EC2" w:rsidRDefault="006A15D4"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North Dakota</w:t>
      </w:r>
    </w:p>
    <w:p w14:paraId="14F20261" w14:textId="59A1C18E" w:rsidR="006A15D4" w:rsidRPr="008A3EC2" w:rsidRDefault="00B222AE" w:rsidP="005B4788">
      <w:pPr>
        <w:ind w:left="720"/>
        <w:contextualSpacing/>
        <w:rPr>
          <w:rFonts w:eastAsia="Calibri" w:cs="Times New Roman"/>
        </w:rPr>
      </w:pPr>
      <w:r w:rsidRPr="00B222AE">
        <w:rPr>
          <w:rFonts w:eastAsia="Calibri" w:cs="Times New Roman"/>
        </w:rPr>
        <w:t>N.D. Cent. Code §</w:t>
      </w:r>
      <w:r>
        <w:rPr>
          <w:rFonts w:eastAsia="Calibri" w:cs="Times New Roman"/>
        </w:rPr>
        <w:t xml:space="preserve"> </w:t>
      </w:r>
      <w:r w:rsidR="00B379A3" w:rsidRPr="00B379A3">
        <w:rPr>
          <w:rFonts w:eastAsia="Calibri" w:cs="Times New Roman"/>
        </w:rPr>
        <w:t>57-38-08.1</w:t>
      </w:r>
      <w:r w:rsidR="003040CC">
        <w:rPr>
          <w:rFonts w:eastAsia="Calibri" w:cs="Times New Roman"/>
        </w:rPr>
        <w:t xml:space="preserve"> </w:t>
      </w:r>
      <w:r w:rsidR="003040CC" w:rsidRPr="003040CC">
        <w:rPr>
          <w:rFonts w:eastAsia="Calibri" w:cs="Times New Roman"/>
          <w:i/>
          <w:iCs/>
        </w:rPr>
        <w:t>Sourcing</w:t>
      </w:r>
    </w:p>
    <w:p w14:paraId="722012DA" w14:textId="77777777" w:rsidR="00C2005D" w:rsidRDefault="005E15D1" w:rsidP="006E4C5D">
      <w:pPr>
        <w:pStyle w:val="ListParagraph"/>
        <w:numPr>
          <w:ilvl w:val="0"/>
          <w:numId w:val="18"/>
        </w:numPr>
        <w:rPr>
          <w:rFonts w:eastAsia="Calibri" w:cs="Times New Roman"/>
        </w:rPr>
      </w:pPr>
      <w:r w:rsidRPr="00C2005D">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2AEFAA52" w14:textId="77777777" w:rsidR="00847F95" w:rsidRDefault="005E15D1" w:rsidP="006E4C5D">
      <w:pPr>
        <w:pStyle w:val="ListParagraph"/>
        <w:numPr>
          <w:ilvl w:val="0"/>
          <w:numId w:val="18"/>
        </w:numPr>
        <w:rPr>
          <w:rFonts w:eastAsia="Calibri" w:cs="Times New Roman"/>
        </w:rPr>
      </w:pPr>
      <w:r w:rsidRPr="00C2005D">
        <w:rPr>
          <w:rFonts w:eastAsia="Calibri" w:cs="Times New Roman"/>
        </w:rPr>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1BD05DDC" w14:textId="77777777" w:rsidR="00F31A26" w:rsidRDefault="00847F95" w:rsidP="006E4C5D">
      <w:pPr>
        <w:pStyle w:val="ListParagraph"/>
        <w:numPr>
          <w:ilvl w:val="0"/>
          <w:numId w:val="18"/>
        </w:numPr>
        <w:rPr>
          <w:rFonts w:eastAsia="Calibri" w:cs="Times New Roman"/>
        </w:rPr>
      </w:pPr>
      <w:r>
        <w:rPr>
          <w:rFonts w:eastAsia="Calibri" w:cs="Times New Roman"/>
        </w:rPr>
        <w:t xml:space="preserve">(a) </w:t>
      </w:r>
      <w:r w:rsidR="005E15D1" w:rsidRPr="00847F95">
        <w:rPr>
          <w:rFonts w:eastAsia="Calibri" w:cs="Times New Roman"/>
        </w:rPr>
        <w:t>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w:t>
      </w:r>
      <w:r w:rsidR="001D6F59">
        <w:rPr>
          <w:rFonts w:eastAsia="Calibri" w:cs="Times New Roman"/>
        </w:rPr>
        <w:t xml:space="preserve"> . . .</w:t>
      </w:r>
    </w:p>
    <w:p w14:paraId="106DB1BB" w14:textId="77777777" w:rsidR="00F31A26" w:rsidRDefault="005C148C" w:rsidP="00F31A26">
      <w:pPr>
        <w:pStyle w:val="ListParagraph"/>
        <w:ind w:left="1800"/>
        <w:rPr>
          <w:rFonts w:eastAsia="Calibri" w:cs="Times New Roman"/>
        </w:rPr>
      </w:pPr>
      <w:r w:rsidRPr="00F31A26">
        <w:rPr>
          <w:rFonts w:eastAsia="Calibri" w:cs="Times New Roman"/>
        </w:rPr>
        <w:t>(c)</w:t>
      </w:r>
      <w:r w:rsidR="005E15D1" w:rsidRPr="00F31A26">
        <w:rPr>
          <w:rFonts w:eastAsia="Calibri" w:cs="Times New Roman"/>
        </w:rPr>
        <w:t>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235202DB" w14:textId="5C890ABC" w:rsidR="006A15D4" w:rsidRPr="00270BBE" w:rsidRDefault="00270BBE" w:rsidP="00F31A26">
      <w:pPr>
        <w:pStyle w:val="ListParagraph"/>
        <w:ind w:left="1800"/>
        <w:rPr>
          <w:rFonts w:eastAsia="Calibri" w:cs="Times New Roman"/>
        </w:rPr>
      </w:pPr>
      <w:r>
        <w:rPr>
          <w:rFonts w:eastAsia="Calibri" w:cs="Times New Roman"/>
        </w:rPr>
        <w:t xml:space="preserve">(d) </w:t>
      </w:r>
      <w:r w:rsidR="005E15D1" w:rsidRPr="00270BBE">
        <w:rPr>
          <w:rFonts w:eastAsia="Calibri" w:cs="Times New Roman"/>
        </w:rPr>
        <w:t>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60316EE0" w14:textId="2612EABE" w:rsidR="00F2184E" w:rsidRDefault="00F2184E" w:rsidP="00F2184E">
      <w:pPr>
        <w:ind w:left="720"/>
        <w:contextualSpacing/>
        <w:rPr>
          <w:rFonts w:eastAsia="Calibri" w:cs="Times New Roman"/>
          <w:i/>
          <w:iCs/>
        </w:rPr>
      </w:pPr>
      <w:r w:rsidRPr="00B222AE">
        <w:rPr>
          <w:rFonts w:eastAsia="Calibri" w:cs="Times New Roman"/>
        </w:rPr>
        <w:t>N.D. Cent. Code §</w:t>
      </w:r>
      <w:r>
        <w:rPr>
          <w:rFonts w:eastAsia="Calibri" w:cs="Times New Roman"/>
        </w:rPr>
        <w:t xml:space="preserve"> </w:t>
      </w:r>
      <w:r w:rsidR="000F021A" w:rsidRPr="000F021A">
        <w:rPr>
          <w:rFonts w:eastAsia="Calibri" w:cs="Times New Roman"/>
        </w:rPr>
        <w:t>57-38-04</w:t>
      </w:r>
      <w:r w:rsidR="000F021A">
        <w:rPr>
          <w:rFonts w:eastAsia="Calibri" w:cs="Times New Roman"/>
        </w:rPr>
        <w:t xml:space="preserve"> </w:t>
      </w:r>
      <w:r w:rsidRPr="003040CC">
        <w:rPr>
          <w:rFonts w:eastAsia="Calibri" w:cs="Times New Roman"/>
          <w:i/>
          <w:iCs/>
        </w:rPr>
        <w:t>Sourcing</w:t>
      </w:r>
    </w:p>
    <w:p w14:paraId="304F6C3B" w14:textId="77777777" w:rsidR="000F021A" w:rsidRDefault="000F021A" w:rsidP="00F2184E">
      <w:pPr>
        <w:ind w:left="720"/>
        <w:contextualSpacing/>
        <w:rPr>
          <w:rFonts w:eastAsia="Calibri" w:cs="Times New Roman"/>
        </w:rPr>
      </w:pPr>
    </w:p>
    <w:p w14:paraId="5980A573" w14:textId="6105C1A8" w:rsidR="00CF3CA5" w:rsidRPr="00CF3CA5" w:rsidRDefault="00CF3CA5" w:rsidP="00CF3CA5">
      <w:pPr>
        <w:ind w:left="1440"/>
        <w:contextualSpacing/>
        <w:rPr>
          <w:rFonts w:eastAsia="Calibri" w:cs="Times New Roman"/>
        </w:rPr>
      </w:pPr>
      <w:r w:rsidRPr="00CF3CA5">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3757FFCC" w14:textId="79E56E1F" w:rsidR="00CF3CA5" w:rsidRPr="00CF3CA5" w:rsidRDefault="00CF3CA5" w:rsidP="00CF3CA5">
      <w:pPr>
        <w:ind w:left="1440"/>
        <w:contextualSpacing/>
        <w:rPr>
          <w:rFonts w:eastAsia="Calibri" w:cs="Times New Roman"/>
        </w:rPr>
      </w:pPr>
      <w:r w:rsidRPr="00CF3CA5">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15" w:anchor="jcite" w:history="1">
        <w:r w:rsidRPr="00CF3CA5">
          <w:rPr>
            <w:rStyle w:val="Hyperlink"/>
            <w:rFonts w:eastAsia="Calibri" w:cs="Times New Roman"/>
          </w:rPr>
          <w:t>57-38.1</w:t>
        </w:r>
      </w:hyperlink>
      <w:r w:rsidRPr="00CF3CA5">
        <w:rPr>
          <w:rFonts w:eastAsia="Calibri" w:cs="Times New Roman"/>
        </w:rPr>
        <w:t> but only according to the apportionment method provided under subsection 1 of section </w:t>
      </w:r>
      <w:hyperlink r:id="rId16" w:anchor="jcite" w:history="1">
        <w:r w:rsidRPr="00CF3CA5">
          <w:rPr>
            <w:rStyle w:val="Hyperlink"/>
            <w:rFonts w:eastAsia="Calibri" w:cs="Times New Roman"/>
          </w:rPr>
          <w:t>57-38.1-09</w:t>
        </w:r>
      </w:hyperlink>
      <w:r w:rsidRPr="00CF3CA5">
        <w:rPr>
          <w:rFonts w:eastAsia="Calibri" w:cs="Times New Roman"/>
        </w:rPr>
        <w:t>, providing for allocation and apportionment of income of corporations doing business within and without this state.</w:t>
      </w:r>
    </w:p>
    <w:p w14:paraId="45FD18D7" w14:textId="1352AC93" w:rsidR="00CF3CA5" w:rsidRPr="00CF3CA5" w:rsidRDefault="00CF3CA5" w:rsidP="00CF3CA5">
      <w:pPr>
        <w:ind w:left="720" w:firstLine="720"/>
        <w:contextualSpacing/>
        <w:rPr>
          <w:rFonts w:eastAsia="Calibri" w:cs="Times New Roman"/>
        </w:rPr>
      </w:pPr>
      <w:r w:rsidRPr="00CF3CA5">
        <w:rPr>
          <w:rFonts w:eastAsia="Calibri" w:cs="Times New Roman"/>
        </w:rPr>
        <w:t>(6)</w:t>
      </w:r>
    </w:p>
    <w:p w14:paraId="19AEC0E1" w14:textId="35368847" w:rsidR="00CF3CA5" w:rsidRPr="00CF3CA5" w:rsidRDefault="00CF3CA5" w:rsidP="00CF3CA5">
      <w:pPr>
        <w:ind w:left="1440"/>
        <w:contextualSpacing/>
        <w:rPr>
          <w:rFonts w:eastAsia="Calibri" w:cs="Times New Roman"/>
        </w:rPr>
      </w:pPr>
      <w:r w:rsidRPr="00CF3CA5">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602A4A3C" w14:textId="6DD00968" w:rsidR="00CF3CA5" w:rsidRPr="00CF3CA5" w:rsidRDefault="00CF3CA5" w:rsidP="00CF3CA5">
      <w:pPr>
        <w:ind w:left="1440"/>
        <w:contextualSpacing/>
        <w:rPr>
          <w:rFonts w:eastAsia="Calibri" w:cs="Times New Roman"/>
        </w:rPr>
      </w:pPr>
      <w:r w:rsidRPr="00CF3CA5">
        <w:rPr>
          <w:rFonts w:eastAsia="Calibri" w:cs="Times New Roman"/>
        </w:rPr>
        <w:t xml:space="preserve">(b)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w:t>
      </w:r>
      <w:r w:rsidRPr="005D586A">
        <w:rPr>
          <w:rFonts w:eastAsia="Calibri" w:cs="Times New Roman"/>
        </w:rPr>
        <w:t>chapter </w:t>
      </w:r>
      <w:hyperlink r:id="rId17" w:anchor="jcite" w:history="1">
        <w:r w:rsidRPr="005D586A">
          <w:rPr>
            <w:rStyle w:val="Hyperlink"/>
            <w:rFonts w:eastAsia="Calibri" w:cs="Times New Roman"/>
          </w:rPr>
          <w:t>57-38.1</w:t>
        </w:r>
      </w:hyperlink>
      <w:r w:rsidRPr="00CF3CA5">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14537162" w14:textId="77777777" w:rsidR="00F2184E" w:rsidRDefault="00F2184E" w:rsidP="0035290D">
      <w:pPr>
        <w:contextualSpacing/>
        <w:rPr>
          <w:rFonts w:eastAsia="Calibri" w:cs="Times New Roman"/>
        </w:rPr>
      </w:pPr>
    </w:p>
    <w:p w14:paraId="1C444734" w14:textId="6F93CE04" w:rsidR="006A15D4" w:rsidRPr="008A3EC2" w:rsidRDefault="00F31A26" w:rsidP="006A15D4">
      <w:pPr>
        <w:ind w:left="720"/>
        <w:contextualSpacing/>
        <w:rPr>
          <w:rFonts w:eastAsia="Calibri" w:cs="Times New Roman"/>
        </w:rPr>
      </w:pPr>
      <w:r w:rsidRPr="00F31A26">
        <w:rPr>
          <w:rFonts w:eastAsia="Calibri" w:cs="Times New Roman"/>
        </w:rPr>
        <w:t xml:space="preserve">N.D. Admin. Code </w:t>
      </w:r>
      <w:r w:rsidR="00E668C2" w:rsidRPr="00E668C2">
        <w:rPr>
          <w:rFonts w:eastAsia="Calibri" w:cs="Times New Roman"/>
        </w:rPr>
        <w:t>81-03-05.3-03</w:t>
      </w:r>
      <w:r w:rsidR="00E668C2">
        <w:rPr>
          <w:rFonts w:eastAsia="Calibri" w:cs="Times New Roman"/>
        </w:rPr>
        <w:t>(2)(d) (worldwide)</w:t>
      </w:r>
      <w:r w:rsidR="00E668C2" w:rsidRPr="00E668C2">
        <w:rPr>
          <w:rFonts w:eastAsia="Calibri" w:cs="Times New Roman"/>
          <w:i/>
          <w:iCs/>
        </w:rPr>
        <w:t xml:space="preserve"> Sourcing</w:t>
      </w:r>
    </w:p>
    <w:p w14:paraId="026C5FD9" w14:textId="77777777" w:rsidR="006A15D4" w:rsidRPr="008A3EC2" w:rsidRDefault="006A15D4" w:rsidP="006A15D4">
      <w:pPr>
        <w:contextualSpacing/>
        <w:rPr>
          <w:rFonts w:eastAsia="Calibri" w:cs="Times New Roman"/>
        </w:rPr>
      </w:pPr>
    </w:p>
    <w:p w14:paraId="12A5C607" w14:textId="0B150105" w:rsidR="006A15D4" w:rsidRDefault="00A90A9F" w:rsidP="006A15D4">
      <w:pPr>
        <w:ind w:left="1440"/>
        <w:rPr>
          <w:rFonts w:eastAsia="Calibri" w:cs="Times New Roman"/>
        </w:rPr>
      </w:pPr>
      <w:r w:rsidRPr="00A90A9F">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4D6B2264" w14:textId="12887F3B" w:rsidR="00920578" w:rsidRPr="008A3EC2" w:rsidRDefault="000F4889" w:rsidP="00920578">
      <w:pPr>
        <w:ind w:left="1440"/>
        <w:rPr>
          <w:rFonts w:eastAsia="Calibri" w:cs="Times New Roman"/>
        </w:rPr>
      </w:pPr>
      <w:r w:rsidRPr="00920578">
        <w:rPr>
          <w:rFonts w:eastAsia="Calibri" w:cs="Times New Roman"/>
          <w:i/>
          <w:iCs/>
        </w:rPr>
        <w:t>Administrative Practice</w:t>
      </w:r>
      <w:r>
        <w:rPr>
          <w:rFonts w:eastAsia="Calibri" w:cs="Times New Roman"/>
        </w:rPr>
        <w:t xml:space="preserve">: </w:t>
      </w:r>
      <w:r w:rsidR="00920578" w:rsidRPr="00920578">
        <w:rPr>
          <w:rFonts w:eastAsia="Calibri" w:cs="Times New Roman"/>
        </w:rPr>
        <w:t>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on the “form” of arrangement (general partner versus limited partner), but rather the specific facts and circumstances.</w:t>
      </w:r>
      <w:r w:rsidR="0084177E">
        <w:rPr>
          <w:rFonts w:eastAsia="Calibri" w:cs="Times New Roman"/>
        </w:rPr>
        <w:t xml:space="preserve"> </w:t>
      </w:r>
      <w:r w:rsidR="00920578" w:rsidRPr="00920578">
        <w:rPr>
          <w:rFonts w:eastAsia="Calibri" w:cs="Times New Roman"/>
        </w:rPr>
        <w:t>As a result, ownership interests in limited partnerships and LLCs may also require flow through apportionment.</w:t>
      </w:r>
    </w:p>
    <w:p w14:paraId="7CAAA4E0" w14:textId="76DD5ECE" w:rsidR="006A15D4" w:rsidRPr="008A3EC2" w:rsidRDefault="00A1233A" w:rsidP="006A15D4">
      <w:pPr>
        <w:ind w:left="720"/>
        <w:contextualSpacing/>
        <w:rPr>
          <w:rFonts w:eastAsia="Calibri" w:cs="Times New Roman"/>
        </w:rPr>
      </w:pPr>
      <w:r>
        <w:rPr>
          <w:rFonts w:eastAsia="Calibri" w:cs="Times New Roman"/>
        </w:rPr>
        <w:t xml:space="preserve">North Dakota Tax Website </w:t>
      </w:r>
      <w:r w:rsidRPr="00A1233A">
        <w:rPr>
          <w:rFonts w:eastAsia="Calibri" w:cs="Times New Roman"/>
          <w:i/>
          <w:iCs/>
        </w:rPr>
        <w:t>Sourcing</w:t>
      </w:r>
    </w:p>
    <w:p w14:paraId="39842E45" w14:textId="77777777" w:rsidR="006A15D4" w:rsidRPr="008A3EC2" w:rsidRDefault="006A15D4" w:rsidP="006A15D4">
      <w:pPr>
        <w:contextualSpacing/>
        <w:rPr>
          <w:rFonts w:eastAsia="Calibri" w:cs="Times New Roman"/>
        </w:rPr>
      </w:pPr>
    </w:p>
    <w:p w14:paraId="1EEFE183" w14:textId="6D8C89B1" w:rsidR="006A15D4" w:rsidRPr="008A3EC2" w:rsidRDefault="001C401E" w:rsidP="00F4755D">
      <w:pPr>
        <w:ind w:left="1440"/>
        <w:rPr>
          <w:rFonts w:eastAsia="Calibri" w:cs="Times New Roman"/>
        </w:rPr>
      </w:pPr>
      <w:r w:rsidRPr="001C401E">
        <w:rPr>
          <w:rFonts w:eastAsia="Calibri" w:cs="Times New Roman"/>
        </w:rPr>
        <w:t>Apportionment - All income derived from the partnership’s activity is business income and is subject to apportionment. For the definitions of business and nonbusiness income, see North Dakota Administrative Code § 81-03-09. North Dakota does not allow for separate accounting.</w:t>
      </w:r>
      <w:r w:rsidR="00B03FE0">
        <w:rPr>
          <w:rFonts w:eastAsia="Calibri" w:cs="Times New Roman"/>
        </w:rPr>
        <w:t xml:space="preserve"> </w:t>
      </w:r>
    </w:p>
    <w:p w14:paraId="73AB2D43" w14:textId="45F927BE" w:rsidR="006A15D4" w:rsidRPr="00B03FE0" w:rsidRDefault="003C2616" w:rsidP="006A15D4">
      <w:pPr>
        <w:ind w:left="720"/>
        <w:contextualSpacing/>
        <w:rPr>
          <w:rFonts w:eastAsia="Calibri" w:cs="Times New Roman"/>
          <w:i/>
          <w:iCs/>
        </w:rPr>
      </w:pPr>
      <w:r w:rsidRPr="003C2616">
        <w:rPr>
          <w:rFonts w:eastAsia="Calibri" w:cs="Times New Roman"/>
        </w:rPr>
        <w:t>N.D. Cent. Code § 57-38-31.1</w:t>
      </w:r>
      <w:r w:rsidR="00B03FE0">
        <w:rPr>
          <w:rFonts w:eastAsia="Calibri" w:cs="Times New Roman"/>
        </w:rPr>
        <w:t xml:space="preserve"> </w:t>
      </w:r>
      <w:r w:rsidR="00B03FE0" w:rsidRPr="00B03FE0">
        <w:rPr>
          <w:rFonts w:eastAsia="Calibri" w:cs="Times New Roman"/>
          <w:i/>
          <w:iCs/>
        </w:rPr>
        <w:t>Withholding/Return</w:t>
      </w:r>
    </w:p>
    <w:p w14:paraId="08F458E8" w14:textId="77777777" w:rsidR="006A15D4" w:rsidRPr="008A3EC2" w:rsidRDefault="006A15D4" w:rsidP="006A15D4">
      <w:pPr>
        <w:contextualSpacing/>
        <w:rPr>
          <w:rFonts w:eastAsia="Calibri" w:cs="Times New Roman"/>
        </w:rPr>
      </w:pPr>
    </w:p>
    <w:p w14:paraId="21036F9C" w14:textId="2ABE552D" w:rsidR="006A15D4" w:rsidRDefault="00FB5562" w:rsidP="006A15D4">
      <w:pPr>
        <w:ind w:left="1440"/>
        <w:rPr>
          <w:rFonts w:eastAsia="Calibri" w:cs="Times New Roman"/>
        </w:rPr>
      </w:pPr>
      <w:r>
        <w:rPr>
          <w:rFonts w:eastAsia="Calibri" w:cs="Times New Roman"/>
        </w:rPr>
        <w:t>(3)(a)</w:t>
      </w:r>
      <w:r w:rsidR="005D10E7">
        <w:rPr>
          <w:rFonts w:eastAsia="Calibri" w:cs="Times New Roman"/>
        </w:rPr>
        <w:t xml:space="preserve"> </w:t>
      </w:r>
      <w:r w:rsidR="005D10E7" w:rsidRPr="005D10E7">
        <w:rPr>
          <w:rFonts w:eastAsia="Calibri" w:cs="Times New Roman"/>
        </w:rPr>
        <w:t>A passthrough entity shall withhold income tax, at the highest tax rate provided in section 57-38-30.3, on the share of income of the entity distributed to each nonresident member and pay the withheld amount in the manner prescribed by the tax commissioner. The passthrough entity is liable to the state for the payment of the tax required to be withheld under this section and is not liable to any member for the amount withheld and paid in compliance with this section. A member of a passthrough entity that is itself a passthrough entity (a lower-tier passthrough entity) is subject to this same requirement to withhold and pay income tax on the share of income distributed by the lower-tier passthrough entity to each of its nonresident members. The tax commissioner shall apply tax withheld and paid by a passthrough entity on distributions to a lower-tier passthrough entity to the withholding required of that lower-tier passthrough entity.</w:t>
      </w:r>
    </w:p>
    <w:p w14:paraId="2E48D344" w14:textId="57F000D7" w:rsidR="005D10E7" w:rsidRDefault="005D10E7" w:rsidP="006A15D4">
      <w:pPr>
        <w:ind w:left="1440"/>
        <w:rPr>
          <w:rFonts w:eastAsia="Calibri" w:cs="Times New Roman"/>
        </w:rPr>
      </w:pPr>
      <w:r>
        <w:rPr>
          <w:rFonts w:eastAsia="Calibri" w:cs="Times New Roman"/>
        </w:rPr>
        <w:t xml:space="preserve">(3)(c) </w:t>
      </w:r>
      <w:r w:rsidR="00FA1AD9" w:rsidRPr="00FA1AD9">
        <w:rPr>
          <w:rFonts w:eastAsia="Calibri" w:cs="Times New Roman"/>
        </w:rPr>
        <w:t>Notwithstanding subdivision a, a passthrough entity is not required to withhold tax for a nonresident member if</w:t>
      </w:r>
      <w:r w:rsidR="00FA1AD9">
        <w:rPr>
          <w:rFonts w:eastAsia="Calibri" w:cs="Times New Roman"/>
        </w:rPr>
        <w:t xml:space="preserve"> . . .</w:t>
      </w:r>
    </w:p>
    <w:p w14:paraId="699F9EE4" w14:textId="5D746958" w:rsidR="00FA1AD9" w:rsidRPr="008A3EC2" w:rsidRDefault="00FA1AD9" w:rsidP="00B03FE0">
      <w:pPr>
        <w:ind w:left="2160"/>
        <w:rPr>
          <w:rFonts w:eastAsia="Calibri" w:cs="Times New Roman"/>
        </w:rPr>
      </w:pPr>
      <w:r>
        <w:rPr>
          <w:rFonts w:eastAsia="Calibri" w:cs="Times New Roman"/>
        </w:rPr>
        <w:t xml:space="preserve">(5) </w:t>
      </w:r>
      <w:r w:rsidR="00B03FE0" w:rsidRPr="00B03FE0">
        <w:rPr>
          <w:rFonts w:eastAsia="Calibri" w:cs="Times New Roman"/>
        </w:rPr>
        <w:t>The member is a lower-tier passthrough entity that elects to be exempted from the withholding requirement under this subsection. The election must be made on a form and in a manner prescribed by the tax commissioner. The form must include a statement that the member certifies that the member will file any return and pay any tax required by this chapter on its distributive share of income from the source passthrough entity and that the member is subject to this state's jurisdiction for the collection of that tax and any applicable penalty and interest. The tax commissioner may revoke the exemption under this paragraph if the source passthrough entity or member fails to comply with the requirements of this paragraph. If the exemption is revoked, the source passthrough entity shall begin withholding from the member within sixty days of receiving notification of the revocation from the tax commissioner. The tax commissioner may prescribe any procedures and guidelines necessary to administer this paragraph.</w:t>
      </w:r>
    </w:p>
    <w:p w14:paraId="1D82C280" w14:textId="7EA4597A" w:rsidR="009731E3" w:rsidRPr="008A3EC2" w:rsidRDefault="00F4755D" w:rsidP="00F4755D">
      <w:pPr>
        <w:ind w:left="720"/>
        <w:contextualSpacing/>
        <w:rPr>
          <w:rFonts w:eastAsia="Calibri" w:cs="Times New Roman"/>
        </w:rPr>
      </w:pPr>
      <w:r w:rsidRPr="00F4755D">
        <w:rPr>
          <w:rFonts w:eastAsia="Calibri" w:cs="Times New Roman"/>
        </w:rPr>
        <w:t xml:space="preserve">North Dakota Tax Website </w:t>
      </w:r>
      <w:r w:rsidRPr="00F4755D">
        <w:rPr>
          <w:rFonts w:eastAsia="Calibri" w:cs="Times New Roman"/>
          <w:i/>
          <w:iCs/>
        </w:rPr>
        <w:t>Withholding/Return</w:t>
      </w:r>
    </w:p>
    <w:p w14:paraId="3C6C5DA0" w14:textId="77777777" w:rsidR="009731E3" w:rsidRPr="008A3EC2" w:rsidRDefault="009731E3" w:rsidP="009731E3">
      <w:pPr>
        <w:contextualSpacing/>
        <w:rPr>
          <w:rFonts w:eastAsia="Calibri" w:cs="Times New Roman"/>
        </w:rPr>
      </w:pPr>
    </w:p>
    <w:p w14:paraId="76840634" w14:textId="2BF59B50" w:rsidR="0024782D" w:rsidRPr="0024782D" w:rsidRDefault="0024782D" w:rsidP="006310F8">
      <w:pPr>
        <w:ind w:left="1440"/>
        <w:rPr>
          <w:rFonts w:eastAsia="Calibri" w:cs="Times New Roman"/>
        </w:rPr>
      </w:pPr>
      <w:r w:rsidRPr="0024782D">
        <w:rPr>
          <w:rFonts w:eastAsia="Calibri" w:cs="Times New Roman"/>
        </w:rPr>
        <w:t>A partnership does not have to withhold North Dakota income tax from a nonresident partner's distributive share of North Dakota income if:</w:t>
      </w:r>
    </w:p>
    <w:p w14:paraId="41EEEEC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distributive share for the taxable year is less than $1,000; or</w:t>
      </w:r>
    </w:p>
    <w:p w14:paraId="064A3151"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In lieu of filing the North Dakota income tax return by the nonresident partner, the nonresident partner elects to be included in a composite filing by the passthrough entity.</w:t>
      </w:r>
    </w:p>
    <w:p w14:paraId="6752A3AD" w14:textId="77777777" w:rsidR="0024782D"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 passthrough entity and elects to exempt its distributive share of North Dakota income from withholding. This election is made on Form PWE – Passthrough Withholding Entity Member Withholding Exemption &amp; Certification and remains in effect until it is revoked by the nonresident passthrough entity.</w:t>
      </w:r>
    </w:p>
    <w:p w14:paraId="42636FC2" w14:textId="685E06FA" w:rsidR="009731E3" w:rsidRPr="006310F8" w:rsidRDefault="0024782D" w:rsidP="006E4C5D">
      <w:pPr>
        <w:pStyle w:val="ListParagraph"/>
        <w:numPr>
          <w:ilvl w:val="0"/>
          <w:numId w:val="17"/>
        </w:numPr>
        <w:rPr>
          <w:rFonts w:eastAsia="Calibri" w:cs="Times New Roman"/>
        </w:rPr>
      </w:pPr>
      <w:r w:rsidRPr="006310F8">
        <w:rPr>
          <w:rFonts w:eastAsia="Calibri" w:cs="Times New Roman"/>
        </w:rPr>
        <w:t>The nonresident partner is an individual who meets the qualifying conditions and completes the Form PWA. For the qualifying conditions, see Form PWA – Passthrough Withholding Adjustment – Nonresident Member.</w:t>
      </w:r>
    </w:p>
    <w:p w14:paraId="20306641" w14:textId="77777777" w:rsidR="009731E3" w:rsidRPr="008A3EC2" w:rsidRDefault="009731E3" w:rsidP="009731E3">
      <w:pPr>
        <w:pBdr>
          <w:bottom w:val="single" w:sz="4" w:space="0" w:color="auto"/>
        </w:pBdr>
        <w:rPr>
          <w:rFonts w:eastAsia="Calibri" w:cs="Times New Roman"/>
        </w:rPr>
      </w:pPr>
    </w:p>
    <w:p w14:paraId="7BCF9258" w14:textId="28D6E3EA" w:rsidR="009731E3" w:rsidRPr="008A3EC2" w:rsidRDefault="00B01B7B"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Ohio</w:t>
      </w:r>
    </w:p>
    <w:p w14:paraId="5C7C7FD0" w14:textId="4424DB50" w:rsidR="0094380B" w:rsidRDefault="00777C8E" w:rsidP="000D0B61">
      <w:pPr>
        <w:ind w:left="720"/>
        <w:contextualSpacing/>
        <w:rPr>
          <w:rFonts w:eastAsia="Calibri" w:cs="Times New Roman"/>
        </w:rPr>
      </w:pPr>
      <w:r w:rsidRPr="00777C8E">
        <w:rPr>
          <w:rFonts w:eastAsia="Calibri" w:cs="Times New Roman"/>
        </w:rPr>
        <w:t>Ohio Rev. Code Ann. § 57</w:t>
      </w:r>
      <w:r w:rsidR="0094380B">
        <w:rPr>
          <w:rFonts w:eastAsia="Calibri" w:cs="Times New Roman"/>
        </w:rPr>
        <w:t>33</w:t>
      </w:r>
      <w:r w:rsidRPr="00777C8E">
        <w:rPr>
          <w:rFonts w:eastAsia="Calibri" w:cs="Times New Roman"/>
        </w:rPr>
        <w:t>.</w:t>
      </w:r>
      <w:r w:rsidR="0094380B">
        <w:rPr>
          <w:rFonts w:eastAsia="Calibri" w:cs="Times New Roman"/>
        </w:rPr>
        <w:t>05</w:t>
      </w:r>
      <w:r w:rsidR="003509A8">
        <w:rPr>
          <w:rFonts w:eastAsia="Calibri" w:cs="Times New Roman"/>
        </w:rPr>
        <w:t>(B)</w:t>
      </w:r>
      <w:r w:rsidRPr="00777C8E">
        <w:rPr>
          <w:rFonts w:eastAsia="Calibri" w:cs="Times New Roman"/>
        </w:rPr>
        <w:t xml:space="preserve"> </w:t>
      </w:r>
      <w:r w:rsidRPr="0094380B">
        <w:rPr>
          <w:rFonts w:eastAsia="Calibri" w:cs="Times New Roman"/>
          <w:i/>
          <w:iCs/>
        </w:rPr>
        <w:t xml:space="preserve">Sourcing </w:t>
      </w:r>
    </w:p>
    <w:p w14:paraId="4CEA571D" w14:textId="77777777" w:rsidR="0094380B" w:rsidRDefault="0094380B" w:rsidP="000D0B61">
      <w:pPr>
        <w:ind w:left="720"/>
        <w:contextualSpacing/>
        <w:rPr>
          <w:rFonts w:eastAsia="Calibri" w:cs="Times New Roman"/>
        </w:rPr>
      </w:pPr>
    </w:p>
    <w:p w14:paraId="40E81014" w14:textId="04612BE6" w:rsidR="00B94A5A" w:rsidRPr="00B94A5A" w:rsidRDefault="00B94A5A" w:rsidP="00B94A5A">
      <w:pPr>
        <w:ind w:left="1440"/>
        <w:contextualSpacing/>
        <w:rPr>
          <w:rFonts w:eastAsia="Calibri" w:cs="Times New Roman"/>
        </w:rPr>
      </w:pPr>
      <w:r w:rsidRPr="00B94A5A">
        <w:rPr>
          <w:rFonts w:eastAsia="Calibri" w:cs="Times New Roman"/>
        </w:rPr>
        <w:t>The sum of the corporation's net income during the corporation's taxable year, allocated or apportioned to this state as prescribed in divisions (B)(1) and (2) of this section, and subject to sections 5733.052, 5733.053, 5733.057, 5733.058, 5733.059, and 5733.0510 of the Revised Code:</w:t>
      </w:r>
    </w:p>
    <w:p w14:paraId="21BDA86F" w14:textId="77777777" w:rsidR="00B94A5A" w:rsidRPr="00B94A5A" w:rsidRDefault="00B94A5A" w:rsidP="00B94A5A">
      <w:pPr>
        <w:ind w:left="720"/>
        <w:contextualSpacing/>
        <w:rPr>
          <w:rFonts w:eastAsia="Calibri" w:cs="Times New Roman"/>
        </w:rPr>
      </w:pPr>
    </w:p>
    <w:p w14:paraId="03F363A6" w14:textId="77777777" w:rsidR="00B94A5A" w:rsidRPr="00B94A5A" w:rsidRDefault="00B94A5A" w:rsidP="00B94A5A">
      <w:pPr>
        <w:ind w:left="1440"/>
        <w:contextualSpacing/>
        <w:rPr>
          <w:rFonts w:eastAsia="Calibri" w:cs="Times New Roman"/>
        </w:rPr>
      </w:pPr>
      <w:r w:rsidRPr="00B94A5A">
        <w:rPr>
          <w:rFonts w:eastAsia="Calibri" w:cs="Times New Roman"/>
        </w:rPr>
        <w:t>(1) The net nonbusiness income allocated or apportioned to this state as provided by section 5733.051 of the Revised Code.</w:t>
      </w:r>
    </w:p>
    <w:p w14:paraId="2B42890F" w14:textId="77777777" w:rsidR="00B94A5A" w:rsidRPr="00B94A5A" w:rsidRDefault="00B94A5A" w:rsidP="00B94A5A">
      <w:pPr>
        <w:ind w:left="720"/>
        <w:contextualSpacing/>
        <w:rPr>
          <w:rFonts w:eastAsia="Calibri" w:cs="Times New Roman"/>
        </w:rPr>
      </w:pPr>
    </w:p>
    <w:p w14:paraId="3290CF4E" w14:textId="77777777" w:rsidR="00B94A5A" w:rsidRPr="00B94A5A" w:rsidRDefault="00B94A5A" w:rsidP="00B94A5A">
      <w:pPr>
        <w:ind w:left="1440"/>
        <w:contextualSpacing/>
        <w:rPr>
          <w:rFonts w:eastAsia="Calibri" w:cs="Times New Roman"/>
        </w:rPr>
      </w:pPr>
      <w:r w:rsidRPr="00B94A5A">
        <w:rPr>
          <w:rFonts w:eastAsia="Calibri" w:cs="Times New Roman"/>
        </w:rPr>
        <w:t>(2) The amount of Ohio apportioned net business income, which shall be calculated by multiplying the corporation's net business income by a fraction. The numerator of the fraction is the sum of the following products: the property factor multiplied by twenty, the payroll factor multiplied by twenty, and the sales factor multiplied by sixty. The denominator of the fraction is one hundred, provided that the denominator shall be reduced by twenty if the property factor has a denominator of zero, by twenty if the payroll factor has a denominator of zero, and by sixty if the sales factor has a denominator of zero.</w:t>
      </w:r>
    </w:p>
    <w:p w14:paraId="786DA86B" w14:textId="77777777" w:rsidR="00B94A5A" w:rsidRPr="00B94A5A" w:rsidRDefault="00B94A5A" w:rsidP="00B94A5A">
      <w:pPr>
        <w:ind w:left="720"/>
        <w:contextualSpacing/>
        <w:rPr>
          <w:rFonts w:eastAsia="Calibri" w:cs="Times New Roman"/>
        </w:rPr>
      </w:pPr>
    </w:p>
    <w:p w14:paraId="4EA4B9E3" w14:textId="4E35D4FA" w:rsidR="00B94A5A" w:rsidRDefault="00B94A5A" w:rsidP="00B94A5A">
      <w:pPr>
        <w:ind w:left="1440"/>
        <w:contextualSpacing/>
        <w:rPr>
          <w:rFonts w:eastAsia="Calibri" w:cs="Times New Roman"/>
        </w:rPr>
      </w:pPr>
      <w:r w:rsidRPr="00B94A5A">
        <w:rPr>
          <w:rFonts w:eastAsia="Calibri" w:cs="Times New Roman"/>
        </w:rPr>
        <w:t>The property, payroll, and sales factors shall be determined as follows, but the numerator and the denominator of the factors shall not include the portion of any property, payroll, and sales otherwise includible in the factors to the extent that the portion relates to, or is used in connection with, the production of nonbusiness income allocated under section 5733.051 of the Revised Cod</w:t>
      </w:r>
      <w:r>
        <w:rPr>
          <w:rFonts w:eastAsia="Calibri" w:cs="Times New Roman"/>
        </w:rPr>
        <w:t>e . . .</w:t>
      </w:r>
    </w:p>
    <w:p w14:paraId="14524864" w14:textId="77777777" w:rsidR="00600E1A" w:rsidRDefault="00600E1A" w:rsidP="00600E1A">
      <w:pPr>
        <w:contextualSpacing/>
        <w:rPr>
          <w:rFonts w:eastAsia="Calibri" w:cs="Times New Roman"/>
        </w:rPr>
      </w:pPr>
    </w:p>
    <w:p w14:paraId="75C890BE" w14:textId="77777777" w:rsidR="003D4F7E" w:rsidRDefault="00600E1A" w:rsidP="00600E1A">
      <w:pPr>
        <w:contextualSpacing/>
        <w:rPr>
          <w:rFonts w:eastAsia="Calibri" w:cs="Times New Roman"/>
          <w:i/>
          <w:iCs/>
        </w:rPr>
      </w:pPr>
      <w:r>
        <w:rPr>
          <w:rFonts w:eastAsia="Calibri" w:cs="Times New Roman"/>
        </w:rPr>
        <w:tab/>
      </w:r>
      <w:r w:rsidRPr="00600E1A">
        <w:rPr>
          <w:rFonts w:eastAsia="Calibri" w:cs="Times New Roman"/>
        </w:rPr>
        <w:t>Ohio Rev. Code Ann. § 5733.05</w:t>
      </w:r>
      <w:r w:rsidR="003D4F7E">
        <w:rPr>
          <w:rFonts w:eastAsia="Calibri" w:cs="Times New Roman"/>
        </w:rPr>
        <w:t>7</w:t>
      </w:r>
      <w:r w:rsidRPr="00600E1A">
        <w:rPr>
          <w:rFonts w:eastAsia="Calibri" w:cs="Times New Roman"/>
        </w:rPr>
        <w:t xml:space="preserve"> </w:t>
      </w:r>
      <w:r w:rsidRPr="003D4F7E">
        <w:rPr>
          <w:rFonts w:eastAsia="Calibri" w:cs="Times New Roman"/>
          <w:i/>
          <w:iCs/>
        </w:rPr>
        <w:t>Sourcing</w:t>
      </w:r>
    </w:p>
    <w:p w14:paraId="5A2D0283" w14:textId="77777777" w:rsidR="00085ADD" w:rsidRDefault="00085ADD" w:rsidP="00600E1A">
      <w:pPr>
        <w:contextualSpacing/>
        <w:rPr>
          <w:rFonts w:eastAsia="Calibri" w:cs="Times New Roman"/>
          <w:i/>
          <w:iCs/>
        </w:rPr>
      </w:pPr>
    </w:p>
    <w:p w14:paraId="4566BD3F" w14:textId="7493EA68" w:rsidR="00085ADD" w:rsidRPr="00085ADD" w:rsidRDefault="00085ADD" w:rsidP="00085ADD">
      <w:pPr>
        <w:ind w:left="1440"/>
        <w:contextualSpacing/>
        <w:rPr>
          <w:rFonts w:eastAsia="Calibri" w:cs="Times New Roman"/>
        </w:rPr>
      </w:pPr>
      <w:r w:rsidRPr="00085ADD">
        <w:rPr>
          <w:rFonts w:eastAsia="Calibri" w:cs="Times New Roman"/>
        </w:rPr>
        <w:t>As used in this section, "adjusted qualifying amount" has the same meaning as in section 5733.40 of the Revised Code.</w:t>
      </w:r>
    </w:p>
    <w:p w14:paraId="1176E92A" w14:textId="77777777" w:rsidR="00085ADD" w:rsidRPr="00085ADD" w:rsidRDefault="00085ADD" w:rsidP="00085ADD">
      <w:pPr>
        <w:contextualSpacing/>
        <w:rPr>
          <w:rFonts w:eastAsia="Calibri" w:cs="Times New Roman"/>
        </w:rPr>
      </w:pPr>
    </w:p>
    <w:p w14:paraId="19DBAA7B" w14:textId="77777777" w:rsidR="00085ADD" w:rsidRPr="00085ADD" w:rsidRDefault="00085ADD" w:rsidP="00085ADD">
      <w:pPr>
        <w:ind w:left="1440"/>
        <w:contextualSpacing/>
        <w:rPr>
          <w:rFonts w:eastAsia="Calibri" w:cs="Times New Roman"/>
        </w:rPr>
      </w:pPr>
      <w:r w:rsidRPr="00085ADD">
        <w:rPr>
          <w:rFonts w:eastAsia="Calibri" w:cs="Times New Roman"/>
        </w:rPr>
        <w:t>This section does not apply to divisions (E) and (F) of section 5733.051 of the Revised Code.</w:t>
      </w:r>
    </w:p>
    <w:p w14:paraId="1B27E955" w14:textId="77777777" w:rsidR="00085ADD" w:rsidRPr="00085ADD" w:rsidRDefault="00085ADD" w:rsidP="00085ADD">
      <w:pPr>
        <w:contextualSpacing/>
        <w:rPr>
          <w:rFonts w:eastAsia="Calibri" w:cs="Times New Roman"/>
        </w:rPr>
      </w:pPr>
    </w:p>
    <w:p w14:paraId="73FBA6D6" w14:textId="27DFC623" w:rsidR="00600E1A" w:rsidRDefault="00085ADD" w:rsidP="00085ADD">
      <w:pPr>
        <w:ind w:left="1440"/>
        <w:contextualSpacing/>
        <w:rPr>
          <w:rFonts w:eastAsia="Calibri" w:cs="Times New Roman"/>
        </w:rPr>
      </w:pPr>
      <w:r w:rsidRPr="00085ADD">
        <w:rPr>
          <w:rFonts w:eastAsia="Calibri" w:cs="Times New Roman"/>
        </w:rPr>
        <w:t>Except as otherwise provided in divisions (A) and (B) of section 5733.401 and in sections 5733.058 and 5747.401 of the Revised Code, in making all apportionment, allocation, income, gain, loss, deduction, tax, and credit computations under this chapter and under sections 5747.41 and 5747.43 of the Revised Code, each person shall include in that person's items of business income, nonbusiness income, adjusted qualifying amounts, allocable income or loss, if any, apportionable income or loss, property, compensation, and sales, the person's entire distributive share or proportionate share of the items of business income, nonbusiness income, adjusted qualifying amounts, allocable income or loss, apportionable income or loss, property, compensation, and sales of any pass-through entity in which the person has a direct or indirect ownership interest at any time during the pass-through entity's calendar or fiscal year ending within, or with the last day of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r w:rsidR="00600E1A" w:rsidRPr="00600E1A">
        <w:rPr>
          <w:rFonts w:eastAsia="Calibri" w:cs="Times New Roman"/>
        </w:rPr>
        <w:t xml:space="preserve"> </w:t>
      </w:r>
    </w:p>
    <w:p w14:paraId="4D5309CC" w14:textId="77777777" w:rsidR="0094380B" w:rsidRDefault="0094380B" w:rsidP="000D0B61">
      <w:pPr>
        <w:ind w:left="720"/>
        <w:contextualSpacing/>
        <w:rPr>
          <w:rFonts w:eastAsia="Calibri" w:cs="Times New Roman"/>
        </w:rPr>
      </w:pPr>
    </w:p>
    <w:p w14:paraId="265422EA" w14:textId="551CCF8C" w:rsidR="000D0B61" w:rsidRDefault="000D0B61" w:rsidP="000D0B61">
      <w:pPr>
        <w:ind w:left="720"/>
        <w:contextualSpacing/>
        <w:rPr>
          <w:rFonts w:eastAsia="Calibri" w:cs="Times New Roman"/>
          <w:i/>
          <w:iCs/>
        </w:rPr>
      </w:pPr>
      <w:r w:rsidRPr="00490F5F">
        <w:rPr>
          <w:rFonts w:eastAsia="Calibri" w:cs="Times New Roman"/>
        </w:rPr>
        <w:t>Ohio Rev. Code Ann. §</w:t>
      </w:r>
      <w:r>
        <w:rPr>
          <w:rFonts w:eastAsia="Calibri" w:cs="Times New Roman"/>
        </w:rPr>
        <w:t xml:space="preserve"> </w:t>
      </w:r>
      <w:r w:rsidR="002F39BD" w:rsidRPr="002F39BD">
        <w:rPr>
          <w:rFonts w:eastAsia="Calibri" w:cs="Times New Roman"/>
        </w:rPr>
        <w:t>5747.21</w:t>
      </w:r>
      <w:r>
        <w:rPr>
          <w:rFonts w:eastAsia="Calibri" w:cs="Times New Roman"/>
        </w:rPr>
        <w:t xml:space="preserve"> </w:t>
      </w:r>
      <w:r w:rsidRPr="00490F5F">
        <w:rPr>
          <w:rFonts w:eastAsia="Calibri" w:cs="Times New Roman"/>
          <w:i/>
          <w:iCs/>
        </w:rPr>
        <w:t>Sourcing</w:t>
      </w:r>
    </w:p>
    <w:p w14:paraId="774422C5" w14:textId="77777777" w:rsidR="00FC799C" w:rsidRPr="008A3EC2" w:rsidRDefault="00FC799C" w:rsidP="000D0B61">
      <w:pPr>
        <w:ind w:left="720"/>
        <w:contextualSpacing/>
        <w:rPr>
          <w:rFonts w:eastAsia="Calibri" w:cs="Times New Roman"/>
        </w:rPr>
      </w:pPr>
    </w:p>
    <w:p w14:paraId="0F81504D" w14:textId="40E9EE04" w:rsidR="00FC799C" w:rsidRPr="00FC799C" w:rsidRDefault="00FC799C" w:rsidP="00FC799C">
      <w:pPr>
        <w:ind w:left="1440"/>
        <w:rPr>
          <w:rFonts w:eastAsia="Calibri" w:cs="Times New Roman"/>
        </w:rPr>
      </w:pPr>
      <w:r>
        <w:rPr>
          <w:rFonts w:eastAsia="Calibri" w:cs="Times New Roman"/>
        </w:rPr>
        <w:t xml:space="preserve">(B) </w:t>
      </w:r>
      <w:r w:rsidRPr="00FC799C">
        <w:rPr>
          <w:rFonts w:eastAsia="Calibri" w:cs="Times New Roman"/>
        </w:rPr>
        <w:t>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6271EC5D" w14:textId="403AF5F5" w:rsidR="00B01B7B" w:rsidRDefault="00FC799C" w:rsidP="00FC799C">
      <w:pPr>
        <w:ind w:left="1440"/>
        <w:rPr>
          <w:rFonts w:eastAsia="Calibri" w:cs="Times New Roman"/>
        </w:rPr>
      </w:pPr>
      <w:r w:rsidRPr="00FC799C">
        <w:rPr>
          <w:rFonts w:eastAsia="Calibri" w:cs="Times New Roman"/>
        </w:rPr>
        <w:t>(C)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w:t>
      </w:r>
      <w:r>
        <w:rPr>
          <w:rFonts w:eastAsia="Calibri" w:cs="Times New Roman"/>
        </w:rPr>
        <w:t xml:space="preserve"> </w:t>
      </w:r>
    </w:p>
    <w:p w14:paraId="77763DA1" w14:textId="12211B2A" w:rsidR="009831F2" w:rsidRPr="009831F2" w:rsidRDefault="009831F2" w:rsidP="009831F2">
      <w:pPr>
        <w:ind w:left="1440"/>
        <w:rPr>
          <w:rFonts w:eastAsia="Calibri" w:cs="Times New Roman"/>
        </w:rPr>
      </w:pPr>
      <w:r w:rsidRPr="009831F2">
        <w:rPr>
          <w:rFonts w:eastAsia="Calibri" w:cs="Times New Roman"/>
        </w:rPr>
        <w:t>(1)</w:t>
      </w:r>
      <w:bookmarkStart w:id="16" w:name="SLCODOS:49879.13"/>
      <w:bookmarkEnd w:id="16"/>
      <w:r w:rsidRPr="00265407">
        <w:rPr>
          <w:rFonts w:eastAsia="Calibri" w:cs="Times New Roman"/>
        </w:rPr>
        <w:t xml:space="preserve"> </w:t>
      </w:r>
      <w:r w:rsidRPr="009831F2">
        <w:rPr>
          <w:rFonts w:eastAsia="Calibri" w:cs="Times New Roman"/>
        </w:rPr>
        <w:t>Separate accounting;</w:t>
      </w:r>
    </w:p>
    <w:p w14:paraId="0E273E61" w14:textId="1C40E777" w:rsidR="009831F2" w:rsidRPr="009831F2" w:rsidRDefault="009831F2" w:rsidP="00056694">
      <w:pPr>
        <w:ind w:left="1440"/>
        <w:rPr>
          <w:rFonts w:eastAsia="Calibri" w:cs="Times New Roman"/>
        </w:rPr>
      </w:pPr>
      <w:bookmarkStart w:id="17" w:name="5747.21(C)(2)"/>
      <w:bookmarkEnd w:id="17"/>
      <w:r w:rsidRPr="00265407">
        <w:rPr>
          <w:rFonts w:eastAsia="Calibri" w:cs="Times New Roman"/>
        </w:rPr>
        <w:t>(</w:t>
      </w:r>
      <w:r w:rsidRPr="009831F2">
        <w:rPr>
          <w:rFonts w:eastAsia="Calibri" w:cs="Times New Roman"/>
        </w:rPr>
        <w:t>2)</w:t>
      </w:r>
      <w:bookmarkStart w:id="18" w:name="SLCODOS:49879.14"/>
      <w:bookmarkEnd w:id="18"/>
      <w:r w:rsidR="00265407">
        <w:rPr>
          <w:rFonts w:eastAsia="Calibri" w:cs="Times New Roman"/>
        </w:rPr>
        <w:t xml:space="preserve"> </w:t>
      </w:r>
      <w:r w:rsidR="00265407" w:rsidRPr="009831F2">
        <w:rPr>
          <w:rFonts w:eastAsia="Calibri" w:cs="Times New Roman"/>
        </w:rPr>
        <w:t>The exclusion of one or more factors;</w:t>
      </w:r>
    </w:p>
    <w:p w14:paraId="6563A570" w14:textId="2853474E" w:rsidR="009831F2" w:rsidRPr="009831F2" w:rsidRDefault="009831F2" w:rsidP="00265407">
      <w:pPr>
        <w:ind w:left="1440"/>
        <w:rPr>
          <w:rFonts w:eastAsia="Calibri" w:cs="Times New Roman"/>
        </w:rPr>
      </w:pPr>
      <w:bookmarkStart w:id="19" w:name="5747.21(C)(3)"/>
      <w:bookmarkEnd w:id="19"/>
      <w:r w:rsidRPr="009831F2">
        <w:rPr>
          <w:rFonts w:eastAsia="Calibri" w:cs="Times New Roman"/>
        </w:rPr>
        <w:t>(3)</w:t>
      </w:r>
      <w:bookmarkStart w:id="20" w:name="SLCODOS:49879.15"/>
      <w:bookmarkEnd w:id="20"/>
      <w:r w:rsidR="00265407" w:rsidRPr="00265407">
        <w:rPr>
          <w:rFonts w:eastAsia="Calibri" w:cs="Times New Roman"/>
        </w:rPr>
        <w:t xml:space="preserve"> </w:t>
      </w:r>
      <w:r w:rsidRPr="009831F2">
        <w:rPr>
          <w:rFonts w:eastAsia="Calibri" w:cs="Times New Roman"/>
        </w:rPr>
        <w:t>The inclusion of one or more additional factors which will fairly represent the business activity in this state;</w:t>
      </w:r>
    </w:p>
    <w:p w14:paraId="24D5B2FF" w14:textId="4F07352A" w:rsidR="009831F2" w:rsidRPr="009831F2" w:rsidRDefault="009831F2" w:rsidP="00265407">
      <w:pPr>
        <w:ind w:left="1440"/>
        <w:rPr>
          <w:rFonts w:eastAsia="Calibri" w:cs="Times New Roman"/>
        </w:rPr>
      </w:pPr>
      <w:bookmarkStart w:id="21" w:name="5747.21(C)(4)"/>
      <w:bookmarkEnd w:id="21"/>
      <w:r w:rsidRPr="009831F2">
        <w:rPr>
          <w:rFonts w:eastAsia="Calibri" w:cs="Times New Roman"/>
        </w:rPr>
        <w:t>(4)</w:t>
      </w:r>
      <w:bookmarkStart w:id="22" w:name="SLCODOS:49879.16"/>
      <w:bookmarkEnd w:id="22"/>
      <w:r w:rsidR="00265407">
        <w:rPr>
          <w:rFonts w:eastAsia="Calibri" w:cs="Times New Roman"/>
        </w:rPr>
        <w:t xml:space="preserve"> </w:t>
      </w:r>
      <w:r w:rsidRPr="009831F2">
        <w:rPr>
          <w:rFonts w:eastAsia="Calibri" w:cs="Times New Roman"/>
        </w:rPr>
        <w:t>The employment of any other method to effectuate an equitable allocation and apportionment of such business in this state. An alternative method will be effective only with approval of the tax commissioner.</w:t>
      </w:r>
    </w:p>
    <w:p w14:paraId="0EE0F5E9" w14:textId="3249234F" w:rsidR="009831F2" w:rsidRPr="008A3EC2" w:rsidRDefault="009831F2" w:rsidP="00265407">
      <w:pPr>
        <w:ind w:left="1440"/>
        <w:rPr>
          <w:rFonts w:eastAsia="Calibri" w:cs="Times New Roman"/>
        </w:rPr>
      </w:pPr>
      <w:r w:rsidRPr="009831F2">
        <w:rPr>
          <w:rFonts w:eastAsia="Calibri" w:cs="Times New Roman"/>
        </w:rPr>
        <w:t xml:space="preserve">The tax commissioner may adopt rules in the manner provided </w:t>
      </w:r>
      <w:r w:rsidRPr="00144447">
        <w:rPr>
          <w:rFonts w:eastAsia="Calibri" w:cs="Times New Roman"/>
        </w:rPr>
        <w:t>by </w:t>
      </w:r>
      <w:bookmarkStart w:id="23" w:name="SLCODOS:49879.17-1"/>
      <w:r w:rsidRPr="00144447">
        <w:rPr>
          <w:rFonts w:eastAsia="Calibri" w:cs="Times New Roman"/>
        </w:rPr>
        <w:fldChar w:fldCharType="begin"/>
      </w:r>
      <w:r w:rsidRPr="00144447">
        <w:rPr>
          <w:rFonts w:eastAsia="Calibri" w:cs="Times New Roman"/>
        </w:rPr>
        <w:instrText>HYPERLINK "https://checkpoint.riag.com/app/main/docLinkNew?usid=4fa289o186a3e&amp;DocID=iSLCODOS%3A48525.1&amp;SrcDocId=T0SLCODOS%3A49879.1-1&amp;feature=ttools&amp;lastCpReqId=4c7932&amp;tabPg=4000"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sections 5703.14</w:t>
      </w:r>
      <w:r w:rsidRPr="00144447">
        <w:rPr>
          <w:rFonts w:eastAsia="Calibri" w:cs="Times New Roman"/>
        </w:rPr>
        <w:fldChar w:fldCharType="end"/>
      </w:r>
      <w:bookmarkEnd w:id="23"/>
      <w:r w:rsidRPr="00144447">
        <w:rPr>
          <w:rFonts w:eastAsia="Calibri" w:cs="Times New Roman"/>
        </w:rPr>
        <w:t> and </w:t>
      </w:r>
      <w:bookmarkStart w:id="24" w:name="SLCODOS:49879.18-1"/>
      <w:r w:rsidRPr="00144447">
        <w:rPr>
          <w:rFonts w:eastAsia="Calibri" w:cs="Times New Roman"/>
        </w:rPr>
        <w:fldChar w:fldCharType="begin"/>
      </w:r>
      <w:r w:rsidRPr="00144447">
        <w:rPr>
          <w:rFonts w:eastAsia="Calibri" w:cs="Times New Roman"/>
        </w:rPr>
        <w:instrText>HYPERLINK "https://checkpoint.riag.com/app/main/docLinkNew?usid=4fa289o186a3e&amp;DocID=iSLCODOS%3A49875.1&amp;SrcDocId=T0SLCODOS%3A49879.1-1&amp;feature=ttools&amp;lastCpReqId=4c7932&amp;tabPg=4000" \t ""</w:instrText>
      </w:r>
      <w:r w:rsidRPr="00144447">
        <w:rPr>
          <w:rFonts w:eastAsia="Calibri" w:cs="Times New Roman"/>
        </w:rPr>
      </w:r>
      <w:r w:rsidRPr="00144447">
        <w:rPr>
          <w:rFonts w:eastAsia="Calibri" w:cs="Times New Roman"/>
        </w:rPr>
        <w:fldChar w:fldCharType="separate"/>
      </w:r>
      <w:r w:rsidRPr="00144447">
        <w:rPr>
          <w:rStyle w:val="Hyperlink"/>
          <w:rFonts w:eastAsia="Calibri" w:cs="Times New Roman"/>
        </w:rPr>
        <w:t>5747.18</w:t>
      </w:r>
      <w:r w:rsidRPr="00144447">
        <w:rPr>
          <w:rFonts w:eastAsia="Calibri" w:cs="Times New Roman"/>
        </w:rPr>
        <w:fldChar w:fldCharType="end"/>
      </w:r>
      <w:bookmarkEnd w:id="24"/>
      <w:r w:rsidRPr="009831F2">
        <w:rPr>
          <w:rFonts w:eastAsia="Calibri" w:cs="Times New Roman"/>
        </w:rPr>
        <w:t> of the Revised Code providing for alternative methods of calculating business income and nonbusiness income applicable to all taxpayers and pass-through entities, to classes of taxpayers and pass-through entities, or only to taxpayers and pass-through entities within a certain industry</w:t>
      </w:r>
    </w:p>
    <w:p w14:paraId="2CD9EB97" w14:textId="18686428" w:rsidR="00B01B7B" w:rsidRPr="008A3EC2" w:rsidRDefault="00B93D4F" w:rsidP="00B01B7B">
      <w:pPr>
        <w:ind w:left="720"/>
        <w:contextualSpacing/>
        <w:rPr>
          <w:rFonts w:eastAsia="Calibri" w:cs="Times New Roman"/>
        </w:rPr>
      </w:pPr>
      <w:r w:rsidRPr="00490F5F">
        <w:rPr>
          <w:rFonts w:eastAsia="Calibri" w:cs="Times New Roman"/>
        </w:rPr>
        <w:t>Ohio Rev. Code Ann.</w:t>
      </w:r>
      <w:r w:rsidR="00B01B7B" w:rsidRPr="008A3EC2">
        <w:rPr>
          <w:rFonts w:eastAsia="Calibri" w:cs="Times New Roman"/>
        </w:rPr>
        <w:t xml:space="preserve"> § </w:t>
      </w:r>
      <w:r w:rsidRPr="00B93D4F">
        <w:rPr>
          <w:rFonts w:eastAsia="Calibri" w:cs="Times New Roman"/>
        </w:rPr>
        <w:t>5747.231</w:t>
      </w:r>
      <w:r w:rsidR="003C68DA">
        <w:rPr>
          <w:rFonts w:eastAsia="Calibri" w:cs="Times New Roman"/>
        </w:rPr>
        <w:t xml:space="preserve"> </w:t>
      </w:r>
      <w:r w:rsidRPr="00B93D4F">
        <w:rPr>
          <w:rFonts w:eastAsia="Calibri" w:cs="Times New Roman"/>
          <w:i/>
          <w:iCs/>
        </w:rPr>
        <w:t>Sourcing</w:t>
      </w:r>
    </w:p>
    <w:p w14:paraId="3F2FCF81" w14:textId="77777777" w:rsidR="00B01B7B" w:rsidRPr="008A3EC2" w:rsidRDefault="00B01B7B" w:rsidP="00B01B7B">
      <w:pPr>
        <w:contextualSpacing/>
        <w:rPr>
          <w:rFonts w:eastAsia="Calibri" w:cs="Times New Roman"/>
        </w:rPr>
      </w:pPr>
    </w:p>
    <w:p w14:paraId="5DF81ADF" w14:textId="7996058F" w:rsidR="003C68DA" w:rsidRPr="003C68DA" w:rsidRDefault="00B01B7B" w:rsidP="003C68DA">
      <w:pPr>
        <w:ind w:left="1440"/>
        <w:rPr>
          <w:rFonts w:eastAsia="Calibri" w:cs="Times New Roman"/>
        </w:rPr>
      </w:pPr>
      <w:r w:rsidRPr="008A3EC2">
        <w:rPr>
          <w:rFonts w:eastAsia="Calibri" w:cs="Times New Roman"/>
        </w:rPr>
        <w:t xml:space="preserve">For </w:t>
      </w:r>
      <w:r w:rsidR="003C68DA" w:rsidRPr="003C68DA">
        <w:rPr>
          <w:rFonts w:eastAsia="Calibri" w:cs="Times New Roman"/>
        </w:rPr>
        <w:t>As used in this section, “adjusted qualifying amount” has the same meaning as in section 5733.40 of the Revised Code.</w:t>
      </w:r>
    </w:p>
    <w:p w14:paraId="36346B47" w14:textId="73AACFC2" w:rsidR="003C68DA" w:rsidRPr="003C68DA" w:rsidRDefault="003C68DA" w:rsidP="003C68DA">
      <w:pPr>
        <w:ind w:left="1440"/>
        <w:rPr>
          <w:rFonts w:eastAsia="Calibri" w:cs="Times New Roman"/>
        </w:rPr>
      </w:pPr>
      <w:r w:rsidRPr="003C68DA">
        <w:rPr>
          <w:rFonts w:eastAsia="Calibri" w:cs="Times New Roman"/>
        </w:rPr>
        <w:t>This section does not apply to division (AA)(5)(a)(ii) of section 5747.01 of the Revised Code.</w:t>
      </w:r>
    </w:p>
    <w:p w14:paraId="283864ED" w14:textId="03C82197" w:rsidR="00B01B7B" w:rsidRPr="008A3EC2" w:rsidRDefault="003C68DA" w:rsidP="003C68DA">
      <w:pPr>
        <w:ind w:left="1440"/>
        <w:rPr>
          <w:rFonts w:eastAsia="Calibri" w:cs="Times New Roman"/>
        </w:rPr>
      </w:pPr>
      <w:r w:rsidRPr="003C68DA">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person shall include in that person's items of business income, nonbusiness income, adjusted qualifying amounts, allocable income or loss, apportionable income or loss, property, compensation, and sales, the person's entire distributive share or proportionate share of the items of business income, nonbusiness income, adjusted qualifying amounts, allocable income or loss, </w:t>
      </w:r>
      <w:r w:rsidR="0097651E">
        <w:rPr>
          <w:rFonts w:eastAsia="Calibri" w:cs="Times New Roman"/>
        </w:rPr>
        <w:t>*</w:t>
      </w:r>
      <w:r w:rsidRPr="003C68DA">
        <w:rPr>
          <w:rFonts w:eastAsia="Calibri" w:cs="Times New Roman"/>
        </w:rPr>
        <w:t>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61587F03" w14:textId="77777777" w:rsidR="009731E3" w:rsidRPr="008A3EC2" w:rsidRDefault="009731E3" w:rsidP="009731E3">
      <w:pPr>
        <w:pBdr>
          <w:bottom w:val="single" w:sz="4" w:space="0" w:color="auto"/>
        </w:pBdr>
        <w:rPr>
          <w:rFonts w:eastAsia="Calibri" w:cs="Times New Roman"/>
        </w:rPr>
      </w:pPr>
    </w:p>
    <w:p w14:paraId="1B0D90FA" w14:textId="60A17CE6" w:rsidR="009731E3" w:rsidRPr="008A3EC2" w:rsidRDefault="009A275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Oklahoma</w:t>
      </w:r>
    </w:p>
    <w:p w14:paraId="75F12FD7" w14:textId="06F2933F" w:rsidR="009A275E" w:rsidRPr="008A3EC2" w:rsidRDefault="007F00FB" w:rsidP="009A275E">
      <w:pPr>
        <w:ind w:left="720"/>
        <w:contextualSpacing/>
        <w:rPr>
          <w:rFonts w:eastAsia="Calibri" w:cs="Times New Roman"/>
        </w:rPr>
      </w:pPr>
      <w:r w:rsidRPr="007F00FB">
        <w:rPr>
          <w:rFonts w:eastAsia="Calibri" w:cs="Times New Roman"/>
        </w:rPr>
        <w:t xml:space="preserve">Okla. Stat. tit. </w:t>
      </w:r>
      <w:r w:rsidR="00406F99">
        <w:rPr>
          <w:rFonts w:eastAsia="Calibri" w:cs="Times New Roman"/>
        </w:rPr>
        <w:t>68</w:t>
      </w:r>
      <w:r w:rsidRPr="007F00FB">
        <w:rPr>
          <w:rFonts w:eastAsia="Calibri" w:cs="Times New Roman"/>
        </w:rPr>
        <w:t xml:space="preserve">, § </w:t>
      </w:r>
      <w:r w:rsidR="00406F99">
        <w:rPr>
          <w:rFonts w:eastAsia="Calibri" w:cs="Times New Roman"/>
        </w:rPr>
        <w:t>2358</w:t>
      </w:r>
      <w:r w:rsidR="00FF1A71">
        <w:rPr>
          <w:rFonts w:eastAsia="Calibri" w:cs="Times New Roman"/>
        </w:rPr>
        <w:t>(</w:t>
      </w:r>
      <w:r w:rsidR="00E55553">
        <w:rPr>
          <w:rFonts w:eastAsia="Calibri" w:cs="Times New Roman"/>
        </w:rPr>
        <w:t>A</w:t>
      </w:r>
      <w:r w:rsidR="00FF1A71">
        <w:rPr>
          <w:rFonts w:eastAsia="Calibri" w:cs="Times New Roman"/>
        </w:rPr>
        <w:t>)</w:t>
      </w:r>
      <w:r w:rsidR="00D77801">
        <w:rPr>
          <w:rFonts w:eastAsia="Calibri" w:cs="Times New Roman"/>
        </w:rPr>
        <w:t xml:space="preserve"> </w:t>
      </w:r>
      <w:r w:rsidR="00D77801" w:rsidRPr="00D77801">
        <w:rPr>
          <w:rFonts w:eastAsia="Calibri" w:cs="Times New Roman"/>
          <w:i/>
          <w:iCs/>
        </w:rPr>
        <w:t>Sourcing</w:t>
      </w:r>
    </w:p>
    <w:p w14:paraId="40C5349B" w14:textId="77777777" w:rsidR="009A275E" w:rsidRPr="008A3EC2" w:rsidRDefault="009A275E" w:rsidP="009A275E">
      <w:pPr>
        <w:contextualSpacing/>
        <w:rPr>
          <w:rFonts w:eastAsia="Calibri" w:cs="Times New Roman"/>
        </w:rPr>
      </w:pPr>
    </w:p>
    <w:p w14:paraId="687FEE8E" w14:textId="090A90A8" w:rsidR="009A275E" w:rsidRDefault="00FF1A71" w:rsidP="009A275E">
      <w:pPr>
        <w:ind w:left="1440"/>
        <w:rPr>
          <w:rFonts w:eastAsia="Calibri" w:cs="Times New Roman"/>
        </w:rPr>
      </w:pPr>
      <w:r>
        <w:rPr>
          <w:rFonts w:eastAsia="Calibri" w:cs="Times New Roman"/>
        </w:rPr>
        <w:t xml:space="preserve">(4)(c) </w:t>
      </w:r>
      <w:r w:rsidRPr="00FF1A71">
        <w:rPr>
          <w:rFonts w:eastAsia="Calibri" w:cs="Times New Roman"/>
        </w:rPr>
        <w:t>income or loss from a business activity which is not a part of business carried on within or without the state of a unitary character shall be separately allocated to the state in which such activity is conducted</w:t>
      </w:r>
      <w:r>
        <w:rPr>
          <w:rFonts w:eastAsia="Calibri" w:cs="Times New Roman"/>
        </w:rPr>
        <w:t xml:space="preserve"> . . .</w:t>
      </w:r>
    </w:p>
    <w:p w14:paraId="6F3060B4" w14:textId="7D50CB61" w:rsidR="00FF1A71" w:rsidRPr="008A3EC2" w:rsidRDefault="00FF1A71" w:rsidP="009A275E">
      <w:pPr>
        <w:ind w:left="1440"/>
        <w:rPr>
          <w:rFonts w:eastAsia="Calibri" w:cs="Times New Roman"/>
        </w:rPr>
      </w:pPr>
      <w:r>
        <w:rPr>
          <w:rFonts w:eastAsia="Calibri" w:cs="Times New Roman"/>
        </w:rPr>
        <w:t xml:space="preserve">(5) </w:t>
      </w:r>
      <w:r w:rsidR="00651DA1" w:rsidRPr="00651DA1">
        <w:rPr>
          <w:rFonts w:eastAsia="Calibri" w:cs="Times New Roman"/>
        </w:rPr>
        <w:t>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6A9ED67D" w14:textId="62510209" w:rsidR="009A275E" w:rsidRPr="008A3EC2" w:rsidRDefault="00F55658" w:rsidP="009A275E">
      <w:pPr>
        <w:ind w:left="720"/>
        <w:contextualSpacing/>
        <w:rPr>
          <w:rFonts w:eastAsia="Calibri" w:cs="Times New Roman"/>
        </w:rPr>
      </w:pPr>
      <w:r w:rsidRPr="00F55658">
        <w:rPr>
          <w:rFonts w:eastAsia="Calibri" w:cs="Times New Roman"/>
        </w:rPr>
        <w:t>Okla. Admin. Code §</w:t>
      </w:r>
      <w:r w:rsidR="003B3065">
        <w:rPr>
          <w:rFonts w:eastAsia="Calibri" w:cs="Times New Roman"/>
        </w:rPr>
        <w:t xml:space="preserve"> </w:t>
      </w:r>
      <w:r w:rsidR="003B3065" w:rsidRPr="003B3065">
        <w:rPr>
          <w:rFonts w:eastAsia="Calibri" w:cs="Times New Roman"/>
        </w:rPr>
        <w:t>710:50-19-1</w:t>
      </w:r>
      <w:r w:rsidR="005E3739">
        <w:rPr>
          <w:rFonts w:eastAsia="Calibri" w:cs="Times New Roman"/>
        </w:rPr>
        <w:t>(a)</w:t>
      </w:r>
      <w:r w:rsidR="003B3065">
        <w:rPr>
          <w:rFonts w:eastAsia="Calibri" w:cs="Times New Roman"/>
        </w:rPr>
        <w:t xml:space="preserve"> </w:t>
      </w:r>
      <w:r w:rsidR="003B3065" w:rsidRPr="003B3065">
        <w:rPr>
          <w:rFonts w:eastAsia="Calibri" w:cs="Times New Roman"/>
          <w:i/>
          <w:iCs/>
        </w:rPr>
        <w:t>Sourcing</w:t>
      </w:r>
    </w:p>
    <w:p w14:paraId="6A977830" w14:textId="77777777" w:rsidR="009A275E" w:rsidRPr="008A3EC2" w:rsidRDefault="009A275E" w:rsidP="009A275E">
      <w:pPr>
        <w:contextualSpacing/>
        <w:rPr>
          <w:rFonts w:eastAsia="Calibri" w:cs="Times New Roman"/>
        </w:rPr>
      </w:pPr>
    </w:p>
    <w:p w14:paraId="47DE3880" w14:textId="0F8AEEA3" w:rsidR="005E3739" w:rsidRPr="005E3739" w:rsidRDefault="005E3739" w:rsidP="005E3739">
      <w:pPr>
        <w:ind w:left="1440"/>
        <w:rPr>
          <w:rFonts w:eastAsia="Calibri" w:cs="Times New Roman"/>
        </w:rPr>
      </w:pPr>
      <w:r w:rsidRPr="005E3739">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4FEAB02A" w14:textId="332A5121" w:rsidR="009A275E" w:rsidRPr="008A3EC2" w:rsidRDefault="005E3739" w:rsidP="005E3739">
      <w:pPr>
        <w:ind w:left="1440"/>
        <w:rPr>
          <w:rFonts w:eastAsia="Calibri" w:cs="Times New Roman"/>
        </w:rPr>
      </w:pPr>
      <w:r w:rsidRPr="005E3739">
        <w:rPr>
          <w:rFonts w:eastAsia="Calibri" w:cs="Times New Roman"/>
        </w:rPr>
        <w:t>(2) Duty to file and report; determination of shares. All resident partners must file individual income tax returns with Oklahoma if they are required to file individual Federal Income Tax Returns. All nonresident partners that have gross income of $1,000.00 must file an Oklahoma Return even though their net may actually be a loss. The partnership income for Oklahoma may be apportioned using the three factor formula unless its operations are from real and tangible personal property, such as rents, oil and 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2A41269E" w14:textId="7A13E25D" w:rsidR="009A275E" w:rsidRPr="008A3EC2" w:rsidRDefault="00A3050D" w:rsidP="009A275E">
      <w:pPr>
        <w:ind w:left="720"/>
        <w:contextualSpacing/>
        <w:rPr>
          <w:rFonts w:eastAsia="Calibri" w:cs="Times New Roman"/>
        </w:rPr>
      </w:pPr>
      <w:r w:rsidRPr="00A3050D">
        <w:rPr>
          <w:rFonts w:eastAsia="Calibri" w:cs="Times New Roman"/>
        </w:rPr>
        <w:t>Okla. Admin. Code § 710:50-19-1(a)</w:t>
      </w:r>
      <w:r w:rsidR="003E4E0D">
        <w:rPr>
          <w:rFonts w:eastAsia="Calibri" w:cs="Times New Roman"/>
        </w:rPr>
        <w:t>(15)</w:t>
      </w:r>
      <w:r w:rsidRPr="00A3050D">
        <w:rPr>
          <w:rFonts w:eastAsia="Calibri" w:cs="Times New Roman"/>
        </w:rPr>
        <w:t xml:space="preserve"> </w:t>
      </w:r>
      <w:r w:rsidRPr="00A3050D">
        <w:rPr>
          <w:rFonts w:eastAsia="Calibri" w:cs="Times New Roman"/>
          <w:i/>
          <w:iCs/>
        </w:rPr>
        <w:t>Sourcing</w:t>
      </w:r>
    </w:p>
    <w:p w14:paraId="20734E59" w14:textId="77777777" w:rsidR="009A275E" w:rsidRPr="008A3EC2" w:rsidRDefault="009A275E" w:rsidP="009A275E">
      <w:pPr>
        <w:contextualSpacing/>
        <w:rPr>
          <w:rFonts w:eastAsia="Calibri" w:cs="Times New Roman"/>
        </w:rPr>
      </w:pPr>
    </w:p>
    <w:p w14:paraId="760EA733" w14:textId="133D2B2C" w:rsidR="003E4E0D" w:rsidRPr="003E4E0D" w:rsidRDefault="003E4E0D" w:rsidP="003E4E0D">
      <w:pPr>
        <w:ind w:left="1440"/>
        <w:rPr>
          <w:rFonts w:eastAsia="Calibri" w:cs="Times New Roman"/>
        </w:rPr>
      </w:pPr>
      <w:r w:rsidRPr="003E4E0D">
        <w:rPr>
          <w:rFonts w:eastAsia="Calibri" w:cs="Times New Roman"/>
        </w:rPr>
        <w:t>(A) Partnership income or loss shall be separately allocated. [See: 68 O.S. § 2358(A)(4)]</w:t>
      </w:r>
    </w:p>
    <w:p w14:paraId="4E2E3378" w14:textId="34958F2A" w:rsidR="009731E3" w:rsidRPr="008A3EC2" w:rsidRDefault="003E4E0D" w:rsidP="00D77801">
      <w:pPr>
        <w:ind w:left="1440"/>
        <w:rPr>
          <w:rFonts w:eastAsia="Calibri" w:cs="Times New Roman"/>
        </w:rPr>
      </w:pPr>
      <w:r w:rsidRPr="003E4E0D">
        <w:rPr>
          <w:rFonts w:eastAsia="Calibri" w:cs="Times New Roman"/>
        </w:rPr>
        <w:t>(B) The Oklahoma distributive share of partnership income as determined under 68 O.S. § 2358 and 68 O.S. § 2362 shall be allocated to Oklahoma.</w:t>
      </w:r>
    </w:p>
    <w:p w14:paraId="05E32895" w14:textId="77777777" w:rsidR="009731E3" w:rsidRPr="008A3EC2" w:rsidRDefault="009731E3" w:rsidP="009731E3">
      <w:pPr>
        <w:pBdr>
          <w:bottom w:val="single" w:sz="4" w:space="0" w:color="auto"/>
        </w:pBdr>
        <w:rPr>
          <w:rFonts w:eastAsia="Calibri" w:cs="Times New Roman"/>
        </w:rPr>
      </w:pPr>
    </w:p>
    <w:p w14:paraId="76989E4A" w14:textId="7E61B74D" w:rsidR="009731E3" w:rsidRPr="008A3EC2" w:rsidRDefault="00902D8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Oregon</w:t>
      </w:r>
    </w:p>
    <w:p w14:paraId="569685E6" w14:textId="7CE4BBA6" w:rsidR="0013128A" w:rsidRDefault="0013128A" w:rsidP="0013128A">
      <w:pPr>
        <w:ind w:firstLine="720"/>
        <w:rPr>
          <w:rFonts w:eastAsia="Calibri" w:cs="Times New Roman"/>
          <w:i/>
          <w:iCs/>
        </w:rPr>
      </w:pPr>
      <w:r w:rsidRPr="00CA6759">
        <w:rPr>
          <w:rFonts w:eastAsia="Calibri" w:cs="Times New Roman"/>
        </w:rPr>
        <w:t>Or. Rev. Stat. §</w:t>
      </w:r>
      <w:r>
        <w:rPr>
          <w:rFonts w:eastAsia="Calibri" w:cs="Times New Roman"/>
        </w:rPr>
        <w:t xml:space="preserve"> 31</w:t>
      </w:r>
      <w:r w:rsidR="00F56359">
        <w:rPr>
          <w:rFonts w:eastAsia="Calibri" w:cs="Times New Roman"/>
        </w:rPr>
        <w:t>6</w:t>
      </w:r>
      <w:r>
        <w:rPr>
          <w:rFonts w:eastAsia="Calibri" w:cs="Times New Roman"/>
        </w:rPr>
        <w:t>.</w:t>
      </w:r>
      <w:r w:rsidR="00F56359">
        <w:rPr>
          <w:rFonts w:eastAsia="Calibri" w:cs="Times New Roman"/>
        </w:rPr>
        <w:t>124</w:t>
      </w:r>
      <w:r>
        <w:rPr>
          <w:rFonts w:eastAsia="Calibri" w:cs="Times New Roman"/>
        </w:rPr>
        <w:t xml:space="preserve"> </w:t>
      </w:r>
      <w:r w:rsidRPr="00E028E1">
        <w:rPr>
          <w:rFonts w:eastAsia="Calibri" w:cs="Times New Roman"/>
          <w:i/>
          <w:iCs/>
        </w:rPr>
        <w:t>Sourcing</w:t>
      </w:r>
    </w:p>
    <w:p w14:paraId="679BA623" w14:textId="5DF0C4A2" w:rsidR="0013128A" w:rsidRDefault="00DE0D3B" w:rsidP="006E4C5D">
      <w:pPr>
        <w:pStyle w:val="ListParagraph"/>
        <w:numPr>
          <w:ilvl w:val="0"/>
          <w:numId w:val="20"/>
        </w:numPr>
        <w:rPr>
          <w:rFonts w:eastAsia="Calibri" w:cs="Times New Roman"/>
        </w:rPr>
      </w:pPr>
      <w:r w:rsidRPr="00DE0D3B">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w:t>
      </w:r>
      <w:r w:rsidR="0030155B">
        <w:rPr>
          <w:rFonts w:eastAsia="Calibri" w:cs="Times New Roman"/>
        </w:rPr>
        <w:t xml:space="preserve"> . . .</w:t>
      </w:r>
    </w:p>
    <w:p w14:paraId="3C46B7C3" w14:textId="3EDEC7A4" w:rsidR="0030155B" w:rsidRPr="00DE0D3B" w:rsidRDefault="0030155B" w:rsidP="006E4C5D">
      <w:pPr>
        <w:pStyle w:val="ListParagraph"/>
        <w:numPr>
          <w:ilvl w:val="0"/>
          <w:numId w:val="18"/>
        </w:numPr>
        <w:rPr>
          <w:rFonts w:eastAsia="Calibri" w:cs="Times New Roman"/>
        </w:rPr>
      </w:pPr>
      <w:r>
        <w:rPr>
          <w:rFonts w:eastAsia="Calibri" w:cs="Times New Roman"/>
        </w:rPr>
        <w:t>T</w:t>
      </w:r>
      <w:r w:rsidRPr="0030155B">
        <w:rPr>
          <w:rFonts w:eastAsia="Calibri" w:cs="Times New Roman"/>
        </w:rPr>
        <w: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0C45EFEE" w14:textId="1A9AA040" w:rsidR="00E028E1" w:rsidRDefault="00E028E1" w:rsidP="00E028E1">
      <w:pPr>
        <w:ind w:firstLine="720"/>
        <w:rPr>
          <w:rFonts w:eastAsia="Calibri" w:cs="Times New Roman"/>
          <w:i/>
          <w:iCs/>
        </w:rPr>
      </w:pPr>
      <w:r w:rsidRPr="00CA6759">
        <w:rPr>
          <w:rFonts w:eastAsia="Calibri" w:cs="Times New Roman"/>
        </w:rPr>
        <w:t>Or. Rev. Stat. §</w:t>
      </w:r>
      <w:r>
        <w:rPr>
          <w:rFonts w:eastAsia="Calibri" w:cs="Times New Roman"/>
        </w:rPr>
        <w:t xml:space="preserve"> 314.714</w:t>
      </w:r>
      <w:r w:rsidR="00F11F9E">
        <w:rPr>
          <w:rFonts w:eastAsia="Calibri" w:cs="Times New Roman"/>
        </w:rPr>
        <w:t>(1)</w:t>
      </w:r>
      <w:r>
        <w:rPr>
          <w:rFonts w:eastAsia="Calibri" w:cs="Times New Roman"/>
        </w:rPr>
        <w:t xml:space="preserve"> </w:t>
      </w:r>
      <w:r w:rsidRPr="00E028E1">
        <w:rPr>
          <w:rFonts w:eastAsia="Calibri" w:cs="Times New Roman"/>
          <w:i/>
          <w:iCs/>
        </w:rPr>
        <w:t>Sourcing</w:t>
      </w:r>
    </w:p>
    <w:p w14:paraId="3A1CF2A2" w14:textId="17EC9E9B" w:rsidR="002C039E" w:rsidRPr="0013128A" w:rsidRDefault="0013128A" w:rsidP="00064074">
      <w:pPr>
        <w:ind w:left="1440"/>
        <w:rPr>
          <w:rFonts w:eastAsia="Calibri" w:cs="Times New Roman"/>
        </w:rPr>
      </w:pPr>
      <w:r w:rsidRPr="0013128A">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029C48F2" w14:textId="3E6B0B5A" w:rsidR="00591590" w:rsidRDefault="00591590" w:rsidP="00E028E1">
      <w:pPr>
        <w:ind w:firstLine="720"/>
        <w:rPr>
          <w:rFonts w:eastAsia="Calibri" w:cs="Times New Roman"/>
          <w:i/>
          <w:iCs/>
        </w:rPr>
      </w:pPr>
      <w:r w:rsidRPr="00591590">
        <w:rPr>
          <w:rFonts w:eastAsia="Calibri" w:cs="Times New Roman"/>
        </w:rPr>
        <w:t xml:space="preserve">Or. Admin. R. </w:t>
      </w:r>
      <w:r w:rsidR="00B608AC" w:rsidRPr="00B608AC">
        <w:rPr>
          <w:rFonts w:eastAsia="Calibri" w:cs="Times New Roman"/>
        </w:rPr>
        <w:t>150-314-0385</w:t>
      </w:r>
      <w:r w:rsidRPr="00591590">
        <w:rPr>
          <w:rFonts w:eastAsia="Calibri" w:cs="Times New Roman"/>
        </w:rPr>
        <w:t xml:space="preserve"> </w:t>
      </w:r>
      <w:r w:rsidRPr="00B608AC">
        <w:rPr>
          <w:rFonts w:eastAsia="Calibri" w:cs="Times New Roman"/>
          <w:i/>
          <w:iCs/>
        </w:rPr>
        <w:t>Sourcing</w:t>
      </w:r>
    </w:p>
    <w:p w14:paraId="36CDAD45" w14:textId="58DCDE2E" w:rsidR="009A1F87" w:rsidRPr="009A1F87" w:rsidRDefault="00EB771D" w:rsidP="006E4C5D">
      <w:pPr>
        <w:pStyle w:val="ListParagraph"/>
        <w:numPr>
          <w:ilvl w:val="0"/>
          <w:numId w:val="19"/>
        </w:numPr>
        <w:rPr>
          <w:rFonts w:eastAsia="Calibri" w:cs="Times New Roman"/>
        </w:rPr>
      </w:pPr>
      <w:r w:rsidRPr="009A1F87">
        <w:rPr>
          <w:rFonts w:eastAsia="Calibri" w:cs="Times New Roman"/>
        </w:rPr>
        <w:t>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entity's debt is determined under IRC 752(a) and 752(b) and the regulations thereunder, irrespective of whether or not the related entity is a true partnership.</w:t>
      </w:r>
    </w:p>
    <w:p w14:paraId="010EFDFC" w14:textId="4374FDA4" w:rsidR="00EB771D" w:rsidRPr="009A1F87" w:rsidRDefault="00EB771D" w:rsidP="006E4C5D">
      <w:pPr>
        <w:pStyle w:val="ListParagraph"/>
        <w:numPr>
          <w:ilvl w:val="0"/>
          <w:numId w:val="19"/>
        </w:numPr>
        <w:rPr>
          <w:rFonts w:eastAsia="Calibri" w:cs="Times New Roman"/>
        </w:rPr>
      </w:pPr>
      <w:r w:rsidRPr="009A1F87">
        <w:rPr>
          <w:rFonts w:eastAsia="Calibri" w:cs="Times New Roman"/>
        </w:rPr>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19A013F7" w14:textId="2B614405" w:rsidR="00591590" w:rsidRDefault="00EB771D" w:rsidP="00525BC7">
      <w:pPr>
        <w:ind w:left="1800"/>
        <w:rPr>
          <w:rFonts w:eastAsia="Calibri" w:cs="Times New Roman"/>
        </w:rPr>
      </w:pPr>
      <w:r w:rsidRPr="00EB771D">
        <w:rPr>
          <w:rFonts w:eastAsia="Calibri" w:cs="Times New Roman"/>
          <w:b/>
          <w:bCs/>
        </w:rPr>
        <w:t>Example:</w:t>
      </w:r>
      <w:r w:rsidRPr="00EB771D">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for the consolidated Oregon return of the corporations. Transactions between C </w:t>
      </w:r>
      <w:r w:rsidR="00525BC7">
        <w:rPr>
          <w:rFonts w:eastAsia="Calibri" w:cs="Times New Roman"/>
        </w:rPr>
        <w:t>a</w:t>
      </w:r>
      <w:r w:rsidRPr="00EB771D">
        <w:rPr>
          <w:rFonts w:eastAsia="Calibri" w:cs="Times New Roman"/>
        </w:rPr>
        <w:t>nd P are considered to be directly between the three corporations.</w:t>
      </w:r>
    </w:p>
    <w:p w14:paraId="2700FFDE" w14:textId="17B86FA7" w:rsidR="00902D8E" w:rsidRPr="008A3EC2" w:rsidRDefault="00B123B3" w:rsidP="00902D8E">
      <w:pPr>
        <w:ind w:left="720"/>
        <w:contextualSpacing/>
        <w:rPr>
          <w:rFonts w:eastAsia="Calibri" w:cs="Times New Roman"/>
        </w:rPr>
      </w:pPr>
      <w:r w:rsidRPr="00B123B3">
        <w:rPr>
          <w:rFonts w:eastAsia="Calibri" w:cs="Times New Roman"/>
        </w:rPr>
        <w:t>Or. Admin. R.</w:t>
      </w:r>
      <w:r w:rsidR="00B04D27">
        <w:rPr>
          <w:rFonts w:eastAsia="Calibri" w:cs="Times New Roman"/>
        </w:rPr>
        <w:t xml:space="preserve"> </w:t>
      </w:r>
      <w:r w:rsidR="00B04D27" w:rsidRPr="00B04D27">
        <w:rPr>
          <w:rFonts w:eastAsia="Calibri" w:cs="Times New Roman"/>
        </w:rPr>
        <w:t>150-314-0510</w:t>
      </w:r>
      <w:r w:rsidR="00B04D27">
        <w:rPr>
          <w:rFonts w:eastAsia="Calibri" w:cs="Times New Roman"/>
        </w:rPr>
        <w:t>(7)</w:t>
      </w:r>
      <w:r w:rsidR="00481C45">
        <w:rPr>
          <w:rFonts w:eastAsia="Calibri" w:cs="Times New Roman"/>
        </w:rPr>
        <w:t xml:space="preserve"> </w:t>
      </w:r>
      <w:r w:rsidR="00481C45" w:rsidRPr="00481C45">
        <w:rPr>
          <w:rFonts w:eastAsia="Calibri" w:cs="Times New Roman"/>
          <w:i/>
          <w:iCs/>
        </w:rPr>
        <w:t>Sourcing</w:t>
      </w:r>
    </w:p>
    <w:p w14:paraId="6C64B858" w14:textId="77777777" w:rsidR="00902D8E" w:rsidRPr="008A3EC2" w:rsidRDefault="00902D8E" w:rsidP="00902D8E">
      <w:pPr>
        <w:contextualSpacing/>
        <w:rPr>
          <w:rFonts w:eastAsia="Calibri" w:cs="Times New Roman"/>
        </w:rPr>
      </w:pPr>
    </w:p>
    <w:p w14:paraId="6F00F9DB" w14:textId="040A2FF8" w:rsidR="00902D8E" w:rsidRDefault="00481C45" w:rsidP="00902D8E">
      <w:pPr>
        <w:ind w:left="1440"/>
        <w:rPr>
          <w:rFonts w:eastAsia="Calibri" w:cs="Times New Roman"/>
        </w:rPr>
      </w:pPr>
      <w:r w:rsidRPr="00481C45">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3DD7D87C" w14:textId="424B2FEC" w:rsidR="00B00059" w:rsidRDefault="00B00059" w:rsidP="00B00059">
      <w:pPr>
        <w:rPr>
          <w:rFonts w:eastAsia="Calibri" w:cs="Times New Roman"/>
          <w:i/>
          <w:iCs/>
        </w:rPr>
      </w:pPr>
      <w:r>
        <w:rPr>
          <w:rFonts w:eastAsia="Calibri" w:cs="Times New Roman"/>
        </w:rPr>
        <w:tab/>
        <w:t>Oregon Revenue Bulletin 2010-02</w:t>
      </w:r>
      <w:r w:rsidR="00AA510A">
        <w:rPr>
          <w:rFonts w:eastAsia="Calibri" w:cs="Times New Roman"/>
        </w:rPr>
        <w:t xml:space="preserve"> (March 29, 2010) </w:t>
      </w:r>
      <w:r w:rsidR="00AA510A" w:rsidRPr="00AA510A">
        <w:rPr>
          <w:rFonts w:eastAsia="Calibri" w:cs="Times New Roman"/>
          <w:i/>
          <w:iCs/>
        </w:rPr>
        <w:t>Sourcing</w:t>
      </w:r>
    </w:p>
    <w:p w14:paraId="67D0785C" w14:textId="106EBCC6" w:rsidR="00F8727C" w:rsidRPr="00F8727C" w:rsidRDefault="00F8727C" w:rsidP="00F8727C">
      <w:pPr>
        <w:ind w:left="1440"/>
        <w:rPr>
          <w:rFonts w:eastAsia="Calibri"/>
        </w:rPr>
      </w:pPr>
      <w:r w:rsidRPr="00F8727C">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43A652B7" w14:textId="77777777" w:rsidR="00F8727C" w:rsidRPr="00F8727C" w:rsidRDefault="00F8727C" w:rsidP="00F8727C">
      <w:pPr>
        <w:ind w:left="1440"/>
        <w:rPr>
          <w:rFonts w:eastAsia="Calibri" w:cs="Times New Roman"/>
        </w:rPr>
      </w:pPr>
      <w:r w:rsidRPr="00F8727C">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EC00288" w14:textId="77777777" w:rsidR="00F8727C" w:rsidRPr="00F8727C" w:rsidRDefault="00F8727C" w:rsidP="00F8727C">
      <w:pPr>
        <w:ind w:left="1440"/>
        <w:rPr>
          <w:rFonts w:eastAsia="Calibri" w:cs="Times New Roman"/>
        </w:rPr>
      </w:pPr>
      <w:r w:rsidRPr="00F8727C">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29E0B570" w14:textId="3875B070" w:rsidR="00F8727C" w:rsidRDefault="00F8727C" w:rsidP="00F8727C">
      <w:pPr>
        <w:ind w:left="1440"/>
        <w:rPr>
          <w:rFonts w:eastAsia="Calibri" w:cs="Times New Roman"/>
        </w:rPr>
      </w:pPr>
      <w:r w:rsidRPr="00F8727C">
        <w:rPr>
          <w:rFonts w:eastAsia="Calibri" w:cs="Times New Roman"/>
        </w:rPr>
        <w:t>Example 6: Pittsburgh LLC owns 40 percent of Waldport LLC, an Oregon LLC classified as a partnership and doing business in Oregon. Pittsburgh LLC has no involvement in Waldport LLC, which is operated by the other owners. Pittsburgh LLC is not otherwise doing business in Oregon. Pittsburgh LLC doesn't owe the partnership minimum tax. However, Pittsburgh LLC must file a partnership return for Oregon because it has Oregon-source income that flows through to its owners.</w:t>
      </w:r>
    </w:p>
    <w:p w14:paraId="198EE821" w14:textId="4B70ACF3" w:rsidR="000F6179" w:rsidRDefault="000F6179" w:rsidP="000F6179">
      <w:pPr>
        <w:rPr>
          <w:rFonts w:eastAsia="Calibri" w:cs="Times New Roman"/>
        </w:rPr>
      </w:pPr>
      <w:r>
        <w:rPr>
          <w:rFonts w:eastAsia="Calibri" w:cs="Times New Roman"/>
        </w:rPr>
        <w:tab/>
      </w:r>
      <w:r w:rsidRPr="007158FA">
        <w:rPr>
          <w:rFonts w:eastAsia="Calibri" w:cs="Times New Roman"/>
          <w:i/>
          <w:iCs/>
        </w:rPr>
        <w:t>Cook v. Oregon Dept. of Rev</w:t>
      </w:r>
      <w:r w:rsidRPr="000F6179">
        <w:rPr>
          <w:rFonts w:eastAsia="Calibri" w:cs="Times New Roman"/>
        </w:rPr>
        <w:t>., No. TC 5298</w:t>
      </w:r>
      <w:r w:rsidR="007158FA">
        <w:rPr>
          <w:rFonts w:eastAsia="Calibri" w:cs="Times New Roman"/>
        </w:rPr>
        <w:t xml:space="preserve"> </w:t>
      </w:r>
      <w:r w:rsidRPr="000F6179">
        <w:rPr>
          <w:rFonts w:eastAsia="Calibri" w:cs="Times New Roman"/>
        </w:rPr>
        <w:t>(Or. Tax Ct. Aug. 17, 2018).</w:t>
      </w:r>
      <w:r w:rsidR="00330352">
        <w:rPr>
          <w:rFonts w:eastAsia="Calibri" w:cs="Times New Roman"/>
        </w:rPr>
        <w:t xml:space="preserve"> </w:t>
      </w:r>
      <w:r w:rsidR="00330352" w:rsidRPr="00330352">
        <w:rPr>
          <w:rFonts w:eastAsia="Calibri" w:cs="Times New Roman"/>
          <w:i/>
          <w:iCs/>
        </w:rPr>
        <w:t>Sourcing</w:t>
      </w:r>
    </w:p>
    <w:p w14:paraId="76428479" w14:textId="2D596B98" w:rsidR="007158FA" w:rsidRDefault="00D6709A" w:rsidP="00D6709A">
      <w:pPr>
        <w:ind w:left="1440"/>
        <w:rPr>
          <w:rFonts w:eastAsia="Calibri" w:cs="Times New Roman"/>
        </w:rPr>
      </w:pPr>
      <w:r>
        <w:rPr>
          <w:rFonts w:eastAsia="Calibri" w:cs="Times New Roman"/>
        </w:rPr>
        <w:t>“</w:t>
      </w:r>
      <w:r w:rsidRPr="00D6709A">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w:t>
      </w:r>
      <w:r w:rsidR="007E41C3">
        <w:rPr>
          <w:rFonts w:eastAsia="Calibri" w:cs="Times New Roman"/>
        </w:rPr>
        <w:t xml:space="preserve"> . . .</w:t>
      </w:r>
      <w:r w:rsidR="007E41C3" w:rsidRPr="007E41C3">
        <w:rPr>
          <w:rFonts w:ascii="Open Sans" w:hAnsi="Open Sans" w:cs="Open Sans"/>
          <w:color w:val="333333"/>
          <w:sz w:val="22"/>
          <w:shd w:val="clear" w:color="auto" w:fill="FFFFFF"/>
        </w:rPr>
        <w:t xml:space="preserve"> </w:t>
      </w:r>
      <w:r w:rsidR="007E41C3" w:rsidRPr="007E41C3">
        <w:rPr>
          <w:rFonts w:eastAsia="Calibri" w:cs="Times New Roman"/>
        </w:rPr>
        <w:t> Nothing in the rule addresses the critical step in the department's method that combines incomes and apportionment factors. In the case of corporate partners, the combination of income and factors from partnerships with other income and factors </w:t>
      </w:r>
      <w:r w:rsidR="007E41C3" w:rsidRPr="007E41C3">
        <w:rPr>
          <w:rFonts w:eastAsia="Calibri" w:cs="Times New Roman"/>
          <w:b/>
          <w:bCs/>
        </w:rPr>
        <w:t>[*28]</w:t>
      </w:r>
      <w:r w:rsidR="007E41C3" w:rsidRPr="007E41C3">
        <w:rPr>
          <w:rFonts w:eastAsia="Calibri" w:cs="Times New Roman"/>
        </w:rPr>
        <w:t xml:space="preserve"> occurs, if at all, based on the combination requirements effectively included </w:t>
      </w:r>
      <w:r w:rsidR="007E41C3" w:rsidRPr="00144447">
        <w:rPr>
          <w:rFonts w:eastAsia="Calibri" w:cs="Times New Roman"/>
        </w:rPr>
        <w:t>in </w:t>
      </w:r>
      <w:hyperlink r:id="rId18" w:anchor="jcite" w:history="1">
        <w:r w:rsidR="007E41C3" w:rsidRPr="00144447">
          <w:rPr>
            <w:rStyle w:val="Hyperlink"/>
            <w:rFonts w:eastAsia="Calibri" w:cs="Times New Roman"/>
          </w:rPr>
          <w:t>ORS 317.705 to 317.715</w:t>
        </w:r>
      </w:hyperlink>
      <w:r w:rsidR="001E0FCB">
        <w:rPr>
          <w:rFonts w:eastAsia="Calibri" w:cs="Times New Roman"/>
        </w:rPr>
        <w:t>.</w:t>
      </w:r>
      <w:r w:rsidR="001E0FCB" w:rsidRPr="007E41C3">
        <w:rPr>
          <w:rFonts w:eastAsia="Calibri" w:cs="Times New Roman"/>
        </w:rPr>
        <w:t xml:space="preserve"> </w:t>
      </w:r>
      <w:r w:rsidR="007E41C3" w:rsidRPr="007E41C3">
        <w:rPr>
          <w:rFonts w:eastAsia="Calibri" w:cs="Times New Roman"/>
        </w:rPr>
        <w:t>However, as discussed, such combination requires statutory authority beyond UDITPA and no such statutory authority exists in respect of nonresident individuals</w:t>
      </w:r>
      <w:r w:rsidR="00FB523C">
        <w:rPr>
          <w:rFonts w:eastAsia="Calibri" w:cs="Times New Roman"/>
        </w:rPr>
        <w:t xml:space="preserve"> . . .</w:t>
      </w:r>
      <w:r w:rsidR="00FB523C">
        <w:rPr>
          <w:rFonts w:ascii="Open Sans" w:hAnsi="Open Sans" w:cs="Open Sans"/>
          <w:color w:val="333333"/>
          <w:sz w:val="22"/>
          <w:shd w:val="clear" w:color="auto" w:fill="FFFFFF"/>
        </w:rPr>
        <w:t xml:space="preserve"> </w:t>
      </w:r>
      <w:r w:rsidR="00FB523C">
        <w:rPr>
          <w:rFonts w:eastAsia="Calibri" w:cs="Times New Roman"/>
        </w:rPr>
        <w:t xml:space="preserve">The </w:t>
      </w:r>
      <w:r w:rsidR="00FB523C" w:rsidRPr="00FB523C">
        <w:rPr>
          <w:rFonts w:eastAsia="Calibri" w:cs="Times New Roman"/>
        </w:rPr>
        <w:t>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p>
    <w:p w14:paraId="2B9C52F0" w14:textId="5A7640A5" w:rsidR="00D71558" w:rsidRDefault="00D71558" w:rsidP="00D71558">
      <w:pPr>
        <w:rPr>
          <w:rFonts w:eastAsia="Calibri" w:cs="Times New Roman"/>
          <w:i/>
          <w:iCs/>
        </w:rPr>
      </w:pPr>
      <w:r>
        <w:rPr>
          <w:rFonts w:eastAsia="Calibri" w:cs="Times New Roman"/>
        </w:rPr>
        <w:tab/>
        <w:t xml:space="preserve">Oregon Form OR-21 Instructions (2022) </w:t>
      </w:r>
      <w:r w:rsidRPr="00D71558">
        <w:rPr>
          <w:rFonts w:eastAsia="Calibri" w:cs="Times New Roman"/>
          <w:i/>
          <w:iCs/>
        </w:rPr>
        <w:t>PTE</w:t>
      </w:r>
    </w:p>
    <w:p w14:paraId="54D874F4" w14:textId="0AD6FFC6" w:rsidR="00D71558" w:rsidRPr="00AE6D7A" w:rsidRDefault="00AE6D7A" w:rsidP="00CE5DBA">
      <w:pPr>
        <w:ind w:left="1440"/>
        <w:rPr>
          <w:rFonts w:eastAsia="Calibri" w:cs="Times New Roman"/>
        </w:rPr>
      </w:pPr>
      <w:r w:rsidRPr="00AE6D7A">
        <w:rPr>
          <w:rFonts w:eastAsia="Calibri" w:cs="Times New Roman"/>
        </w:rPr>
        <w:t>An upper-tier PTE that is a member of an electing PTE will also use Form OR-21 to pass its share of the lower-tier entity’s distributive proceeds, addition, and tax credit through to the upper-tier PTE’s individual owners</w:t>
      </w:r>
      <w:r>
        <w:rPr>
          <w:rFonts w:eastAsia="Calibri" w:cs="Times New Roman"/>
        </w:rPr>
        <w:t xml:space="preserve"> . . . </w:t>
      </w:r>
      <w:r w:rsidR="00CE5DBA" w:rsidRPr="00CE5DBA">
        <w:rPr>
          <w:rFonts w:eastAsia="Calibri" w:cs="Times New Roman"/>
        </w:rPr>
        <w:t>An electing PTE must be a partnership, an S corporation, or an LLC taxed as a partnership or S corporation. All of the PTE’s members must be individuals or other PTEs (</w:t>
      </w:r>
      <w:proofErr w:type="spellStart"/>
      <w:r w:rsidR="00CE5DBA" w:rsidRPr="00CE5DBA">
        <w:rPr>
          <w:rFonts w:eastAsia="Calibri" w:cs="Times New Roman"/>
        </w:rPr>
        <w:t>uppertier</w:t>
      </w:r>
      <w:proofErr w:type="spellEnd"/>
      <w:r w:rsidR="00CE5DBA" w:rsidRPr="00CE5DBA">
        <w:rPr>
          <w:rFonts w:eastAsia="Calibri" w:cs="Times New Roman"/>
        </w:rPr>
        <w:t xml:space="preserve"> PTEs) whose members are all individuals</w:t>
      </w:r>
      <w:r w:rsidR="00CE5DBA">
        <w:rPr>
          <w:rFonts w:eastAsia="Calibri" w:cs="Times New Roman"/>
        </w:rPr>
        <w:t xml:space="preserve"> . . .</w:t>
      </w:r>
      <w:r w:rsidR="00520BAA" w:rsidRPr="00520BAA">
        <w:t xml:space="preserve"> </w:t>
      </w:r>
      <w:r w:rsidR="00520BAA" w:rsidRPr="00520BAA">
        <w:rPr>
          <w:rFonts w:eastAsia="Calibri" w:cs="Times New Roman"/>
        </w:rPr>
        <w:t>A PTE that is an upper-tier member of the electing PTE must pass its share of the lower-tier entity’s distributive proceeds, addition and refundable tax credit through to its own members. All of the upper-tier PTE’s members must be individuals who will file a personal income tax return, including nonresident individuals who elect to join a composite return. The upper-tier PTE must report the information about the items passed through to its members by filing Form OR-21 with Schedule OR-21-MD-PT attached. See Schedule OR-21-MD-PT Instructions for more information. In addition, the upper-tier PTE must provide Sched</w:t>
      </w:r>
      <w:r w:rsidR="009427E4">
        <w:rPr>
          <w:rFonts w:eastAsia="Calibri" w:cs="Times New Roman"/>
        </w:rPr>
        <w:t xml:space="preserve">ule </w:t>
      </w:r>
      <w:r w:rsidR="00216B53">
        <w:t>OR-21-K-1 to each of its individual members to report the distributive proceeds, addition, and credit passing through from the lower-tier electing entity, even if the upper-tier PTE isn’t making the election . . .</w:t>
      </w:r>
      <w:r w:rsidR="00216B53" w:rsidRPr="00216B53">
        <w:t xml:space="preserve"> </w:t>
      </w:r>
      <w:r w:rsidR="00216B53">
        <w:t>Individual PTE members must report an addition for any taxes imposed on the PTE by Chapter 314 of the Oregon Revised Statutes and paid to the State of Oregon that are deducted on any federal return filed by the PTE at the entity level. If the electing PTE has an upper-tier PTE as a member, the upper-tier PTE’s members must report the addition on their personal income tax returns, including composite returns joined by nonresident individuals. The PTE must include the addition amount on the Schedule OR-21-K-1 provided to each member . . .</w:t>
      </w:r>
      <w:r w:rsidR="00DD1CA9" w:rsidRPr="00DD1CA9">
        <w:t xml:space="preserve"> </w:t>
      </w:r>
      <w:r w:rsidR="00DD1CA9">
        <w:t>Individual PTE members are allowed a refundable credit for their distributive share of the tax paid by the PTE. The credit is claimed on the member’s personal income tax return. If the electing PTE has an upper-tier PTE as a member, the upper-tier PTE’s members are allowed to claim the credit on their personal income tax returns, including composite returns joined by nonresident individuals. The distributive share of the credit must be reported to each member using Schedule OR-21-K-1, including members that are other PTEs. Don’t include interest or penalty on unpaid tax or underpayment interest in the tax credit amount. See Schedule OR-21-K-1 Instructions . . .</w:t>
      </w:r>
    </w:p>
    <w:p w14:paraId="57FD65A2" w14:textId="00166405" w:rsidR="009731E3" w:rsidRPr="008A3EC2" w:rsidRDefault="005E7B95" w:rsidP="009731E3">
      <w:pPr>
        <w:ind w:left="720"/>
        <w:contextualSpacing/>
        <w:rPr>
          <w:rFonts w:eastAsia="Calibri" w:cs="Times New Roman"/>
        </w:rPr>
      </w:pPr>
      <w:r>
        <w:rPr>
          <w:rFonts w:eastAsia="Calibri" w:cs="Times New Roman"/>
        </w:rPr>
        <w:t xml:space="preserve">Oregon PTE-E Frequently Asked Questions </w:t>
      </w:r>
      <w:r w:rsidRPr="005E7B95">
        <w:rPr>
          <w:rFonts w:eastAsia="Calibri" w:cs="Times New Roman"/>
          <w:i/>
          <w:iCs/>
        </w:rPr>
        <w:t>PTE</w:t>
      </w:r>
    </w:p>
    <w:p w14:paraId="2F30CF4B" w14:textId="77777777" w:rsidR="009731E3" w:rsidRPr="008A3EC2" w:rsidRDefault="009731E3" w:rsidP="009731E3">
      <w:pPr>
        <w:contextualSpacing/>
        <w:rPr>
          <w:rFonts w:eastAsia="Calibri" w:cs="Times New Roman"/>
        </w:rPr>
      </w:pPr>
    </w:p>
    <w:p w14:paraId="11D21A71" w14:textId="77777777" w:rsidR="0080688A" w:rsidRPr="0080688A" w:rsidRDefault="00BD29F3" w:rsidP="009731E3">
      <w:pPr>
        <w:ind w:left="1440"/>
        <w:rPr>
          <w:rFonts w:eastAsia="Calibri" w:cs="Times New Roman"/>
          <w:b/>
          <w:bCs/>
        </w:rPr>
      </w:pPr>
      <w:r w:rsidRPr="0080688A">
        <w:rPr>
          <w:rFonts w:eastAsia="Calibri" w:cs="Times New Roman"/>
          <w:b/>
          <w:bCs/>
        </w:rPr>
        <w:t>What if the PTE also does business outside Oregon?</w:t>
      </w:r>
    </w:p>
    <w:p w14:paraId="7E8D491C" w14:textId="444D09A9" w:rsidR="009731E3" w:rsidRPr="00D27AD1" w:rsidRDefault="0080688A" w:rsidP="009731E3">
      <w:pPr>
        <w:ind w:left="1440"/>
        <w:rPr>
          <w:rFonts w:eastAsia="Calibri" w:cs="Times New Roman"/>
          <w:b/>
          <w:bCs/>
        </w:rPr>
      </w:pPr>
      <w:r w:rsidRPr="0080688A">
        <w:rPr>
          <w:rFonts w:eastAsia="Calibri" w:cs="Times New Roman"/>
        </w:rPr>
        <w:t>If the PTE does business both inside and outside Oregon, it must apportion its income according to Oregon's Uniform Division of Income for Tax Purposes Act, ORS 314.605 to 314.675, unless the PTE is a financial institution or public utility. In that case, the PTE must apportion its income using the provisions of ORS 314.280. See Schedule OR-AP Instructions​, Apportionment of Income for Corporations and Partnerships, for information about apportioned and allocated income.</w:t>
      </w:r>
    </w:p>
    <w:p w14:paraId="08170B01" w14:textId="77777777" w:rsidR="00D27AD1" w:rsidRPr="00D27AD1" w:rsidRDefault="00FF75F0" w:rsidP="009731E3">
      <w:pPr>
        <w:ind w:left="1440"/>
        <w:rPr>
          <w:rFonts w:eastAsia="Calibri" w:cs="Times New Roman"/>
          <w:b/>
          <w:bCs/>
        </w:rPr>
      </w:pPr>
      <w:r w:rsidRPr="00D27AD1">
        <w:rPr>
          <w:rFonts w:eastAsia="Calibri" w:cs="Times New Roman"/>
          <w:b/>
          <w:bCs/>
        </w:rPr>
        <w:t>How does the PTE figure its income from Oregon sources?</w:t>
      </w:r>
    </w:p>
    <w:p w14:paraId="6EED7AA9" w14:textId="3AA93305" w:rsidR="00FF75F0" w:rsidRDefault="00D27AD1" w:rsidP="009731E3">
      <w:pPr>
        <w:ind w:left="1440"/>
        <w:rPr>
          <w:rFonts w:eastAsia="Calibri" w:cs="Times New Roman"/>
        </w:rPr>
      </w:pPr>
      <w:r w:rsidRPr="00D27AD1">
        <w:rPr>
          <w:rFonts w:eastAsia="Calibri" w:cs="Times New Roman"/>
        </w:rPr>
        <w:t>From its total income from the sources listed above, the PTE must subtract the amount that isn't apportionable. Then it multiplies the remaining amount by its apportionment percentage. Use Schedule OR-AP Instructions​ as a guide for estimating the apportionment percentage. Then, from the income that isn't apportionable, add back income that must be allocated to Oregon. This is the PTE's total amount of distributive proceeds from Oregon sources.</w:t>
      </w:r>
    </w:p>
    <w:p w14:paraId="0C5D202C" w14:textId="50D24866" w:rsidR="00CA6759" w:rsidRDefault="00CA6759" w:rsidP="00CA6759">
      <w:pPr>
        <w:rPr>
          <w:rFonts w:eastAsia="Calibri" w:cs="Times New Roman"/>
          <w:i/>
          <w:iCs/>
        </w:rPr>
      </w:pPr>
      <w:r>
        <w:rPr>
          <w:rFonts w:eastAsia="Calibri" w:cs="Times New Roman"/>
        </w:rPr>
        <w:tab/>
      </w:r>
      <w:r w:rsidRPr="00CA6759">
        <w:rPr>
          <w:rFonts w:eastAsia="Calibri" w:cs="Times New Roman"/>
        </w:rPr>
        <w:t>Or. Rev. Stat. §</w:t>
      </w:r>
      <w:r>
        <w:rPr>
          <w:rFonts w:eastAsia="Calibri" w:cs="Times New Roman"/>
        </w:rPr>
        <w:t xml:space="preserve"> 314.781</w:t>
      </w:r>
      <w:r w:rsidR="00032B7C">
        <w:rPr>
          <w:rFonts w:eastAsia="Calibri" w:cs="Times New Roman"/>
        </w:rPr>
        <w:t>(6)</w:t>
      </w:r>
      <w:r>
        <w:rPr>
          <w:rFonts w:eastAsia="Calibri" w:cs="Times New Roman"/>
        </w:rPr>
        <w:t xml:space="preserve"> </w:t>
      </w:r>
      <w:r w:rsidRPr="00CA6759">
        <w:rPr>
          <w:rFonts w:eastAsia="Calibri" w:cs="Times New Roman"/>
          <w:i/>
          <w:iCs/>
        </w:rPr>
        <w:t>Withholding/Return</w:t>
      </w:r>
    </w:p>
    <w:p w14:paraId="0D3AA159" w14:textId="0256717C" w:rsidR="009731E3" w:rsidRPr="008A3EC2" w:rsidRDefault="00032B7C" w:rsidP="00032B7C">
      <w:pPr>
        <w:ind w:left="1440"/>
        <w:rPr>
          <w:rFonts w:eastAsia="Calibri" w:cs="Times New Roman"/>
        </w:rPr>
      </w:pPr>
      <w:r w:rsidRPr="00032B7C">
        <w:rPr>
          <w:rFonts w:eastAsia="Calibri" w:cs="Times New Roman"/>
        </w:rPr>
        <w:t>The department shall apply taxes withheld under this section by a lower-tier pass-through entity on distributions to an upper-tier pass-through entity to the withholding required by the upper-tier pass-through entity under this section</w:t>
      </w:r>
      <w:r w:rsidRPr="00032B7C">
        <w:rPr>
          <w:rFonts w:eastAsia="Calibri" w:cs="Times New Roman"/>
          <w:i/>
          <w:iCs/>
        </w:rPr>
        <w:t>.</w:t>
      </w:r>
      <w:r w:rsidR="0080688A">
        <w:rPr>
          <w:rFonts w:eastAsia="Calibri" w:cs="Times New Roman"/>
        </w:rPr>
        <w:tab/>
      </w:r>
    </w:p>
    <w:p w14:paraId="4665A9F6" w14:textId="77777777" w:rsidR="009731E3" w:rsidRPr="008A3EC2" w:rsidRDefault="009731E3" w:rsidP="009731E3">
      <w:pPr>
        <w:pBdr>
          <w:bottom w:val="single" w:sz="4" w:space="0" w:color="auto"/>
        </w:pBdr>
        <w:rPr>
          <w:rFonts w:eastAsia="Calibri" w:cs="Times New Roman"/>
        </w:rPr>
      </w:pPr>
    </w:p>
    <w:p w14:paraId="45361CCE" w14:textId="1ED98D60" w:rsidR="009731E3" w:rsidRPr="008A3EC2" w:rsidRDefault="00AA3F40"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Pennsylvania</w:t>
      </w:r>
    </w:p>
    <w:p w14:paraId="1A2DF94D" w14:textId="72145E2A" w:rsidR="00667DAB" w:rsidRDefault="00667DAB" w:rsidP="00041CA5">
      <w:pPr>
        <w:ind w:left="720"/>
        <w:contextualSpacing/>
        <w:rPr>
          <w:rFonts w:eastAsia="Calibri" w:cs="Times New Roman"/>
        </w:rPr>
      </w:pPr>
      <w:r w:rsidRPr="00667DAB">
        <w:rPr>
          <w:rFonts w:eastAsia="Calibri" w:cs="Times New Roman"/>
        </w:rPr>
        <w:t>72 P.S. § 7402.2</w:t>
      </w:r>
      <w:r w:rsidR="00691CBA">
        <w:rPr>
          <w:rFonts w:eastAsia="Calibri" w:cs="Times New Roman"/>
        </w:rPr>
        <w:t xml:space="preserve">(a) </w:t>
      </w:r>
      <w:r w:rsidR="00691CBA" w:rsidRPr="00691CBA">
        <w:rPr>
          <w:rFonts w:eastAsia="Calibri" w:cs="Times New Roman"/>
          <w:i/>
          <w:iCs/>
        </w:rPr>
        <w:t>Sourcing</w:t>
      </w:r>
    </w:p>
    <w:p w14:paraId="31B248A5" w14:textId="77777777" w:rsidR="00667DAB" w:rsidRDefault="00667DAB" w:rsidP="00041CA5">
      <w:pPr>
        <w:ind w:left="720"/>
        <w:contextualSpacing/>
        <w:rPr>
          <w:rFonts w:eastAsia="Calibri" w:cs="Times New Roman"/>
        </w:rPr>
      </w:pPr>
    </w:p>
    <w:p w14:paraId="55E70968" w14:textId="1334CB3D" w:rsidR="00667DAB" w:rsidRDefault="00691CBA" w:rsidP="00691CBA">
      <w:pPr>
        <w:ind w:left="1440"/>
        <w:contextualSpacing/>
        <w:rPr>
          <w:rFonts w:eastAsia="Calibri" w:cs="Times New Roman"/>
        </w:rPr>
      </w:pPr>
      <w:r w:rsidRPr="00691CBA">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00667DAB">
        <w:rPr>
          <w:rFonts w:eastAsia="Calibri" w:cs="Times New Roman"/>
        </w:rPr>
        <w:tab/>
      </w:r>
    </w:p>
    <w:p w14:paraId="6C4DD7C5" w14:textId="77777777" w:rsidR="00667DAB" w:rsidRDefault="00667DAB" w:rsidP="00041CA5">
      <w:pPr>
        <w:ind w:left="720"/>
        <w:contextualSpacing/>
        <w:rPr>
          <w:rFonts w:eastAsia="Calibri" w:cs="Times New Roman"/>
        </w:rPr>
      </w:pPr>
    </w:p>
    <w:p w14:paraId="3A3DDBA0" w14:textId="1B60D165" w:rsidR="00041CA5" w:rsidRPr="008A3EC2" w:rsidRDefault="004842D1" w:rsidP="00041CA5">
      <w:pPr>
        <w:ind w:left="720"/>
        <w:contextualSpacing/>
        <w:rPr>
          <w:rFonts w:eastAsia="Calibri" w:cs="Times New Roman"/>
        </w:rPr>
      </w:pPr>
      <w:r>
        <w:rPr>
          <w:rFonts w:eastAsia="Calibri" w:cs="Times New Roman"/>
        </w:rPr>
        <w:t xml:space="preserve">61 </w:t>
      </w:r>
      <w:r w:rsidR="00041CA5" w:rsidRPr="00294EB9">
        <w:rPr>
          <w:rFonts w:eastAsia="Calibri" w:cs="Times New Roman"/>
        </w:rPr>
        <w:t>Pa. Co</w:t>
      </w:r>
      <w:r w:rsidR="0080358C">
        <w:rPr>
          <w:rFonts w:eastAsia="Calibri" w:cs="Times New Roman"/>
        </w:rPr>
        <w:t>de</w:t>
      </w:r>
      <w:r w:rsidR="00041CA5" w:rsidRPr="00294EB9">
        <w:rPr>
          <w:rFonts w:eastAsia="Calibri" w:cs="Times New Roman"/>
        </w:rPr>
        <w:t xml:space="preserve"> § </w:t>
      </w:r>
      <w:r w:rsidR="00DE74E0">
        <w:rPr>
          <w:rFonts w:eastAsia="Calibri" w:cs="Times New Roman"/>
        </w:rPr>
        <w:t>153.29</w:t>
      </w:r>
      <w:r w:rsidR="00A246D6">
        <w:rPr>
          <w:rFonts w:eastAsia="Calibri" w:cs="Times New Roman"/>
        </w:rPr>
        <w:t xml:space="preserve"> </w:t>
      </w:r>
      <w:r w:rsidR="00A246D6" w:rsidRPr="00A246D6">
        <w:rPr>
          <w:rFonts w:eastAsia="Calibri" w:cs="Times New Roman"/>
          <w:i/>
          <w:iCs/>
        </w:rPr>
        <w:t>Sourcing</w:t>
      </w:r>
    </w:p>
    <w:p w14:paraId="721F680E" w14:textId="77777777" w:rsidR="00041CA5" w:rsidRPr="008A3EC2" w:rsidRDefault="00041CA5" w:rsidP="00041CA5">
      <w:pPr>
        <w:contextualSpacing/>
        <w:rPr>
          <w:rFonts w:eastAsia="Calibri" w:cs="Times New Roman"/>
        </w:rPr>
      </w:pPr>
    </w:p>
    <w:p w14:paraId="39E7E69C" w14:textId="474B6D1F" w:rsidR="00041CA5" w:rsidRDefault="00FF28FD" w:rsidP="00041CA5">
      <w:pPr>
        <w:ind w:left="1440"/>
        <w:rPr>
          <w:rFonts w:eastAsia="Calibri" w:cs="Times New Roman"/>
        </w:rPr>
      </w:pPr>
      <w:r>
        <w:rPr>
          <w:rFonts w:eastAsia="Calibri" w:cs="Times New Roman"/>
        </w:rPr>
        <w:t xml:space="preserve">(a)(1) </w:t>
      </w:r>
      <w:r w:rsidRPr="00FF28FD">
        <w:rPr>
          <w:rFonts w:eastAsia="Calibri" w:cs="Times New Roman"/>
        </w:rPr>
        <w:t>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040EC51B" w14:textId="38903A19" w:rsidR="00FF28FD" w:rsidRDefault="00B15B35" w:rsidP="00041CA5">
      <w:pPr>
        <w:ind w:left="1440"/>
        <w:rPr>
          <w:rFonts w:eastAsia="Calibri" w:cs="Times New Roman"/>
        </w:rPr>
      </w:pPr>
      <w:r>
        <w:rPr>
          <w:rFonts w:eastAsia="Calibri" w:cs="Times New Roman"/>
        </w:rPr>
        <w:t xml:space="preserve">(a)(2) </w:t>
      </w:r>
      <w:r w:rsidRPr="00B15B35">
        <w:rPr>
          <w:rFonts w:eastAsia="Calibri" w:cs="Times New Roman"/>
        </w:rPr>
        <w:t>A taxpayer's partnership interest for the purpose of computing the portion of the partnership's property, payroll and sales to be included in the taxpayer's property, payroll and sales factors shall be determined under the partnership agreement and in accordance with the IRC</w:t>
      </w:r>
      <w:r>
        <w:rPr>
          <w:rFonts w:eastAsia="Calibri" w:cs="Times New Roman"/>
        </w:rPr>
        <w:t>.</w:t>
      </w:r>
    </w:p>
    <w:p w14:paraId="1833CCF4" w14:textId="3833DCD9" w:rsidR="004333BC" w:rsidRDefault="004333BC" w:rsidP="00041CA5">
      <w:pPr>
        <w:ind w:left="1440"/>
        <w:rPr>
          <w:rFonts w:eastAsia="Calibri" w:cs="Times New Roman"/>
        </w:rPr>
      </w:pPr>
      <w:r>
        <w:rPr>
          <w:rFonts w:eastAsia="Calibri" w:cs="Times New Roman"/>
        </w:rPr>
        <w:t xml:space="preserve">(b)(1) </w:t>
      </w:r>
      <w:r w:rsidRPr="004333BC">
        <w:rPr>
          <w:rFonts w:eastAsia="Calibri" w:cs="Times New Roman"/>
        </w:rPr>
        <w:t>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55A72EA" w14:textId="5A9C0313" w:rsidR="004333BC" w:rsidRDefault="00A246D6" w:rsidP="00E00514">
      <w:pPr>
        <w:ind w:left="1440"/>
        <w:rPr>
          <w:rFonts w:eastAsia="Calibri" w:cs="Times New Roman"/>
        </w:rPr>
      </w:pPr>
      <w:r>
        <w:rPr>
          <w:rFonts w:eastAsia="Calibri" w:cs="Times New Roman"/>
        </w:rPr>
        <w:t xml:space="preserve">(b)(2) </w:t>
      </w:r>
      <w:r w:rsidRPr="00A246D6">
        <w:rPr>
          <w:rFonts w:eastAsia="Calibri" w:cs="Times New Roman"/>
        </w:rPr>
        <w:t>If the separate activities of the taxpayer or the activities of the partnership are sufficient to constitute transacting business outside this Commonwealth and render the taxpayer taxable to another state under section 401(3)2.(a)(2) and (3) of the TRC (72 P.S. § 7401(3)2.(a)(2) and (3)), then the taxpayer will be allowed to apportion and allocate its income.</w:t>
      </w:r>
    </w:p>
    <w:p w14:paraId="2F7F3EC8" w14:textId="61BB60F2" w:rsidR="00E76378" w:rsidRDefault="00E76378" w:rsidP="00E00514">
      <w:pPr>
        <w:ind w:left="1440"/>
        <w:rPr>
          <w:rFonts w:eastAsia="Calibri" w:cs="Times New Roman"/>
        </w:rPr>
      </w:pPr>
      <w:r>
        <w:rPr>
          <w:rFonts w:eastAsia="Calibri" w:cs="Times New Roman"/>
        </w:rPr>
        <w:t xml:space="preserve">(c)(1) </w:t>
      </w:r>
      <w:r w:rsidRPr="00E76378">
        <w:rPr>
          <w:rFonts w:eastAsia="Calibri" w:cs="Times New Roman"/>
        </w:rPr>
        <w:t>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A4871FD" w14:textId="5DC442DC" w:rsidR="002A4F7F" w:rsidRDefault="002A4F7F" w:rsidP="00E00514">
      <w:pPr>
        <w:ind w:left="1440"/>
        <w:rPr>
          <w:rFonts w:eastAsia="Calibri" w:cs="Times New Roman"/>
        </w:rPr>
      </w:pPr>
      <w:r>
        <w:rPr>
          <w:rFonts w:eastAsia="Calibri" w:cs="Times New Roman"/>
        </w:rPr>
        <w:t>(c)(2) T</w:t>
      </w:r>
      <w:r w:rsidRPr="002A4F7F">
        <w:rPr>
          <w:rFonts w:eastAsia="Calibri" w:cs="Times New Roman"/>
        </w:rPr>
        <w:t>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business of the corporate partner, not of the partnership, as determined by paragraph (1).</w:t>
      </w:r>
    </w:p>
    <w:p w14:paraId="0BA392A0" w14:textId="42D09AE4" w:rsidR="002A4F7F" w:rsidRDefault="00814B20" w:rsidP="00E00514">
      <w:pPr>
        <w:ind w:left="1440"/>
        <w:rPr>
          <w:rFonts w:eastAsia="Calibri" w:cs="Times New Roman"/>
        </w:rPr>
      </w:pPr>
      <w:r>
        <w:rPr>
          <w:rFonts w:eastAsia="Calibri" w:cs="Times New Roman"/>
        </w:rPr>
        <w:t xml:space="preserve">(d) </w:t>
      </w:r>
      <w:r w:rsidRPr="00814B20">
        <w:rPr>
          <w:rFonts w:eastAsia="Calibri" w:cs="Times New Roman"/>
        </w:rPr>
        <w:t>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w:t>
      </w:r>
      <w:r>
        <w:rPr>
          <w:rFonts w:eastAsia="Calibri" w:cs="Times New Roman"/>
        </w:rPr>
        <w:t>. . .</w:t>
      </w:r>
    </w:p>
    <w:p w14:paraId="1086BC87" w14:textId="47AC4C7F" w:rsidR="00041CA5" w:rsidRPr="008A3EC2" w:rsidRDefault="008B0CB1" w:rsidP="00041CA5">
      <w:pPr>
        <w:ind w:left="720"/>
        <w:contextualSpacing/>
        <w:rPr>
          <w:rFonts w:eastAsia="Calibri" w:cs="Times New Roman"/>
        </w:rPr>
      </w:pPr>
      <w:r w:rsidRPr="008B0CB1">
        <w:rPr>
          <w:rFonts w:eastAsia="Calibri" w:cs="Times New Roman"/>
        </w:rPr>
        <w:t>61 Pa. Co</w:t>
      </w:r>
      <w:r w:rsidR="0080358C">
        <w:rPr>
          <w:rFonts w:eastAsia="Calibri" w:cs="Times New Roman"/>
        </w:rPr>
        <w:t>de</w:t>
      </w:r>
      <w:r w:rsidRPr="008B0CB1">
        <w:rPr>
          <w:rFonts w:eastAsia="Calibri" w:cs="Times New Roman"/>
        </w:rPr>
        <w:t xml:space="preserve"> § 1</w:t>
      </w:r>
      <w:r>
        <w:rPr>
          <w:rFonts w:eastAsia="Calibri" w:cs="Times New Roman"/>
        </w:rPr>
        <w:t>09.5</w:t>
      </w:r>
      <w:r w:rsidR="00A33E04">
        <w:rPr>
          <w:rFonts w:eastAsia="Calibri" w:cs="Times New Roman"/>
        </w:rPr>
        <w:t>(a)</w:t>
      </w:r>
      <w:r w:rsidRPr="008B0CB1">
        <w:rPr>
          <w:rFonts w:eastAsia="Calibri" w:cs="Times New Roman"/>
        </w:rPr>
        <w:t xml:space="preserve"> </w:t>
      </w:r>
      <w:r w:rsidRPr="008B0CB1">
        <w:rPr>
          <w:rFonts w:eastAsia="Calibri" w:cs="Times New Roman"/>
          <w:i/>
          <w:iCs/>
        </w:rPr>
        <w:t>Sourcing</w:t>
      </w:r>
    </w:p>
    <w:p w14:paraId="1BFB2FF5" w14:textId="77777777" w:rsidR="00041CA5" w:rsidRPr="008A3EC2" w:rsidRDefault="00041CA5" w:rsidP="00041CA5">
      <w:pPr>
        <w:contextualSpacing/>
        <w:rPr>
          <w:rFonts w:eastAsia="Calibri" w:cs="Times New Roman"/>
        </w:rPr>
      </w:pPr>
    </w:p>
    <w:p w14:paraId="0E6B843A" w14:textId="47BE17D3" w:rsidR="00041CA5" w:rsidRDefault="00A33E04" w:rsidP="00A33E04">
      <w:pPr>
        <w:ind w:left="1440"/>
        <w:rPr>
          <w:rFonts w:eastAsia="Calibri" w:cs="Times New Roman"/>
        </w:rPr>
      </w:pPr>
      <w:r w:rsidRPr="00A33E04">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r w:rsidR="00F77306">
        <w:rPr>
          <w:rFonts w:eastAsia="Calibri" w:cs="Times New Roman"/>
        </w:rPr>
        <w:t>.</w:t>
      </w:r>
    </w:p>
    <w:p w14:paraId="5049565C" w14:textId="1E7B3036" w:rsidR="00F77306" w:rsidRDefault="00F77306" w:rsidP="00F77306">
      <w:pPr>
        <w:ind w:left="720"/>
        <w:contextualSpacing/>
        <w:rPr>
          <w:rFonts w:eastAsia="Calibri" w:cs="Times New Roman"/>
          <w:i/>
          <w:iCs/>
        </w:rPr>
      </w:pPr>
      <w:r w:rsidRPr="00BF4DB5">
        <w:rPr>
          <w:rFonts w:eastAsia="Calibri" w:cs="Times New Roman"/>
          <w:i/>
          <w:iCs/>
        </w:rPr>
        <w:t xml:space="preserve">IN RE: </w:t>
      </w:r>
      <w:r w:rsidR="00335DF7" w:rsidRPr="00335DF7">
        <w:rPr>
          <w:rFonts w:eastAsia="Calibri" w:cs="Times New Roman"/>
          <w:i/>
          <w:iCs/>
        </w:rPr>
        <w:t>G</w:t>
      </w:r>
      <w:r w:rsidR="00335DF7">
        <w:rPr>
          <w:rFonts w:eastAsia="Calibri" w:cs="Times New Roman"/>
          <w:i/>
          <w:iCs/>
        </w:rPr>
        <w:t>lobal</w:t>
      </w:r>
      <w:r w:rsidR="00335DF7" w:rsidRPr="00335DF7">
        <w:rPr>
          <w:rFonts w:eastAsia="Calibri" w:cs="Times New Roman"/>
          <w:i/>
          <w:iCs/>
        </w:rPr>
        <w:t xml:space="preserve"> E</w:t>
      </w:r>
      <w:r w:rsidR="00335DF7">
        <w:rPr>
          <w:rFonts w:eastAsia="Calibri" w:cs="Times New Roman"/>
          <w:i/>
          <w:iCs/>
        </w:rPr>
        <w:t>quity</w:t>
      </w:r>
      <w:r w:rsidR="00335DF7" w:rsidRPr="00335DF7">
        <w:rPr>
          <w:rFonts w:eastAsia="Calibri" w:cs="Times New Roman"/>
          <w:i/>
          <w:iCs/>
        </w:rPr>
        <w:t xml:space="preserve"> S</w:t>
      </w:r>
      <w:r w:rsidR="00335DF7">
        <w:rPr>
          <w:rFonts w:eastAsia="Calibri" w:cs="Times New Roman"/>
          <w:i/>
          <w:iCs/>
        </w:rPr>
        <w:t>hareholder</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C73843" w:rsidRPr="00C73843">
        <w:rPr>
          <w:rFonts w:eastAsia="Calibri" w:cs="Times New Roman"/>
        </w:rPr>
        <w:t>1617207</w:t>
      </w:r>
      <w:r>
        <w:rPr>
          <w:rFonts w:eastAsia="Calibri" w:cs="Times New Roman"/>
        </w:rPr>
        <w:t xml:space="preserve"> </w:t>
      </w:r>
      <w:r w:rsidRPr="00BF4DB5">
        <w:rPr>
          <w:rFonts w:eastAsia="Calibri" w:cs="Times New Roman"/>
        </w:rPr>
        <w:t>(</w:t>
      </w:r>
      <w:r>
        <w:rPr>
          <w:rFonts w:eastAsia="Calibri" w:cs="Times New Roman"/>
        </w:rPr>
        <w:t>April 9, 2021</w:t>
      </w:r>
      <w:r w:rsidRPr="00BF4DB5">
        <w:rPr>
          <w:rFonts w:eastAsia="Calibri" w:cs="Times New Roman"/>
        </w:rPr>
        <w:t xml:space="preserve">) </w:t>
      </w:r>
      <w:r w:rsidRPr="00BF4DB5">
        <w:rPr>
          <w:rFonts w:eastAsia="Calibri" w:cs="Times New Roman"/>
          <w:i/>
          <w:iCs/>
        </w:rPr>
        <w:t>Sourcing</w:t>
      </w:r>
    </w:p>
    <w:p w14:paraId="2882F3EB" w14:textId="77777777" w:rsidR="00F77306" w:rsidRDefault="00F77306" w:rsidP="00F77306">
      <w:pPr>
        <w:ind w:left="720"/>
        <w:contextualSpacing/>
        <w:rPr>
          <w:rFonts w:eastAsia="Calibri" w:cs="Times New Roman"/>
          <w:i/>
          <w:iCs/>
        </w:rPr>
      </w:pPr>
    </w:p>
    <w:p w14:paraId="722E633A" w14:textId="027B8ED6" w:rsidR="00DA333A" w:rsidRPr="00DA333A" w:rsidRDefault="00F77306" w:rsidP="00DA333A">
      <w:pPr>
        <w:ind w:left="1440"/>
        <w:rPr>
          <w:rFonts w:eastAsia="Calibri"/>
        </w:rPr>
      </w:pPr>
      <w:r>
        <w:rPr>
          <w:rFonts w:eastAsia="Calibri" w:cs="Times New Roman"/>
        </w:rPr>
        <w:t>“</w:t>
      </w:r>
      <w:r w:rsidR="00DA333A" w:rsidRPr="00DA333A">
        <w:rPr>
          <w:rFonts w:eastAsia="Calibri"/>
        </w:rPr>
        <w:t xml:space="preserve">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w:t>
      </w:r>
      <w:r w:rsidR="0075443B" w:rsidRPr="00DA333A">
        <w:rPr>
          <w:rFonts w:eastAsia="Calibri"/>
        </w:rPr>
        <w:t>publicly</w:t>
      </w:r>
      <w:r w:rsidR="00DA333A" w:rsidRPr="00DA333A">
        <w:rPr>
          <w:rFonts w:eastAsia="Calibri"/>
        </w:rPr>
        <w:t xml:space="preserve"> traded pass-through partnerships that do business in Pennsylvania is minimal but it is unable to obtain Pennsylvania-related property and payroll factors.</w:t>
      </w:r>
    </w:p>
    <w:p w14:paraId="78A1AE1D" w14:textId="77777777" w:rsidR="00DA333A" w:rsidRPr="00DA333A" w:rsidRDefault="00DA333A" w:rsidP="00DA333A">
      <w:pPr>
        <w:ind w:left="1440"/>
        <w:rPr>
          <w:rFonts w:eastAsia="Calibri" w:cs="Times New Roman"/>
          <w:b/>
          <w:bCs/>
        </w:rPr>
      </w:pPr>
      <w:r w:rsidRPr="00DA333A">
        <w:rPr>
          <w:rFonts w:eastAsia="Calibri" w:cs="Times New Roman"/>
          <w:b/>
          <w:bCs/>
        </w:rPr>
        <w:t>Conclusion</w:t>
      </w:r>
    </w:p>
    <w:p w14:paraId="6DA18D16" w14:textId="37E6D2A8" w:rsidR="00DA333A" w:rsidRPr="00DA333A" w:rsidRDefault="00DA333A" w:rsidP="00DA333A">
      <w:pPr>
        <w:ind w:left="1440"/>
        <w:rPr>
          <w:rFonts w:eastAsia="Calibri" w:cs="Times New Roman"/>
        </w:rPr>
      </w:pPr>
      <w:r w:rsidRPr="00DA333A">
        <w:rPr>
          <w:rFonts w:eastAsia="Calibri" w:cs="Times New Roman"/>
        </w:rPr>
        <w:t>Petitioner's request for relied is denied because Petitioner failed to meet its burden of proof pursuant to 72 P.S. § 9705.</w:t>
      </w:r>
    </w:p>
    <w:p w14:paraId="69AE7D40" w14:textId="77777777" w:rsidR="00DA333A" w:rsidRPr="00DA333A" w:rsidRDefault="00DA333A" w:rsidP="00DA333A">
      <w:pPr>
        <w:ind w:left="1440"/>
        <w:rPr>
          <w:rFonts w:eastAsia="Calibri" w:cs="Times New Roman"/>
        </w:rPr>
      </w:pPr>
      <w:r w:rsidRPr="00DA333A">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DA333A">
        <w:rPr>
          <w:rFonts w:eastAsia="Calibri" w:cs="Times New Roman"/>
          <w:i/>
          <w:iCs/>
        </w:rPr>
        <w:t>See</w:t>
      </w:r>
      <w:r w:rsidRPr="00DA333A">
        <w:rPr>
          <w:rFonts w:eastAsia="Calibri" w:cs="Times New Roman"/>
        </w:rPr>
        <w:t> </w:t>
      </w:r>
      <w:hyperlink r:id="rId19" w:anchor="jcite" w:history="1">
        <w:r w:rsidRPr="00DA333A">
          <w:rPr>
            <w:rStyle w:val="Hyperlink"/>
            <w:rFonts w:eastAsia="Calibri" w:cs="Times New Roman"/>
            <w:color w:val="auto"/>
            <w:u w:val="none"/>
          </w:rPr>
          <w:t>72 P.S. § 7401 (3)</w:t>
        </w:r>
      </w:hyperlink>
      <w:r w:rsidRPr="00DA333A">
        <w:rPr>
          <w:rFonts w:eastAsia="Calibri" w:cs="Times New Roman"/>
        </w:rPr>
        <w:t>(2.(a)(2)-(3); </w:t>
      </w:r>
      <w:hyperlink r:id="rId20" w:anchor="jcite" w:history="1">
        <w:r w:rsidRPr="00DA333A">
          <w:rPr>
            <w:rStyle w:val="Hyperlink"/>
            <w:rFonts w:eastAsia="Calibri" w:cs="Times New Roman"/>
            <w:color w:val="auto"/>
            <w:u w:val="none"/>
          </w:rPr>
          <w:t>61 Pa. Code § 109.5</w:t>
        </w:r>
      </w:hyperlink>
      <w:r w:rsidRPr="00DA333A">
        <w:rPr>
          <w:rFonts w:eastAsia="Calibri" w:cs="Times New Roman"/>
        </w:rPr>
        <w:t>. Corporations having income from business activity within and without the state are entitled to use three-factor apportionment. </w:t>
      </w:r>
      <w:r w:rsidRPr="00DA333A">
        <w:rPr>
          <w:rFonts w:eastAsia="Calibri" w:cs="Times New Roman"/>
          <w:i/>
          <w:iCs/>
        </w:rPr>
        <w:t>Id.</w:t>
      </w:r>
    </w:p>
    <w:p w14:paraId="6607EE9E" w14:textId="77777777" w:rsidR="00DA333A" w:rsidRPr="00DA333A" w:rsidRDefault="00DA333A" w:rsidP="00DA333A">
      <w:pPr>
        <w:ind w:left="1440"/>
        <w:rPr>
          <w:rFonts w:eastAsia="Calibri" w:cs="Times New Roman"/>
        </w:rPr>
      </w:pPr>
      <w:r w:rsidRPr="00DA333A">
        <w:rPr>
          <w:rFonts w:eastAsia="Calibri" w:cs="Times New Roman"/>
        </w:rPr>
        <w:t>When a taxpayer has an interest in a partnership, joint venture, association or other unincorporated enterprise the interest in the partnership shall be considered a direct interest in the assets of the partnership rather than an intangible interest. </w:t>
      </w:r>
      <w:r w:rsidRPr="00DA333A">
        <w:rPr>
          <w:rFonts w:eastAsia="Calibri" w:cs="Times New Roman"/>
          <w:i/>
          <w:iCs/>
        </w:rPr>
        <w:t>See</w:t>
      </w:r>
      <w:r w:rsidRPr="00DA333A">
        <w:rPr>
          <w:rFonts w:eastAsia="Calibri" w:cs="Times New Roman"/>
        </w:rPr>
        <w:t> </w:t>
      </w:r>
      <w:hyperlink r:id="rId21" w:anchor="jcite" w:history="1">
        <w:r w:rsidRPr="00DA333A">
          <w:rPr>
            <w:rStyle w:val="Hyperlink"/>
            <w:rFonts w:eastAsia="Calibri" w:cs="Times New Roman"/>
            <w:color w:val="auto"/>
            <w:u w:val="none"/>
          </w:rPr>
          <w:t>72 P.S. § 7602.6</w:t>
        </w:r>
      </w:hyperlink>
      <w:r w:rsidRPr="00DA333A">
        <w:rPr>
          <w:rFonts w:eastAsia="Calibri" w:cs="Times New Roman"/>
        </w:rPr>
        <w:t>; </w:t>
      </w:r>
      <w:hyperlink r:id="rId22" w:anchor="jcite" w:history="1">
        <w:r w:rsidRPr="00DA333A">
          <w:rPr>
            <w:rStyle w:val="Hyperlink"/>
            <w:rFonts w:eastAsia="Calibri" w:cs="Times New Roman"/>
            <w:color w:val="auto"/>
            <w:u w:val="none"/>
          </w:rPr>
          <w:t>61 Pa. Code § 153.29</w:t>
        </w:r>
      </w:hyperlink>
      <w:r w:rsidRPr="00DA333A">
        <w:rPr>
          <w:rFonts w:eastAsia="Calibri" w:cs="Times New Roman"/>
        </w:rPr>
        <w:t>. Accordingly, the taxpayer's share of the partnership's payroll, property, and sales shall be included in the apportionment factors of the taxpayers. </w:t>
      </w:r>
      <w:r w:rsidRPr="00DA333A">
        <w:rPr>
          <w:rFonts w:eastAsia="Calibri" w:cs="Times New Roman"/>
          <w:i/>
          <w:iCs/>
        </w:rPr>
        <w:t>Id.</w:t>
      </w:r>
    </w:p>
    <w:p w14:paraId="66EDEA7B" w14:textId="186322FD" w:rsidR="00F77306" w:rsidRPr="00DA333A" w:rsidRDefault="00DA333A" w:rsidP="00DA333A">
      <w:pPr>
        <w:ind w:left="1440"/>
        <w:rPr>
          <w:rFonts w:eastAsia="Calibri" w:cs="Times New Roman"/>
        </w:rPr>
      </w:pPr>
      <w:r w:rsidRPr="00DA333A">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23" w:anchor="jcite" w:history="1">
        <w:r w:rsidRPr="00DA333A">
          <w:rPr>
            <w:rStyle w:val="Hyperlink"/>
            <w:rFonts w:eastAsia="Calibri" w:cs="Times New Roman"/>
            <w:color w:val="auto"/>
            <w:u w:val="none"/>
          </w:rPr>
          <w:t>72 P.S. § 9705</w:t>
        </w:r>
      </w:hyperlink>
      <w:r w:rsidRPr="00DA333A">
        <w:rPr>
          <w:rFonts w:eastAsia="Calibri" w:cs="Times New Roman"/>
        </w:rPr>
        <w:t>. Petitioner has not submitted the proportionate share of the property, payroll, and sales factors of all of its investee partnerships in which it has an ownership interest. Therefore, there is not sufficient evidence to grant this claim.”</w:t>
      </w:r>
    </w:p>
    <w:p w14:paraId="275607A6" w14:textId="5C959D46" w:rsidR="00BF4DB5" w:rsidRDefault="00BF4DB5" w:rsidP="00041CA5">
      <w:pPr>
        <w:ind w:left="720"/>
        <w:contextualSpacing/>
        <w:rPr>
          <w:rFonts w:eastAsia="Calibri" w:cs="Times New Roman"/>
          <w:i/>
          <w:iCs/>
        </w:rPr>
      </w:pPr>
      <w:r w:rsidRPr="00BF4DB5">
        <w:rPr>
          <w:rFonts w:eastAsia="Calibri" w:cs="Times New Roman"/>
          <w:i/>
          <w:iCs/>
        </w:rPr>
        <w:t>IN RE: S</w:t>
      </w:r>
      <w:r>
        <w:rPr>
          <w:rFonts w:eastAsia="Calibri" w:cs="Times New Roman"/>
          <w:i/>
          <w:iCs/>
        </w:rPr>
        <w:t>tarfire Holding Corporation</w:t>
      </w:r>
      <w:r w:rsidRPr="00BF4DB5">
        <w:rPr>
          <w:rFonts w:eastAsia="Calibri" w:cs="Times New Roman"/>
        </w:rPr>
        <w:t>,</w:t>
      </w:r>
      <w:r>
        <w:rPr>
          <w:rFonts w:eastAsia="Calibri" w:cs="Times New Roman"/>
        </w:rPr>
        <w:t xml:space="preserve"> </w:t>
      </w:r>
      <w:r w:rsidRPr="00BF4DB5">
        <w:rPr>
          <w:rFonts w:eastAsia="Calibri" w:cs="Times New Roman"/>
        </w:rPr>
        <w:t xml:space="preserve">Pennsylvania Board of Finance and Revenue Decision No. </w:t>
      </w:r>
      <w:r w:rsidR="00806CEE">
        <w:rPr>
          <w:rFonts w:eastAsia="Calibri" w:cs="Times New Roman"/>
        </w:rPr>
        <w:t xml:space="preserve">2004864 </w:t>
      </w:r>
      <w:r w:rsidRPr="00BF4DB5">
        <w:rPr>
          <w:rFonts w:eastAsia="Calibri" w:cs="Times New Roman"/>
        </w:rPr>
        <w:t>(</w:t>
      </w:r>
      <w:r w:rsidR="00806CEE">
        <w:rPr>
          <w:rFonts w:eastAsia="Calibri" w:cs="Times New Roman"/>
        </w:rPr>
        <w:t xml:space="preserve">April </w:t>
      </w:r>
      <w:r w:rsidR="00C73843">
        <w:rPr>
          <w:rFonts w:eastAsia="Calibri" w:cs="Times New Roman"/>
        </w:rPr>
        <w:t>3</w:t>
      </w:r>
      <w:r w:rsidR="00806CEE">
        <w:rPr>
          <w:rFonts w:eastAsia="Calibri" w:cs="Times New Roman"/>
        </w:rPr>
        <w:t>, 20</w:t>
      </w:r>
      <w:r w:rsidR="00C73843">
        <w:rPr>
          <w:rFonts w:eastAsia="Calibri" w:cs="Times New Roman"/>
        </w:rPr>
        <w:t>17</w:t>
      </w:r>
      <w:r w:rsidRPr="00BF4DB5">
        <w:rPr>
          <w:rFonts w:eastAsia="Calibri" w:cs="Times New Roman"/>
        </w:rPr>
        <w:t xml:space="preserve">) </w:t>
      </w:r>
      <w:r w:rsidRPr="00BF4DB5">
        <w:rPr>
          <w:rFonts w:eastAsia="Calibri" w:cs="Times New Roman"/>
          <w:i/>
          <w:iCs/>
        </w:rPr>
        <w:t>Sourcing</w:t>
      </w:r>
    </w:p>
    <w:p w14:paraId="4AE2573E" w14:textId="77777777" w:rsidR="00806CEE" w:rsidRDefault="00806CEE" w:rsidP="00041CA5">
      <w:pPr>
        <w:ind w:left="720"/>
        <w:contextualSpacing/>
        <w:rPr>
          <w:rFonts w:eastAsia="Calibri" w:cs="Times New Roman"/>
          <w:i/>
          <w:iCs/>
        </w:rPr>
      </w:pPr>
    </w:p>
    <w:p w14:paraId="34F57C3C" w14:textId="00ED9BB1" w:rsidR="00AD4F91" w:rsidRDefault="00AD4F91" w:rsidP="00AD4F91">
      <w:pPr>
        <w:ind w:left="1440"/>
        <w:contextualSpacing/>
        <w:rPr>
          <w:rFonts w:eastAsia="Calibri" w:cs="Times New Roman"/>
        </w:rPr>
      </w:pPr>
      <w:r>
        <w:rPr>
          <w:rFonts w:eastAsia="Calibri" w:cs="Times New Roman"/>
        </w:rPr>
        <w:t>“</w:t>
      </w:r>
      <w:r w:rsidRPr="00AD4F91">
        <w:rPr>
          <w:rFonts w:eastAsia="Calibri" w:cs="Times New Roman"/>
        </w:rPr>
        <w:t xml:space="preserve">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w:t>
      </w:r>
      <w:proofErr w:type="spellStart"/>
      <w:r w:rsidRPr="00AD4F91">
        <w:rPr>
          <w:rFonts w:eastAsia="Calibri" w:cs="Times New Roman"/>
        </w:rPr>
        <w:t>Commw</w:t>
      </w:r>
      <w:proofErr w:type="spellEnd"/>
      <w:r w:rsidRPr="00AD4F91">
        <w:rPr>
          <w:rFonts w:eastAsia="Calibri" w:cs="Times New Roman"/>
        </w:rPr>
        <w:t>.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w:t>
      </w:r>
      <w:proofErr w:type="spellStart"/>
      <w:r w:rsidRPr="00AD4F91">
        <w:rPr>
          <w:rFonts w:eastAsia="Calibri" w:cs="Times New Roman"/>
        </w:rPr>
        <w:t>Araco</w:t>
      </w:r>
      <w:proofErr w:type="spellEnd"/>
      <w:r w:rsidRPr="00AD4F91">
        <w:rPr>
          <w:rFonts w:eastAsia="Calibri" w:cs="Times New Roman"/>
        </w:rPr>
        <w:t xml:space="preserve"> Corp. v. Com., 165 Pa. </w:t>
      </w:r>
      <w:proofErr w:type="spellStart"/>
      <w:r w:rsidRPr="00AD4F91">
        <w:rPr>
          <w:rFonts w:eastAsia="Calibri" w:cs="Times New Roman"/>
        </w:rPr>
        <w:t>Commw</w:t>
      </w:r>
      <w:proofErr w:type="spellEnd"/>
      <w:r w:rsidRPr="00AD4F91">
        <w:rPr>
          <w:rFonts w:eastAsia="Calibri" w:cs="Times New Roman"/>
        </w:rPr>
        <w:t>.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AD4F91">
        <w:rPr>
          <w:rFonts w:eastAsia="Calibri" w:cs="Times New Roman"/>
          <w:i/>
          <w:iCs/>
        </w:rPr>
        <w:t>.</w:t>
      </w:r>
    </w:p>
    <w:p w14:paraId="13BBE48A" w14:textId="77777777" w:rsidR="00AD4F91" w:rsidRDefault="00AD4F91" w:rsidP="00AD4F91">
      <w:pPr>
        <w:ind w:left="1440"/>
        <w:contextualSpacing/>
        <w:rPr>
          <w:rFonts w:eastAsia="Calibri" w:cs="Times New Roman"/>
        </w:rPr>
      </w:pPr>
    </w:p>
    <w:p w14:paraId="4086A52D" w14:textId="67E6516D" w:rsidR="00AD4F91" w:rsidRDefault="00CB2A9C" w:rsidP="00AD4F91">
      <w:pPr>
        <w:ind w:left="1440"/>
        <w:contextualSpacing/>
        <w:rPr>
          <w:rFonts w:eastAsia="Calibri" w:cs="Times New Roman"/>
        </w:rPr>
      </w:pPr>
      <w:r w:rsidRPr="00CB2A9C">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5B5EEC4A" w14:textId="77777777" w:rsidR="00CB2A9C" w:rsidRDefault="00CB2A9C" w:rsidP="00AD4F91">
      <w:pPr>
        <w:ind w:left="1440"/>
        <w:contextualSpacing/>
        <w:rPr>
          <w:rFonts w:eastAsia="Calibri" w:cs="Times New Roman"/>
        </w:rPr>
      </w:pPr>
    </w:p>
    <w:p w14:paraId="6A9674D4" w14:textId="6502186A" w:rsidR="00CB2A9C" w:rsidRDefault="00984870" w:rsidP="00AD4F91">
      <w:pPr>
        <w:ind w:left="1440"/>
        <w:contextualSpacing/>
        <w:rPr>
          <w:rFonts w:eastAsia="Calibri" w:cs="Times New Roman"/>
        </w:rPr>
      </w:pPr>
      <w:r w:rsidRPr="00984870">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r>
        <w:rPr>
          <w:rFonts w:eastAsia="Calibri" w:cs="Times New Roman"/>
        </w:rPr>
        <w:t>”</w:t>
      </w:r>
    </w:p>
    <w:p w14:paraId="7C141D63" w14:textId="77777777" w:rsidR="00984870" w:rsidRPr="00AD4F91" w:rsidRDefault="00984870" w:rsidP="00AD4F91">
      <w:pPr>
        <w:ind w:left="1440"/>
        <w:contextualSpacing/>
        <w:rPr>
          <w:rFonts w:eastAsia="Calibri" w:cs="Times New Roman"/>
        </w:rPr>
      </w:pPr>
    </w:p>
    <w:p w14:paraId="4DBC5DB7" w14:textId="2A703915" w:rsidR="00041CA5" w:rsidRPr="008A3EC2" w:rsidRDefault="00163050" w:rsidP="00041CA5">
      <w:pPr>
        <w:ind w:left="720"/>
        <w:contextualSpacing/>
        <w:rPr>
          <w:rFonts w:eastAsia="Calibri" w:cs="Times New Roman"/>
        </w:rPr>
      </w:pPr>
      <w:r w:rsidRPr="00163050">
        <w:rPr>
          <w:rFonts w:eastAsia="Calibri" w:cs="Times New Roman"/>
          <w:i/>
          <w:iCs/>
        </w:rPr>
        <w:t>IN RE: New SR Capital Associates LLC</w:t>
      </w:r>
      <w:r>
        <w:rPr>
          <w:rFonts w:eastAsia="Calibri" w:cs="Times New Roman"/>
        </w:rPr>
        <w:t xml:space="preserve">, </w:t>
      </w:r>
      <w:r w:rsidR="00387858" w:rsidRPr="00387858">
        <w:rPr>
          <w:rFonts w:eastAsia="Calibri" w:cs="Times New Roman"/>
        </w:rPr>
        <w:t>Pennsylvania Board of Finance and Revenue Decision No. 1513962</w:t>
      </w:r>
      <w:r>
        <w:rPr>
          <w:rFonts w:eastAsia="Calibri" w:cs="Times New Roman"/>
        </w:rPr>
        <w:t xml:space="preserve"> </w:t>
      </w:r>
      <w:r w:rsidR="00330352">
        <w:rPr>
          <w:rFonts w:eastAsia="Calibri" w:cs="Times New Roman"/>
        </w:rPr>
        <w:t xml:space="preserve">(July 13, 2016) </w:t>
      </w:r>
      <w:r w:rsidR="00330352" w:rsidRPr="00330352">
        <w:rPr>
          <w:rFonts w:eastAsia="Calibri" w:cs="Times New Roman"/>
          <w:i/>
          <w:iCs/>
        </w:rPr>
        <w:t>Sourcing</w:t>
      </w:r>
    </w:p>
    <w:p w14:paraId="4E641B9B" w14:textId="77777777" w:rsidR="00041CA5" w:rsidRPr="008A3EC2" w:rsidRDefault="00041CA5" w:rsidP="00041CA5">
      <w:pPr>
        <w:contextualSpacing/>
        <w:rPr>
          <w:rFonts w:eastAsia="Calibri" w:cs="Times New Roman"/>
        </w:rPr>
      </w:pPr>
    </w:p>
    <w:p w14:paraId="7183F940" w14:textId="2BDDA81A" w:rsidR="00041CA5" w:rsidRDefault="002778D1" w:rsidP="00041CA5">
      <w:pPr>
        <w:ind w:left="1440"/>
        <w:rPr>
          <w:rFonts w:eastAsia="Calibri" w:cs="Times New Roman"/>
        </w:rPr>
      </w:pPr>
      <w:r>
        <w:rPr>
          <w:rFonts w:eastAsia="Calibri" w:cs="Times New Roman"/>
        </w:rPr>
        <w:t xml:space="preserve">The </w:t>
      </w:r>
      <w:r w:rsidRPr="002778D1">
        <w:rPr>
          <w:rFonts w:eastAsia="Calibri" w:cs="Times New Roman"/>
        </w:rPr>
        <w:t>Petitioner h</w:t>
      </w:r>
      <w:r>
        <w:rPr>
          <w:rFonts w:eastAsia="Calibri" w:cs="Times New Roman"/>
        </w:rPr>
        <w:t>eld</w:t>
      </w:r>
      <w:r w:rsidRPr="002778D1">
        <w:rPr>
          <w:rFonts w:eastAsia="Calibri" w:cs="Times New Roman"/>
        </w:rPr>
        <w:t xml:space="preserve"> an interest in more than 150 tiered partnerships or limited liability companies. Five of those entities ha</w:t>
      </w:r>
      <w:r>
        <w:rPr>
          <w:rFonts w:eastAsia="Calibri" w:cs="Times New Roman"/>
        </w:rPr>
        <w:t>d</w:t>
      </w:r>
      <w:r w:rsidRPr="002778D1">
        <w:rPr>
          <w:rFonts w:eastAsia="Calibri" w:cs="Times New Roman"/>
        </w:rPr>
        <w:t xml:space="preserve"> Pennsylvania-sourced income.</w:t>
      </w:r>
      <w:r w:rsidR="00C63E36">
        <w:rPr>
          <w:rFonts w:eastAsia="Calibri" w:cs="Times New Roman"/>
        </w:rPr>
        <w:t xml:space="preserve"> </w:t>
      </w:r>
      <w:r w:rsidR="00C63E36" w:rsidRPr="00C63E36">
        <w:rPr>
          <w:rFonts w:eastAsia="Calibri" w:cs="Times New Roman"/>
        </w:rPr>
        <w:t>Petitioner appealed the assessment to the Board of Appeals</w:t>
      </w:r>
      <w:r w:rsidR="00C63E36">
        <w:rPr>
          <w:rFonts w:eastAsia="Calibri" w:cs="Times New Roman"/>
        </w:rPr>
        <w:t xml:space="preserve"> </w:t>
      </w:r>
      <w:r w:rsidR="00C63E36" w:rsidRPr="00C63E36">
        <w:rPr>
          <w:rFonts w:eastAsia="Calibri" w:cs="Times New Roman"/>
        </w:rPr>
        <w:t>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w:t>
      </w:r>
      <w:r w:rsidR="0085213F">
        <w:rPr>
          <w:rFonts w:eastAsia="Calibri" w:cs="Times New Roman"/>
        </w:rPr>
        <w:t>d</w:t>
      </w:r>
      <w:r w:rsidR="00C63E36" w:rsidRPr="00C63E36">
        <w:rPr>
          <w:rFonts w:eastAsia="Calibri" w:cs="Times New Roman"/>
        </w:rPr>
        <w:t>, it properly reported its apportionmen</w:t>
      </w:r>
      <w:r w:rsidR="0085213F">
        <w:rPr>
          <w:rFonts w:eastAsia="Calibri" w:cs="Times New Roman"/>
        </w:rPr>
        <w:t xml:space="preserve">t. </w:t>
      </w:r>
    </w:p>
    <w:p w14:paraId="350163EC" w14:textId="0BC362D7" w:rsidR="009731E3" w:rsidRPr="008A3EC2" w:rsidRDefault="008131C2" w:rsidP="00144B2F">
      <w:pPr>
        <w:ind w:left="1440"/>
        <w:rPr>
          <w:rFonts w:eastAsia="Calibri" w:cs="Times New Roman"/>
        </w:rPr>
      </w:pPr>
      <w:r>
        <w:rPr>
          <w:rFonts w:eastAsia="Calibri" w:cs="Times New Roman"/>
        </w:rPr>
        <w:t>The Board ruled “[i]</w:t>
      </w:r>
      <w:r w:rsidRPr="008131C2">
        <w:rPr>
          <w:rFonts w:eastAsia="Calibri" w:cs="Times New Roman"/>
        </w:rPr>
        <w:t>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r>
        <w:rPr>
          <w:rFonts w:eastAsia="Calibri" w:cs="Times New Roman"/>
        </w:rPr>
        <w:t>”</w:t>
      </w:r>
    </w:p>
    <w:p w14:paraId="4FDFFECB" w14:textId="77777777" w:rsidR="009731E3" w:rsidRPr="008A3EC2" w:rsidRDefault="009731E3" w:rsidP="009731E3">
      <w:pPr>
        <w:pBdr>
          <w:bottom w:val="single" w:sz="4" w:space="0" w:color="auto"/>
        </w:pBdr>
        <w:rPr>
          <w:rFonts w:eastAsia="Calibri" w:cs="Times New Roman"/>
        </w:rPr>
      </w:pPr>
    </w:p>
    <w:p w14:paraId="5F3E921A" w14:textId="6D39201D" w:rsidR="009731E3" w:rsidRPr="008A3EC2" w:rsidRDefault="00877369"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 xml:space="preserve">Rhode Island </w:t>
      </w:r>
    </w:p>
    <w:p w14:paraId="0829ACD2" w14:textId="217DF028" w:rsidR="006024BE" w:rsidRPr="0038691B" w:rsidRDefault="006024BE" w:rsidP="006024BE">
      <w:pPr>
        <w:ind w:left="720"/>
        <w:contextualSpacing/>
        <w:rPr>
          <w:rFonts w:eastAsia="Calibri" w:cs="Times New Roman"/>
          <w:i/>
          <w:iCs/>
        </w:rPr>
      </w:pPr>
      <w:r w:rsidRPr="00831830">
        <w:rPr>
          <w:rFonts w:eastAsia="Calibri" w:cs="Times New Roman"/>
        </w:rPr>
        <w:t xml:space="preserve">R.I. Gen. Laws § </w:t>
      </w:r>
      <w:r>
        <w:rPr>
          <w:rFonts w:eastAsia="Calibri" w:cs="Times New Roman"/>
        </w:rPr>
        <w:t xml:space="preserve">44-30-15(a) </w:t>
      </w:r>
      <w:r w:rsidRPr="0038691B">
        <w:rPr>
          <w:rFonts w:eastAsia="Calibri" w:cs="Times New Roman"/>
          <w:i/>
          <w:iCs/>
        </w:rPr>
        <w:t>Sourcing</w:t>
      </w:r>
    </w:p>
    <w:p w14:paraId="41D79DE0" w14:textId="77777777" w:rsidR="006024BE" w:rsidRPr="008A3EC2" w:rsidRDefault="006024BE" w:rsidP="006024BE">
      <w:pPr>
        <w:contextualSpacing/>
        <w:rPr>
          <w:rFonts w:eastAsia="Calibri" w:cs="Times New Roman"/>
        </w:rPr>
      </w:pPr>
    </w:p>
    <w:p w14:paraId="756E1326" w14:textId="66B2B346" w:rsidR="006024BE" w:rsidRDefault="00A84F92" w:rsidP="006024BE">
      <w:pPr>
        <w:ind w:left="1440"/>
        <w:contextualSpacing/>
        <w:rPr>
          <w:rFonts w:eastAsia="Calibri" w:cs="Times New Roman"/>
        </w:rPr>
      </w:pPr>
      <w:r>
        <w:rPr>
          <w:rFonts w:eastAsia="Calibri" w:cs="Times New Roman"/>
        </w:rPr>
        <w:t>Partners’ modification</w:t>
      </w:r>
      <w:r w:rsidR="00067AC1">
        <w:rPr>
          <w:rFonts w:eastAsia="Calibri" w:cs="Times New Roman"/>
        </w:rPr>
        <w:t>s</w:t>
      </w:r>
      <w:r w:rsidR="00525EA5">
        <w:rPr>
          <w:rFonts w:eastAsia="Calibri" w:cs="Times New Roman"/>
        </w:rPr>
        <w:t xml:space="preserve">. </w:t>
      </w:r>
      <w:r w:rsidR="00525EA5" w:rsidRPr="00525EA5">
        <w:rPr>
          <w:rFonts w:eastAsia="Calibri" w:cs="Times New Roman"/>
        </w:rPr>
        <w:t xml:space="preserve">In determining Rhode Island income of a resident partner, </w:t>
      </w:r>
      <w:r w:rsidR="006024BE" w:rsidRPr="006024BE">
        <w:rPr>
          <w:rFonts w:eastAsia="Calibri" w:cs="Times New Roman"/>
        </w:rPr>
        <w:t xml:space="preserve">any modification described in subsection (b), (c), or (d) of § 44-30-12, which related to an item of partnership income or deduction shall be made in accordance with the partner’s distributive share, for federal income tax purposes, of the item to which the modification relates. Where a partner’s distributive share of any item is not required to be taken into account separately for federal </w:t>
      </w:r>
      <w:r w:rsidR="00067AC1" w:rsidRPr="00067AC1">
        <w:rPr>
          <w:rFonts w:eastAsia="Calibri" w:cs="Times New Roman"/>
        </w:rPr>
        <w:t>income tax purposes, the partner’s distributive share of the item shall be determined in accordance with his distributive share for federal income tax purposes of partnership taxable income or loss generally.</w:t>
      </w:r>
    </w:p>
    <w:p w14:paraId="57B86183" w14:textId="77777777" w:rsidR="006024BE" w:rsidRDefault="006024BE" w:rsidP="004D7ADF">
      <w:pPr>
        <w:ind w:left="720"/>
        <w:contextualSpacing/>
        <w:rPr>
          <w:rFonts w:eastAsia="Calibri" w:cs="Times New Roman"/>
        </w:rPr>
      </w:pPr>
    </w:p>
    <w:p w14:paraId="70ECC575" w14:textId="1AE17E56" w:rsidR="004D7ADF" w:rsidRPr="0038691B" w:rsidRDefault="00831830" w:rsidP="004D7ADF">
      <w:pPr>
        <w:ind w:left="720"/>
        <w:contextualSpacing/>
        <w:rPr>
          <w:rFonts w:eastAsia="Calibri" w:cs="Times New Roman"/>
          <w:i/>
          <w:iCs/>
        </w:rPr>
      </w:pPr>
      <w:r w:rsidRPr="00831830">
        <w:rPr>
          <w:rFonts w:eastAsia="Calibri" w:cs="Times New Roman"/>
        </w:rPr>
        <w:t xml:space="preserve">R.I. Gen. Laws § </w:t>
      </w:r>
      <w:r w:rsidR="00677899">
        <w:rPr>
          <w:rFonts w:eastAsia="Calibri" w:cs="Times New Roman"/>
        </w:rPr>
        <w:t>44-</w:t>
      </w:r>
      <w:r w:rsidR="0038691B">
        <w:rPr>
          <w:rFonts w:eastAsia="Calibri" w:cs="Times New Roman"/>
        </w:rPr>
        <w:t xml:space="preserve">30-15(b) </w:t>
      </w:r>
      <w:r w:rsidR="0038691B" w:rsidRPr="0038691B">
        <w:rPr>
          <w:rFonts w:eastAsia="Calibri" w:cs="Times New Roman"/>
          <w:i/>
          <w:iCs/>
        </w:rPr>
        <w:t>Sourcing</w:t>
      </w:r>
    </w:p>
    <w:p w14:paraId="4660016E" w14:textId="77777777" w:rsidR="004D7ADF" w:rsidRPr="008A3EC2" w:rsidRDefault="004D7ADF" w:rsidP="004D7ADF">
      <w:pPr>
        <w:contextualSpacing/>
        <w:rPr>
          <w:rFonts w:eastAsia="Calibri" w:cs="Times New Roman"/>
        </w:rPr>
      </w:pPr>
    </w:p>
    <w:p w14:paraId="6C23B066" w14:textId="4555B0C1" w:rsidR="004D7ADF" w:rsidRPr="008A3EC2" w:rsidRDefault="0038691B" w:rsidP="0038691B">
      <w:pPr>
        <w:ind w:left="1440"/>
        <w:rPr>
          <w:rFonts w:eastAsia="Calibri" w:cs="Times New Roman"/>
        </w:rPr>
      </w:pPr>
      <w:r w:rsidRPr="0038691B">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16DB0645" w14:textId="0620098B" w:rsidR="004D7ADF" w:rsidRPr="008A3EC2" w:rsidRDefault="00112C10" w:rsidP="004D7ADF">
      <w:pPr>
        <w:ind w:left="720"/>
        <w:contextualSpacing/>
        <w:rPr>
          <w:rFonts w:eastAsia="Calibri" w:cs="Times New Roman"/>
        </w:rPr>
      </w:pPr>
      <w:r w:rsidRPr="00112C10">
        <w:rPr>
          <w:rFonts w:eastAsia="Calibri" w:cs="Times New Roman"/>
        </w:rPr>
        <w:t>R.I. Gen. Laws § 44-30-</w:t>
      </w:r>
      <w:r>
        <w:rPr>
          <w:rFonts w:eastAsia="Calibri" w:cs="Times New Roman"/>
        </w:rPr>
        <w:t>34</w:t>
      </w:r>
      <w:r w:rsidR="007A1609">
        <w:rPr>
          <w:rFonts w:eastAsia="Calibri" w:cs="Times New Roman"/>
        </w:rPr>
        <w:t>(a)</w:t>
      </w:r>
      <w:r w:rsidRPr="00112C10">
        <w:rPr>
          <w:rFonts w:eastAsia="Calibri" w:cs="Times New Roman"/>
        </w:rPr>
        <w:t xml:space="preserve"> </w:t>
      </w:r>
      <w:r w:rsidRPr="00112C10">
        <w:rPr>
          <w:rFonts w:eastAsia="Calibri" w:cs="Times New Roman"/>
          <w:i/>
          <w:iCs/>
        </w:rPr>
        <w:t>Sourcing</w:t>
      </w:r>
    </w:p>
    <w:p w14:paraId="6B8C55C3" w14:textId="77777777" w:rsidR="004D7ADF" w:rsidRPr="008A3EC2" w:rsidRDefault="004D7ADF" w:rsidP="004D7ADF">
      <w:pPr>
        <w:contextualSpacing/>
        <w:rPr>
          <w:rFonts w:eastAsia="Calibri" w:cs="Times New Roman"/>
        </w:rPr>
      </w:pPr>
    </w:p>
    <w:p w14:paraId="01C30BBC" w14:textId="0B0AE861" w:rsidR="004D7ADF" w:rsidRPr="008A3EC2" w:rsidRDefault="007A1609" w:rsidP="004D7ADF">
      <w:pPr>
        <w:ind w:left="1440"/>
        <w:rPr>
          <w:rFonts w:eastAsia="Calibri" w:cs="Times New Roman"/>
        </w:rPr>
      </w:pPr>
      <w:r w:rsidRPr="007A1609">
        <w:rPr>
          <w:rFonts w:eastAsia="Calibri" w:cs="Times New Roman"/>
        </w:rPr>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132B726A" w14:textId="09CB0D64" w:rsidR="00245EDD" w:rsidRPr="008A3EC2" w:rsidRDefault="00245EDD" w:rsidP="00245EDD">
      <w:pPr>
        <w:ind w:left="720"/>
        <w:contextualSpacing/>
        <w:rPr>
          <w:rFonts w:eastAsia="Calibri" w:cs="Times New Roman"/>
        </w:rPr>
      </w:pPr>
      <w:r w:rsidRPr="00112C10">
        <w:rPr>
          <w:rFonts w:eastAsia="Calibri" w:cs="Times New Roman"/>
        </w:rPr>
        <w:t>R.I. Gen. Laws § 44-30-</w:t>
      </w:r>
      <w:r>
        <w:rPr>
          <w:rFonts w:eastAsia="Calibri" w:cs="Times New Roman"/>
        </w:rPr>
        <w:t>34(c)</w:t>
      </w:r>
      <w:r w:rsidRPr="00112C10">
        <w:rPr>
          <w:rFonts w:eastAsia="Calibri" w:cs="Times New Roman"/>
        </w:rPr>
        <w:t xml:space="preserve"> </w:t>
      </w:r>
      <w:r w:rsidRPr="00112C10">
        <w:rPr>
          <w:rFonts w:eastAsia="Calibri" w:cs="Times New Roman"/>
          <w:i/>
          <w:iCs/>
        </w:rPr>
        <w:t>Sourcing</w:t>
      </w:r>
    </w:p>
    <w:p w14:paraId="04D1096E" w14:textId="77777777" w:rsidR="00245EDD" w:rsidRPr="008A3EC2" w:rsidRDefault="00245EDD" w:rsidP="00245EDD">
      <w:pPr>
        <w:contextualSpacing/>
        <w:rPr>
          <w:rFonts w:eastAsia="Calibri" w:cs="Times New Roman"/>
        </w:rPr>
      </w:pPr>
    </w:p>
    <w:p w14:paraId="626367EC" w14:textId="028F4D37" w:rsidR="00245EDD" w:rsidRPr="008A3EC2" w:rsidRDefault="00C06383" w:rsidP="00245EDD">
      <w:pPr>
        <w:ind w:left="1440"/>
        <w:rPr>
          <w:rFonts w:eastAsia="Calibri" w:cs="Times New Roman"/>
        </w:rPr>
      </w:pPr>
      <w:r w:rsidRPr="00C06383">
        <w:rPr>
          <w:rFonts w:eastAsia="Calibri" w:cs="Times New Roman"/>
        </w:rPr>
        <w:t>Partner’s modifications. Any modification described in subsection (b) or (c) of § 44-30-12 which relates to an item of partnership income or deduction, shall be made in accordance with the partner’s distributive share for federal income tax purposes of the item to which the modification relates, but limited to the portion of the item derived from or connected with Rhode Island sources.</w:t>
      </w:r>
    </w:p>
    <w:p w14:paraId="1F186AD1" w14:textId="0A97A0A3" w:rsidR="009B2F49" w:rsidRPr="008A3EC2" w:rsidRDefault="009B2F49" w:rsidP="009B2F49">
      <w:pPr>
        <w:ind w:left="720"/>
        <w:contextualSpacing/>
        <w:rPr>
          <w:rFonts w:eastAsia="Calibri" w:cs="Times New Roman"/>
        </w:rPr>
      </w:pPr>
      <w:r w:rsidRPr="00112C10">
        <w:rPr>
          <w:rFonts w:eastAsia="Calibri" w:cs="Times New Roman"/>
        </w:rPr>
        <w:t xml:space="preserve">R.I. Gen. Laws § </w:t>
      </w:r>
      <w:r>
        <w:rPr>
          <w:rFonts w:eastAsia="Calibri" w:cs="Times New Roman"/>
        </w:rPr>
        <w:t>7-16-73(c)(1)</w:t>
      </w:r>
      <w:r w:rsidRPr="00112C10">
        <w:rPr>
          <w:rFonts w:eastAsia="Calibri" w:cs="Times New Roman"/>
        </w:rPr>
        <w:t xml:space="preserve"> </w:t>
      </w:r>
      <w:r w:rsidRPr="00112C10">
        <w:rPr>
          <w:rFonts w:eastAsia="Calibri" w:cs="Times New Roman"/>
          <w:i/>
          <w:iCs/>
        </w:rPr>
        <w:t>Sourcing</w:t>
      </w:r>
    </w:p>
    <w:p w14:paraId="06C69FFB" w14:textId="77777777" w:rsidR="009B2F49" w:rsidRPr="008A3EC2" w:rsidRDefault="009B2F49" w:rsidP="009B2F49">
      <w:pPr>
        <w:contextualSpacing/>
        <w:rPr>
          <w:rFonts w:eastAsia="Calibri" w:cs="Times New Roman"/>
        </w:rPr>
      </w:pPr>
    </w:p>
    <w:p w14:paraId="0CF421AD" w14:textId="3DBDACF6" w:rsidR="009B2F49" w:rsidRPr="008A3EC2" w:rsidRDefault="007C5223" w:rsidP="009B2F49">
      <w:pPr>
        <w:ind w:left="1440"/>
        <w:rPr>
          <w:rFonts w:eastAsia="Calibri" w:cs="Times New Roman"/>
        </w:rPr>
      </w:pPr>
      <w:r w:rsidRPr="007C5223">
        <w:rPr>
          <w:rFonts w:eastAsia="Calibri" w:cs="Times New Roman"/>
        </w:rPr>
        <w:t>Any member of the limited liability company during any part of the limited liability company’s taxable year shall file a Rhode Island income tax return and shall include in Rhode Island gross income that portion of the limited liability company’s Rhode Island income allocable to the member’s interest in the limited liability company.</w:t>
      </w:r>
    </w:p>
    <w:p w14:paraId="6B0175FB" w14:textId="4EB49265" w:rsidR="004D7ADF" w:rsidRPr="008A3EC2" w:rsidRDefault="008F1A86" w:rsidP="008F1A86">
      <w:pPr>
        <w:ind w:left="720"/>
        <w:contextualSpacing/>
        <w:rPr>
          <w:rFonts w:eastAsia="Calibri" w:cs="Times New Roman"/>
        </w:rPr>
      </w:pPr>
      <w:r w:rsidRPr="00112C10">
        <w:rPr>
          <w:rFonts w:eastAsia="Calibri" w:cs="Times New Roman"/>
        </w:rPr>
        <w:t xml:space="preserve">R.I. Gen. Laws § </w:t>
      </w:r>
      <w:r>
        <w:rPr>
          <w:rFonts w:eastAsia="Calibri" w:cs="Times New Roman"/>
        </w:rPr>
        <w:t>7-16-7</w:t>
      </w:r>
      <w:r w:rsidR="00961FAF">
        <w:rPr>
          <w:rFonts w:eastAsia="Calibri" w:cs="Times New Roman"/>
        </w:rPr>
        <w:t>3(c)(4)</w:t>
      </w:r>
      <w:r w:rsidRPr="00112C10">
        <w:rPr>
          <w:rFonts w:eastAsia="Calibri" w:cs="Times New Roman"/>
        </w:rPr>
        <w:t xml:space="preserve"> </w:t>
      </w:r>
      <w:r w:rsidRPr="00112C10">
        <w:rPr>
          <w:rFonts w:eastAsia="Calibri" w:cs="Times New Roman"/>
          <w:i/>
          <w:iCs/>
        </w:rPr>
        <w:t>Sourcing</w:t>
      </w:r>
    </w:p>
    <w:p w14:paraId="3218194B" w14:textId="77777777" w:rsidR="004D7ADF" w:rsidRPr="008A3EC2" w:rsidRDefault="004D7ADF" w:rsidP="004D7ADF">
      <w:pPr>
        <w:contextualSpacing/>
        <w:rPr>
          <w:rFonts w:eastAsia="Calibri" w:cs="Times New Roman"/>
        </w:rPr>
      </w:pPr>
    </w:p>
    <w:p w14:paraId="618F1681" w14:textId="065EA6F6" w:rsidR="004D7ADF" w:rsidRPr="008A3EC2" w:rsidRDefault="00147CF0" w:rsidP="004D7ADF">
      <w:pPr>
        <w:ind w:left="1440"/>
        <w:rPr>
          <w:rFonts w:eastAsia="Calibri" w:cs="Times New Roman"/>
        </w:rPr>
      </w:pPr>
      <w:r w:rsidRPr="00147CF0">
        <w:rPr>
          <w:rFonts w:eastAsia="Calibri" w:cs="Times New Roman"/>
        </w:rPr>
        <w:t>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behalf of the non-resident member shall be allowed as a credit against that member’s Rhode Island income tax liability.</w:t>
      </w:r>
    </w:p>
    <w:p w14:paraId="7E77DFE9" w14:textId="30A4FF1A" w:rsidR="009731E3" w:rsidRPr="008A3EC2" w:rsidRDefault="00EC653A" w:rsidP="009731E3">
      <w:pPr>
        <w:ind w:left="720"/>
        <w:contextualSpacing/>
        <w:rPr>
          <w:rFonts w:eastAsia="Calibri" w:cs="Times New Roman"/>
        </w:rPr>
      </w:pPr>
      <w:proofErr w:type="spellStart"/>
      <w:r w:rsidRPr="00EC653A">
        <w:rPr>
          <w:rFonts w:eastAsia="Calibri" w:cs="Times New Roman"/>
          <w:i/>
          <w:iCs/>
        </w:rPr>
        <w:t>Homart</w:t>
      </w:r>
      <w:proofErr w:type="spellEnd"/>
      <w:r w:rsidRPr="00EC653A">
        <w:rPr>
          <w:rFonts w:eastAsia="Calibri" w:cs="Times New Roman"/>
          <w:i/>
          <w:iCs/>
        </w:rPr>
        <w:t xml:space="preserve"> Development Co. v. N</w:t>
      </w:r>
      <w:r>
        <w:rPr>
          <w:rFonts w:eastAsia="Calibri" w:cs="Times New Roman"/>
          <w:i/>
          <w:iCs/>
        </w:rPr>
        <w:t>orberg</w:t>
      </w:r>
      <w:r w:rsidRPr="00EC653A">
        <w:rPr>
          <w:rFonts w:eastAsia="Calibri" w:cs="Times New Roman"/>
        </w:rPr>
        <w:t>, 529 A2d 115</w:t>
      </w:r>
      <w:r>
        <w:rPr>
          <w:rFonts w:eastAsia="Calibri" w:cs="Times New Roman"/>
        </w:rPr>
        <w:t xml:space="preserve"> (R.I. 1987)</w:t>
      </w:r>
      <w:r w:rsidR="008F1A86" w:rsidRPr="008F1A86">
        <w:rPr>
          <w:rFonts w:eastAsia="Calibri" w:cs="Times New Roman"/>
          <w:i/>
          <w:iCs/>
        </w:rPr>
        <w:t xml:space="preserve"> Sourcing</w:t>
      </w:r>
    </w:p>
    <w:p w14:paraId="57D5E022" w14:textId="77777777" w:rsidR="009731E3" w:rsidRPr="008A3EC2" w:rsidRDefault="009731E3" w:rsidP="009731E3">
      <w:pPr>
        <w:contextualSpacing/>
        <w:rPr>
          <w:rFonts w:eastAsia="Calibri" w:cs="Times New Roman"/>
        </w:rPr>
      </w:pPr>
    </w:p>
    <w:p w14:paraId="1AF6CF44" w14:textId="229B2793" w:rsidR="009731E3" w:rsidRDefault="004B0F64" w:rsidP="004B0F64">
      <w:pPr>
        <w:ind w:left="1440"/>
        <w:rPr>
          <w:rFonts w:eastAsia="Calibri" w:cs="Times New Roman"/>
        </w:rPr>
      </w:pPr>
      <w:r>
        <w:rPr>
          <w:rFonts w:eastAsia="Calibri" w:cs="Times New Roman"/>
        </w:rPr>
        <w:t>“</w:t>
      </w:r>
      <w:r w:rsidRPr="004B0F64">
        <w:rPr>
          <w:rFonts w:eastAsia="Calibri" w:cs="Times New Roman"/>
        </w:rPr>
        <w:t xml:space="preserve">The inclusion of this income in </w:t>
      </w:r>
      <w:proofErr w:type="spellStart"/>
      <w:r w:rsidRPr="004B0F64">
        <w:rPr>
          <w:rFonts w:eastAsia="Calibri" w:cs="Times New Roman"/>
        </w:rPr>
        <w:t>Homart's</w:t>
      </w:r>
      <w:proofErr w:type="spellEnd"/>
      <w:r w:rsidRPr="004B0F64">
        <w:rPr>
          <w:rFonts w:eastAsia="Calibri" w:cs="Times New Roman"/>
        </w:rPr>
        <w:t xml:space="preserve"> net-income calculation for apportionment purposes necessarily requires that the payroll, property, and receipt factors that gave rise to it be included in the apportionment equation also. Otherwise, the net income is subject to an apportionment ratio that reflects only </w:t>
      </w:r>
      <w:proofErr w:type="spellStart"/>
      <w:r w:rsidRPr="004B0F64">
        <w:rPr>
          <w:rFonts w:eastAsia="Calibri" w:cs="Times New Roman"/>
        </w:rPr>
        <w:t>Homart's</w:t>
      </w:r>
      <w:proofErr w:type="spellEnd"/>
      <w:r w:rsidRPr="004B0F64">
        <w:rPr>
          <w:rFonts w:eastAsia="Calibri" w:cs="Times New Roman"/>
        </w:rPr>
        <w:t xml:space="preserve"> in-state and everywhere business activity when, in fact, this income did not arise from </w:t>
      </w:r>
      <w:proofErr w:type="spellStart"/>
      <w:r w:rsidRPr="004B0F64">
        <w:rPr>
          <w:rFonts w:eastAsia="Calibri" w:cs="Times New Roman"/>
        </w:rPr>
        <w:t>Homart's</w:t>
      </w:r>
      <w:proofErr w:type="spellEnd"/>
      <w:r w:rsidRPr="004B0F64">
        <w:rPr>
          <w:rFonts w:eastAsia="Calibri" w:cs="Times New Roman"/>
        </w:rPr>
        <w:t xml:space="preserve">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r>
        <w:rPr>
          <w:rFonts w:eastAsia="Calibri" w:cs="Times New Roman"/>
        </w:rPr>
        <w:t>”</w:t>
      </w:r>
    </w:p>
    <w:p w14:paraId="5E3F6F07" w14:textId="5E7AF8ED" w:rsidR="00F03AA0" w:rsidRDefault="00F03AA0" w:rsidP="00F03AA0">
      <w:pPr>
        <w:rPr>
          <w:rFonts w:eastAsia="Calibri" w:cs="Times New Roman"/>
          <w:i/>
          <w:iCs/>
        </w:rPr>
      </w:pPr>
      <w:r>
        <w:rPr>
          <w:rFonts w:eastAsia="Calibri" w:cs="Times New Roman"/>
        </w:rPr>
        <w:tab/>
      </w:r>
      <w:r w:rsidR="00C61D6D">
        <w:rPr>
          <w:rFonts w:eastAsia="Calibri" w:cs="Times New Roman"/>
        </w:rPr>
        <w:t xml:space="preserve">280 </w:t>
      </w:r>
      <w:r w:rsidR="00F86551" w:rsidRPr="00F86551">
        <w:rPr>
          <w:rFonts w:eastAsia="Calibri" w:cs="Times New Roman"/>
        </w:rPr>
        <w:t xml:space="preserve">R.I. Code R. § </w:t>
      </w:r>
      <w:r w:rsidR="00C61D6D" w:rsidRPr="00C61D6D">
        <w:rPr>
          <w:rFonts w:eastAsia="Calibri" w:cs="Times New Roman"/>
        </w:rPr>
        <w:t>20-25-9.7</w:t>
      </w:r>
      <w:r w:rsidR="00C61D6D">
        <w:rPr>
          <w:rFonts w:eastAsia="Calibri" w:cs="Times New Roman"/>
        </w:rPr>
        <w:t>(B)</w:t>
      </w:r>
      <w:r>
        <w:rPr>
          <w:rFonts w:eastAsia="Calibri" w:cs="Times New Roman"/>
        </w:rPr>
        <w:t xml:space="preserve"> </w:t>
      </w:r>
      <w:r w:rsidRPr="00F03AA0">
        <w:rPr>
          <w:rFonts w:eastAsia="Calibri" w:cs="Times New Roman"/>
          <w:i/>
          <w:iCs/>
        </w:rPr>
        <w:t>Sourcing</w:t>
      </w:r>
    </w:p>
    <w:p w14:paraId="28C80EC7" w14:textId="5532EC02" w:rsidR="00C61D6D" w:rsidRPr="00AF3A40" w:rsidRDefault="00AF3A40" w:rsidP="00AF3A40">
      <w:pPr>
        <w:ind w:left="1440"/>
        <w:rPr>
          <w:rFonts w:eastAsia="Calibri" w:cs="Times New Roman"/>
        </w:rPr>
      </w:pPr>
      <w:r w:rsidRPr="00AF3A40">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proofErr w:type="spellStart"/>
      <w:r w:rsidRPr="00AF3A40">
        <w:rPr>
          <w:rFonts w:eastAsia="Calibri" w:cs="Times New Roman"/>
          <w:i/>
          <w:iCs/>
        </w:rPr>
        <w:t>Homart</w:t>
      </w:r>
      <w:proofErr w:type="spellEnd"/>
      <w:r w:rsidRPr="00AF3A40">
        <w:rPr>
          <w:rFonts w:eastAsia="Calibri" w:cs="Times New Roman"/>
          <w:i/>
          <w:iCs/>
        </w:rPr>
        <w:t xml:space="preserve"> Dev. Co. v. Norberg</w:t>
      </w:r>
      <w:r w:rsidRPr="00AF3A40">
        <w:rPr>
          <w:rFonts w:eastAsia="Calibri" w:cs="Times New Roman"/>
        </w:rPr>
        <w:t>, 529 A.2d 115 (R.I. 1987).</w:t>
      </w:r>
    </w:p>
    <w:p w14:paraId="389EDF3E" w14:textId="7C090DE7" w:rsidR="007A3240" w:rsidRPr="008A3EC2" w:rsidRDefault="007A3240" w:rsidP="007A3240">
      <w:pPr>
        <w:ind w:left="720"/>
        <w:contextualSpacing/>
        <w:rPr>
          <w:rFonts w:eastAsia="Calibri" w:cs="Times New Roman"/>
        </w:rPr>
      </w:pPr>
      <w:r w:rsidRPr="00112C10">
        <w:rPr>
          <w:rFonts w:eastAsia="Calibri" w:cs="Times New Roman"/>
        </w:rPr>
        <w:t xml:space="preserve">R.I. Gen. Laws § </w:t>
      </w:r>
      <w:r w:rsidR="003D7BF8">
        <w:rPr>
          <w:rFonts w:eastAsia="Calibri" w:cs="Times New Roman"/>
        </w:rPr>
        <w:t>44-11-2.2</w:t>
      </w:r>
      <w:r w:rsidR="00042CD9">
        <w:rPr>
          <w:rFonts w:eastAsia="Calibri" w:cs="Times New Roman"/>
        </w:rPr>
        <w:t>(b)(1)</w:t>
      </w:r>
      <w:r w:rsidRPr="00112C10">
        <w:rPr>
          <w:rFonts w:eastAsia="Calibri" w:cs="Times New Roman"/>
        </w:rPr>
        <w:t xml:space="preserve"> </w:t>
      </w:r>
      <w:r>
        <w:rPr>
          <w:rFonts w:eastAsia="Calibri" w:cs="Times New Roman"/>
          <w:i/>
          <w:iCs/>
        </w:rPr>
        <w:t>Withholding/Return</w:t>
      </w:r>
    </w:p>
    <w:p w14:paraId="41E7329A" w14:textId="77777777" w:rsidR="007A3240" w:rsidRPr="008A3EC2" w:rsidRDefault="007A3240" w:rsidP="007A3240">
      <w:pPr>
        <w:contextualSpacing/>
        <w:rPr>
          <w:rFonts w:eastAsia="Calibri" w:cs="Times New Roman"/>
        </w:rPr>
      </w:pPr>
    </w:p>
    <w:p w14:paraId="135ED85B" w14:textId="7E44D5A9" w:rsidR="007A3240" w:rsidRPr="008A3EC2" w:rsidRDefault="00042CD9" w:rsidP="007A3240">
      <w:pPr>
        <w:ind w:left="1440"/>
        <w:rPr>
          <w:rFonts w:eastAsia="Calibri" w:cs="Times New Roman"/>
        </w:rPr>
      </w:pPr>
      <w:r w:rsidRPr="00042CD9">
        <w:rPr>
          <w:rFonts w:eastAsia="Calibri" w:cs="Times New Roman"/>
        </w:rPr>
        <w:t>A pass-through entity shall withhold income tax at the highest Rhode Island withholding tax rate provided for individuals or seven percent (7%) for corporations on the member’s share of income of the entity that is derived from or attributable to sources within this state distributed to each nonresident member and pay the withheld amount in the manner prescribed by the tax administrator. The pass-through entity shall be liable for the payment of the tax required to be withheld under this section and shall not be liable to the member for the amount withheld and paid over in compliance with this section. A member of a pass-through entity that is itself a pass-through entity (a “lower-tier pass-through entity”) shall be subject to this same requirement to withhold and pay over income tax on the share of income distributed by the lower-tier pass-through entity to each of its nonresident members. The tax administrator shall apply tax withheld and paid over by a pass-through entity on distributions to a lower-tier pass-through entity to the withholding required of that lower-tier pass-through entity.</w:t>
      </w:r>
    </w:p>
    <w:p w14:paraId="1635A8E8" w14:textId="77777777" w:rsidR="009731E3" w:rsidRPr="008A3EC2" w:rsidRDefault="009731E3" w:rsidP="009731E3">
      <w:pPr>
        <w:pBdr>
          <w:bottom w:val="single" w:sz="4" w:space="0" w:color="auto"/>
        </w:pBdr>
        <w:rPr>
          <w:rFonts w:eastAsia="Calibri" w:cs="Times New Roman"/>
        </w:rPr>
      </w:pPr>
    </w:p>
    <w:p w14:paraId="239D96D6" w14:textId="55408235" w:rsidR="009731E3" w:rsidRPr="008A3EC2" w:rsidRDefault="00E50587"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South Carolina</w:t>
      </w:r>
    </w:p>
    <w:p w14:paraId="3757A0D1" w14:textId="7189F99A" w:rsidR="00E50587" w:rsidRPr="008A3EC2" w:rsidRDefault="00CE2E98" w:rsidP="00E50587">
      <w:pPr>
        <w:ind w:left="720"/>
        <w:contextualSpacing/>
        <w:rPr>
          <w:rFonts w:eastAsia="Calibri" w:cs="Times New Roman"/>
        </w:rPr>
      </w:pPr>
      <w:r w:rsidRPr="00CE2E98">
        <w:rPr>
          <w:rFonts w:eastAsia="Calibri" w:cs="Times New Roman"/>
        </w:rPr>
        <w:t xml:space="preserve">S.C. Code Ann. § </w:t>
      </w:r>
      <w:r w:rsidR="00115C9F" w:rsidRPr="00115C9F">
        <w:rPr>
          <w:rFonts w:eastAsia="Calibri" w:cs="Times New Roman"/>
        </w:rPr>
        <w:t>12-6-600</w:t>
      </w:r>
      <w:r w:rsidR="00564A21">
        <w:rPr>
          <w:rFonts w:eastAsia="Calibri" w:cs="Times New Roman"/>
        </w:rPr>
        <w:t xml:space="preserve"> </w:t>
      </w:r>
      <w:r w:rsidR="00564A21" w:rsidRPr="00564A21">
        <w:rPr>
          <w:rFonts w:eastAsia="Calibri" w:cs="Times New Roman"/>
          <w:i/>
          <w:iCs/>
        </w:rPr>
        <w:t>Sourcing</w:t>
      </w:r>
    </w:p>
    <w:p w14:paraId="37C141CD" w14:textId="77777777" w:rsidR="00E50587" w:rsidRPr="008A3EC2" w:rsidRDefault="00E50587" w:rsidP="00E50587">
      <w:pPr>
        <w:contextualSpacing/>
        <w:rPr>
          <w:rFonts w:eastAsia="Calibri" w:cs="Times New Roman"/>
        </w:rPr>
      </w:pPr>
    </w:p>
    <w:p w14:paraId="0C062114" w14:textId="5ECD0D97" w:rsidR="00E50587" w:rsidRPr="008A3EC2" w:rsidRDefault="00104FD7" w:rsidP="00E50587">
      <w:pPr>
        <w:ind w:left="1440"/>
        <w:rPr>
          <w:rFonts w:eastAsia="Calibri" w:cs="Times New Roman"/>
        </w:rPr>
      </w:pPr>
      <w:r w:rsidRPr="00104FD7">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499139AF" w14:textId="02403771" w:rsidR="00E50587" w:rsidRPr="008A3EC2" w:rsidRDefault="003D3ED1" w:rsidP="00E50587">
      <w:pPr>
        <w:ind w:left="720"/>
        <w:contextualSpacing/>
        <w:rPr>
          <w:rFonts w:eastAsia="Calibri" w:cs="Times New Roman"/>
        </w:rPr>
      </w:pPr>
      <w:r w:rsidRPr="003D3ED1">
        <w:rPr>
          <w:rFonts w:eastAsia="Calibri" w:cs="Times New Roman"/>
        </w:rPr>
        <w:t>S.C. Code Ann. Regs.</w:t>
      </w:r>
      <w:r w:rsidR="00E60CDE">
        <w:rPr>
          <w:rFonts w:eastAsia="Calibri" w:cs="Times New Roman"/>
        </w:rPr>
        <w:t xml:space="preserve"> </w:t>
      </w:r>
      <w:r w:rsidR="00E60CDE" w:rsidRPr="00E60CDE">
        <w:rPr>
          <w:rFonts w:eastAsia="Calibri" w:cs="Times New Roman"/>
        </w:rPr>
        <w:t>117-705.1</w:t>
      </w:r>
      <w:r w:rsidR="00E60CDE">
        <w:rPr>
          <w:rFonts w:eastAsia="Calibri" w:cs="Times New Roman"/>
        </w:rPr>
        <w:t xml:space="preserve"> </w:t>
      </w:r>
      <w:r w:rsidR="00E60CDE" w:rsidRPr="00E60CDE">
        <w:rPr>
          <w:rFonts w:eastAsia="Calibri" w:cs="Times New Roman"/>
          <w:i/>
          <w:iCs/>
        </w:rPr>
        <w:t>Sourcing</w:t>
      </w:r>
    </w:p>
    <w:p w14:paraId="635EC112" w14:textId="77777777" w:rsidR="00E50587" w:rsidRPr="008A3EC2" w:rsidRDefault="00E50587" w:rsidP="00E50587">
      <w:pPr>
        <w:contextualSpacing/>
        <w:rPr>
          <w:rFonts w:eastAsia="Calibri" w:cs="Times New Roman"/>
        </w:rPr>
      </w:pPr>
    </w:p>
    <w:p w14:paraId="690D8A0A" w14:textId="4F62F2E2" w:rsidR="00BC7907" w:rsidRPr="00BC7907" w:rsidRDefault="00BC7907" w:rsidP="00BC7907">
      <w:pPr>
        <w:ind w:left="1440"/>
        <w:rPr>
          <w:rFonts w:eastAsia="Calibri" w:cs="Times New Roman"/>
        </w:rPr>
      </w:pPr>
      <w:r w:rsidRPr="00BC7907">
        <w:rPr>
          <w:rFonts w:eastAsia="Calibri" w:cs="Times New Roman"/>
        </w:rPr>
        <w:t>Income or loss realized by resident individuals or partnerships from an established business, or from the lease or rental of tangible personal property or real property, the situs of which is in another state, shall be allocated to the state in which the business or property is located. Except, income of a resident individual or partnership, derived from personal services, is allocated to this State as provided in Section 12-6-2220(6).</w:t>
      </w:r>
    </w:p>
    <w:p w14:paraId="4521A8DB" w14:textId="4775A2E2" w:rsidR="00E50587" w:rsidRPr="008A3EC2" w:rsidRDefault="00BC7907" w:rsidP="00BC7907">
      <w:pPr>
        <w:ind w:left="1440"/>
        <w:rPr>
          <w:rFonts w:eastAsia="Calibri" w:cs="Times New Roman"/>
        </w:rPr>
      </w:pPr>
      <w:r w:rsidRPr="00BC7907">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4AA71A69" w14:textId="085C918F" w:rsidR="00E50587" w:rsidRPr="008A3EC2" w:rsidRDefault="002819F7" w:rsidP="00E50587">
      <w:pPr>
        <w:ind w:left="720"/>
        <w:contextualSpacing/>
        <w:rPr>
          <w:rFonts w:eastAsia="Calibri" w:cs="Times New Roman"/>
        </w:rPr>
      </w:pPr>
      <w:r w:rsidRPr="002819F7">
        <w:rPr>
          <w:rFonts w:eastAsia="Calibri" w:cs="Times New Roman"/>
          <w:i/>
          <w:iCs/>
        </w:rPr>
        <w:t>Ellis v. S. C. Tax Comm'n</w:t>
      </w:r>
      <w:r w:rsidRPr="002819F7">
        <w:rPr>
          <w:rFonts w:eastAsia="Calibri" w:cs="Times New Roman"/>
        </w:rPr>
        <w:t>, 309 S.E.2d 761 (</w:t>
      </w:r>
      <w:r w:rsidR="00CA2348">
        <w:rPr>
          <w:rFonts w:eastAsia="Calibri" w:cs="Times New Roman"/>
        </w:rPr>
        <w:t xml:space="preserve">S.C. </w:t>
      </w:r>
      <w:r w:rsidRPr="002819F7">
        <w:rPr>
          <w:rFonts w:eastAsia="Calibri" w:cs="Times New Roman"/>
        </w:rPr>
        <w:t>1983)</w:t>
      </w:r>
      <w:r w:rsidR="00CA2348">
        <w:rPr>
          <w:rFonts w:eastAsia="Calibri" w:cs="Times New Roman"/>
        </w:rPr>
        <w:t xml:space="preserve"> </w:t>
      </w:r>
      <w:r w:rsidR="00CA2348" w:rsidRPr="00CA2348">
        <w:rPr>
          <w:rFonts w:eastAsia="Calibri" w:cs="Times New Roman"/>
          <w:i/>
          <w:iCs/>
        </w:rPr>
        <w:t>Sourcing</w:t>
      </w:r>
    </w:p>
    <w:p w14:paraId="07AD012B" w14:textId="77777777" w:rsidR="00E50587" w:rsidRPr="008A3EC2" w:rsidRDefault="00E50587" w:rsidP="00E50587">
      <w:pPr>
        <w:contextualSpacing/>
        <w:rPr>
          <w:rFonts w:eastAsia="Calibri" w:cs="Times New Roman"/>
        </w:rPr>
      </w:pPr>
    </w:p>
    <w:p w14:paraId="13128BFE" w14:textId="1CFF8647" w:rsidR="00E50587" w:rsidRDefault="00632200" w:rsidP="00E50587">
      <w:pPr>
        <w:ind w:left="1440"/>
        <w:rPr>
          <w:rFonts w:eastAsia="Calibri" w:cs="Times New Roman"/>
        </w:rPr>
      </w:pPr>
      <w:r w:rsidRPr="00632200">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4D65C2DF" w14:textId="234BE5BC" w:rsidR="00C434E0" w:rsidRDefault="00C434E0" w:rsidP="00C434E0">
      <w:pPr>
        <w:rPr>
          <w:rFonts w:eastAsia="Calibri" w:cs="Times New Roman"/>
          <w:i/>
          <w:iCs/>
        </w:rPr>
      </w:pPr>
      <w:r>
        <w:rPr>
          <w:rFonts w:eastAsia="Calibri" w:cs="Times New Roman"/>
        </w:rPr>
        <w:tab/>
      </w:r>
      <w:r w:rsidRPr="00C434E0">
        <w:rPr>
          <w:rFonts w:eastAsia="Calibri" w:cs="Times New Roman"/>
        </w:rPr>
        <w:t>South Carolina Private Letter Ruling #24-1</w:t>
      </w:r>
      <w:r w:rsidR="00D10EC5">
        <w:rPr>
          <w:rFonts w:eastAsia="Calibri" w:cs="Times New Roman"/>
        </w:rPr>
        <w:t xml:space="preserve"> (February 21, 2024) </w:t>
      </w:r>
      <w:r w:rsidR="00D10EC5" w:rsidRPr="00D10EC5">
        <w:rPr>
          <w:rFonts w:eastAsia="Calibri" w:cs="Times New Roman"/>
          <w:i/>
          <w:iCs/>
        </w:rPr>
        <w:t xml:space="preserve">Sourcing </w:t>
      </w:r>
    </w:p>
    <w:p w14:paraId="4778EA43" w14:textId="0EC78703" w:rsidR="00BD169B" w:rsidRDefault="002A754D" w:rsidP="009316A6">
      <w:pPr>
        <w:ind w:left="1440"/>
        <w:rPr>
          <w:rFonts w:eastAsia="Calibri" w:cs="Times New Roman"/>
        </w:rPr>
      </w:pPr>
      <w:r w:rsidRPr="002A754D">
        <w:rPr>
          <w:rFonts w:eastAsia="Calibri" w:cs="Times New Roman"/>
        </w:rPr>
        <w:t>How should the Taxpayer’s sale of an interest in a multistate partnership that does business in South Carolina be reported to South Carolina for income tax purposes</w:t>
      </w:r>
      <w:r w:rsidR="00F37371">
        <w:rPr>
          <w:rFonts w:eastAsia="Calibri" w:cs="Times New Roman"/>
        </w:rPr>
        <w:t xml:space="preserve"> . . .</w:t>
      </w:r>
    </w:p>
    <w:p w14:paraId="7E47E542" w14:textId="77777777" w:rsidR="0000045C" w:rsidRDefault="00BD169B" w:rsidP="009316A6">
      <w:pPr>
        <w:ind w:left="1440"/>
        <w:rPr>
          <w:rFonts w:eastAsia="Calibri" w:cs="Times New Roman"/>
        </w:rPr>
      </w:pPr>
      <w:r w:rsidRPr="00BD169B">
        <w:rPr>
          <w:rFonts w:eastAsia="Calibri" w:cs="Times New Roman"/>
        </w:rPr>
        <w:t>The Taxpayer, a South Carolina resident individual, was an active owner of a tiered pass through entity structure comprised of two limited liability companies that are treated as partnerships for tax purposes.</w:t>
      </w:r>
      <w:r>
        <w:rPr>
          <w:rFonts w:eastAsia="Calibri" w:cs="Times New Roman"/>
        </w:rPr>
        <w:t xml:space="preserve"> </w:t>
      </w:r>
      <w:r w:rsidRPr="00BD169B">
        <w:rPr>
          <w:rFonts w:eastAsia="Calibri" w:cs="Times New Roman"/>
        </w:rPr>
        <w:t>The Taxpayer was a partner in “Management Partnership,” which owned 49% of “Operating Partnership” (“Management Partnership” and “Operating Partnership” are together referred to as the “Partnerships”)</w:t>
      </w:r>
      <w:r>
        <w:rPr>
          <w:rFonts w:eastAsia="Calibri" w:cs="Times New Roman"/>
        </w:rPr>
        <w:t xml:space="preserve"> . . .</w:t>
      </w:r>
      <w:r w:rsidRPr="00BD169B">
        <w:rPr>
          <w:rFonts w:eastAsia="Calibri" w:cs="Times New Roman"/>
        </w:rPr>
        <w:t xml:space="preserve">                                                        </w:t>
      </w:r>
    </w:p>
    <w:p w14:paraId="068E0D83" w14:textId="724DEE97" w:rsidR="000F7B59" w:rsidRDefault="00BD169B" w:rsidP="009316A6">
      <w:pPr>
        <w:ind w:left="1440"/>
        <w:rPr>
          <w:rFonts w:eastAsia="Calibri" w:cs="Times New Roman"/>
        </w:rPr>
      </w:pPr>
      <w:r w:rsidRPr="00BD169B">
        <w:rPr>
          <w:rFonts w:eastAsia="Calibri" w:cs="Times New Roman"/>
        </w:rPr>
        <w:t>The Partnerships conducted business in multiple states, including South Carolina. Operating Partnership was in the business of buying and selling metal alloys. Management Partnership was responsible for carrying out managerial functions for Operating Pa</w:t>
      </w:r>
      <w:r w:rsidR="006B1328">
        <w:rPr>
          <w:rFonts w:eastAsia="Calibri" w:cs="Times New Roman"/>
        </w:rPr>
        <w:t>rt</w:t>
      </w:r>
      <w:r w:rsidRPr="00BD169B">
        <w:rPr>
          <w:rFonts w:eastAsia="Calibri" w:cs="Times New Roman"/>
        </w:rPr>
        <w:t xml:space="preserve">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6E115C25" w14:textId="77777777" w:rsidR="0000045C" w:rsidRDefault="00BD169B" w:rsidP="009316A6">
      <w:pPr>
        <w:ind w:left="1440"/>
        <w:rPr>
          <w:rFonts w:eastAsia="Calibri" w:cs="Times New Roman"/>
        </w:rPr>
      </w:pPr>
      <w:r w:rsidRPr="00BD169B">
        <w:rPr>
          <w:rFonts w:eastAsia="Calibri" w:cs="Times New Roman"/>
        </w:rPr>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0E9BEE86" w14:textId="77777777" w:rsidR="0000045C" w:rsidRDefault="00BD169B" w:rsidP="009316A6">
      <w:pPr>
        <w:ind w:left="1440"/>
        <w:rPr>
          <w:rFonts w:eastAsia="Calibri" w:cs="Times New Roman"/>
        </w:rPr>
      </w:pPr>
      <w:r w:rsidRPr="00BD169B">
        <w:rPr>
          <w:rFonts w:eastAsia="Calibri" w:cs="Times New Roman"/>
        </w:rPr>
        <w:t xml:space="preserve">In the year of the sale, the Partnerships’ South Carolina apportionment ratio was 2.4%. No information was provided about the assets the Partnerships owned at the time of the sale.     </w:t>
      </w:r>
    </w:p>
    <w:p w14:paraId="50D7456B" w14:textId="5E287100" w:rsidR="00BD169B" w:rsidRDefault="00BD169B" w:rsidP="009316A6">
      <w:pPr>
        <w:ind w:left="1440"/>
        <w:rPr>
          <w:rFonts w:eastAsia="Calibri" w:cs="Times New Roman"/>
        </w:rPr>
      </w:pPr>
      <w:r w:rsidRPr="00BD169B">
        <w:rPr>
          <w:rFonts w:eastAsia="Calibri" w:cs="Times New Roman"/>
        </w:rPr>
        <w:t>The Taxpayer asks if the entire $2.6 million gain on the sale of his partnership interest is a South Carolina gain, or whether a portion of the gain is “out-of-state income/gain.”</w:t>
      </w:r>
      <w:r w:rsidR="00F37371">
        <w:rPr>
          <w:rFonts w:eastAsia="Calibri" w:cs="Times New Roman"/>
        </w:rPr>
        <w:t xml:space="preserve"> . . .</w:t>
      </w:r>
    </w:p>
    <w:p w14:paraId="3744BE3A" w14:textId="5083F0BB" w:rsidR="009316A6" w:rsidRDefault="002A754D" w:rsidP="009316A6">
      <w:pPr>
        <w:ind w:left="1440"/>
        <w:rPr>
          <w:rFonts w:eastAsia="Calibri" w:cs="Times New Roman"/>
        </w:rPr>
      </w:pPr>
      <w:r w:rsidRPr="002A754D">
        <w:rPr>
          <w:rFonts w:eastAsia="Calibri" w:cs="Times New Roman"/>
        </w:rPr>
        <w:t xml:space="preserve"> </w:t>
      </w:r>
      <w:r w:rsidR="009316A6" w:rsidRPr="009316A6">
        <w:rPr>
          <w:rFonts w:eastAsia="Calibri" w:cs="Times New Roman"/>
        </w:rPr>
        <w:t xml:space="preserve">As a partner, the Taxpayer is in the business of the partnership by reason of the pass through principle. Under this principle, partnership income or loss is not taxed at the entity level, but is passed through to the partners to be included on the partners’ returns. The court in </w:t>
      </w:r>
      <w:r w:rsidR="009316A6" w:rsidRPr="00814568">
        <w:rPr>
          <w:rFonts w:eastAsia="Calibri" w:cs="Times New Roman"/>
          <w:i/>
          <w:iCs/>
        </w:rPr>
        <w:t>Ellis v. South Carolina Tax Commission</w:t>
      </w:r>
      <w:r w:rsidR="009316A6" w:rsidRPr="009316A6">
        <w:rPr>
          <w:rFonts w:eastAsia="Calibri" w:cs="Times New Roman"/>
        </w:rPr>
        <w:t xml:space="preserve"> relied on the pass through principle and held “…the character of any item of income, gain, loss deduction or credit included in a partner’s distributive share of gains and losses shall be the same as if such 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0AC117B3" w14:textId="77777777" w:rsidR="009316A6" w:rsidRDefault="009316A6" w:rsidP="009316A6">
      <w:pPr>
        <w:ind w:left="1440"/>
        <w:rPr>
          <w:rFonts w:eastAsia="Calibri" w:cs="Times New Roman"/>
        </w:rPr>
      </w:pPr>
      <w:r w:rsidRPr="009316A6">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25CAB653" w14:textId="63428A50" w:rsidR="00D10EC5" w:rsidRPr="009316A6" w:rsidRDefault="009316A6" w:rsidP="009316A6">
      <w:pPr>
        <w:ind w:left="1440"/>
        <w:rPr>
          <w:rFonts w:eastAsia="Calibri" w:cs="Times New Roman"/>
        </w:rPr>
      </w:pPr>
      <w:r w:rsidRPr="009316A6">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6FB05F50" w14:textId="1A7D493D" w:rsidR="009731E3" w:rsidRPr="008A3EC2" w:rsidRDefault="00C35DA2" w:rsidP="009731E3">
      <w:pPr>
        <w:ind w:left="720"/>
        <w:contextualSpacing/>
        <w:rPr>
          <w:rFonts w:eastAsia="Calibri" w:cs="Times New Roman"/>
        </w:rPr>
      </w:pPr>
      <w:r w:rsidRPr="00C35DA2">
        <w:rPr>
          <w:rFonts w:eastAsia="Calibri" w:cs="Times New Roman"/>
        </w:rPr>
        <w:t>S</w:t>
      </w:r>
      <w:r>
        <w:rPr>
          <w:rFonts w:eastAsia="Calibri" w:cs="Times New Roman"/>
        </w:rPr>
        <w:t>outh Carolina Revenue</w:t>
      </w:r>
      <w:r w:rsidRPr="00C35DA2">
        <w:rPr>
          <w:rFonts w:eastAsia="Calibri" w:cs="Times New Roman"/>
        </w:rPr>
        <w:t xml:space="preserve"> </w:t>
      </w:r>
      <w:r>
        <w:rPr>
          <w:rFonts w:eastAsia="Calibri" w:cs="Times New Roman"/>
        </w:rPr>
        <w:t>Procedure</w:t>
      </w:r>
      <w:r w:rsidRPr="00C35DA2">
        <w:rPr>
          <w:rFonts w:eastAsia="Calibri" w:cs="Times New Roman"/>
        </w:rPr>
        <w:t xml:space="preserve"> #17- 2</w:t>
      </w:r>
      <w:r w:rsidR="009731E3" w:rsidRPr="008A3EC2">
        <w:rPr>
          <w:rFonts w:eastAsia="Calibri" w:cs="Times New Roman"/>
        </w:rPr>
        <w:t xml:space="preserve"> </w:t>
      </w:r>
      <w:r w:rsidRPr="00C35DA2">
        <w:rPr>
          <w:rFonts w:eastAsia="Calibri" w:cs="Times New Roman"/>
          <w:i/>
          <w:iCs/>
        </w:rPr>
        <w:t>Withholding/Return</w:t>
      </w:r>
    </w:p>
    <w:p w14:paraId="5C457C84" w14:textId="77777777" w:rsidR="009731E3" w:rsidRPr="008A3EC2" w:rsidRDefault="009731E3" w:rsidP="009731E3">
      <w:pPr>
        <w:contextualSpacing/>
        <w:rPr>
          <w:rFonts w:eastAsia="Calibri" w:cs="Times New Roman"/>
        </w:rPr>
      </w:pPr>
    </w:p>
    <w:p w14:paraId="52B5BC8D" w14:textId="77777777" w:rsidR="00652FD7" w:rsidRDefault="00762AA1" w:rsidP="0098056E">
      <w:pPr>
        <w:ind w:left="1440"/>
        <w:rPr>
          <w:rFonts w:eastAsia="Calibri" w:cs="Times New Roman"/>
        </w:rPr>
      </w:pPr>
      <w:r w:rsidRPr="00762AA1">
        <w:rPr>
          <w:rFonts w:eastAsia="Calibri" w:cs="Times New Roman"/>
        </w:rPr>
        <w:t xml:space="preserve">Each partnership is generally required to withhold income taxes on a nonresident partner’s share of South Carolina taxable income. For tiered partnerships, if the lower tier withholds on the income of its nonresidents, the upper tier partnership does not also withhold on that same income. The upper tier partnership would withhold on any other South Carolina sourced income on behalf of its nonresident partners. </w:t>
      </w:r>
    </w:p>
    <w:p w14:paraId="1516A79B" w14:textId="06BE6F05" w:rsidR="009731E3" w:rsidRPr="008A3EC2" w:rsidRDefault="00762AA1" w:rsidP="0098056E">
      <w:pPr>
        <w:ind w:left="1440"/>
        <w:rPr>
          <w:rFonts w:eastAsia="Calibri" w:cs="Times New Roman"/>
        </w:rPr>
      </w:pPr>
      <w:r w:rsidRPr="00762AA1">
        <w:rPr>
          <w:rFonts w:eastAsia="Calibri" w:cs="Times New Roman"/>
        </w:rPr>
        <w:t>For example, assume Partnership A (upper tier partnership) is a non-South Carolina partnership with two partners (one partner is a resident of South Carolina.) Partnership A owns an interest in Partnership B (lower tier partnership), a South Carolina partnership. Partnership A may claim credit for the amount withheld by the lower tier partnership on behalf of Partnership A. The credit will reduce the amount of any further nonresident withholding due, if any, from the upper tier partnership’s other sources of South Carolina income</w:t>
      </w:r>
    </w:p>
    <w:p w14:paraId="73DE478A" w14:textId="77777777" w:rsidR="009731E3" w:rsidRPr="008A3EC2" w:rsidRDefault="009731E3" w:rsidP="009731E3">
      <w:pPr>
        <w:pBdr>
          <w:bottom w:val="single" w:sz="4" w:space="0" w:color="auto"/>
        </w:pBdr>
        <w:rPr>
          <w:rFonts w:eastAsia="Calibri" w:cs="Times New Roman"/>
        </w:rPr>
      </w:pPr>
    </w:p>
    <w:p w14:paraId="37AC2C31" w14:textId="77777777" w:rsidR="00080C38" w:rsidRPr="008A3EC2" w:rsidRDefault="00080C38" w:rsidP="00080C38">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Tennessee</w:t>
      </w:r>
    </w:p>
    <w:p w14:paraId="63282206" w14:textId="77777777" w:rsidR="00080C38" w:rsidRPr="008A3EC2" w:rsidRDefault="00080C38" w:rsidP="00080C38">
      <w:pPr>
        <w:ind w:left="720"/>
        <w:contextualSpacing/>
        <w:rPr>
          <w:rFonts w:eastAsia="Calibri" w:cs="Times New Roman"/>
        </w:rPr>
      </w:pPr>
      <w:r w:rsidRPr="008D1147">
        <w:rPr>
          <w:rFonts w:eastAsia="Calibri" w:cs="Times New Roman"/>
        </w:rPr>
        <w:t>Tenn. Code Ann. §</w:t>
      </w:r>
      <w:r>
        <w:rPr>
          <w:rFonts w:eastAsia="Calibri" w:cs="Times New Roman"/>
        </w:rPr>
        <w:t xml:space="preserve"> </w:t>
      </w:r>
      <w:r w:rsidRPr="00B22D38">
        <w:rPr>
          <w:rFonts w:eastAsia="Calibri" w:cs="Times New Roman"/>
        </w:rPr>
        <w:t>67-4-2012</w:t>
      </w:r>
      <w:r>
        <w:rPr>
          <w:rFonts w:eastAsia="Calibri" w:cs="Times New Roman"/>
        </w:rPr>
        <w:t xml:space="preserve"> </w:t>
      </w:r>
      <w:r w:rsidRPr="003555AC">
        <w:rPr>
          <w:rFonts w:eastAsia="Calibri" w:cs="Times New Roman"/>
          <w:i/>
          <w:iCs/>
        </w:rPr>
        <w:t>Sourcing</w:t>
      </w:r>
    </w:p>
    <w:p w14:paraId="15AE324C" w14:textId="77777777" w:rsidR="00080C38" w:rsidRPr="008A3EC2" w:rsidRDefault="00080C38" w:rsidP="00080C38">
      <w:pPr>
        <w:contextualSpacing/>
        <w:rPr>
          <w:rFonts w:eastAsia="Calibri" w:cs="Times New Roman"/>
        </w:rPr>
      </w:pPr>
    </w:p>
    <w:p w14:paraId="56CC5996" w14:textId="77777777" w:rsidR="00080C38" w:rsidRPr="0037478D" w:rsidRDefault="00080C38" w:rsidP="00080C38">
      <w:pPr>
        <w:ind w:left="1440"/>
        <w:rPr>
          <w:rFonts w:eastAsia="Calibri" w:cs="Times New Roman"/>
        </w:rPr>
      </w:pPr>
      <w:r>
        <w:rPr>
          <w:rFonts w:eastAsia="Calibri" w:cs="Times New Roman"/>
        </w:rPr>
        <w:t>(a)(3) E</w:t>
      </w:r>
      <w:r w:rsidRPr="0037478D">
        <w:rPr>
          <w:rFonts w:eastAsia="Calibri" w:cs="Times New Roman"/>
        </w:rPr>
        <w:t>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7895B05F" w14:textId="77777777" w:rsidR="00080C38" w:rsidRPr="0037478D" w:rsidRDefault="00080C38" w:rsidP="00080C38">
      <w:pPr>
        <w:ind w:left="1440"/>
        <w:rPr>
          <w:rFonts w:eastAsia="Calibri" w:cs="Times New Roman"/>
        </w:rPr>
      </w:pPr>
      <w:r w:rsidRPr="0037478D">
        <w:rPr>
          <w:rFonts w:eastAsia="Calibri" w:cs="Times New Roman"/>
        </w:rPr>
        <w:t>(</w:t>
      </w:r>
      <w:r>
        <w:rPr>
          <w:rFonts w:eastAsia="Calibri" w:cs="Times New Roman"/>
        </w:rPr>
        <w:t>a</w:t>
      </w:r>
      <w:r w:rsidRPr="0037478D">
        <w:rPr>
          <w:rFonts w:eastAsia="Calibri" w:cs="Times New Roman"/>
        </w:rPr>
        <w:t>)</w:t>
      </w:r>
      <w:r>
        <w:rPr>
          <w:rFonts w:eastAsia="Calibri" w:cs="Times New Roman"/>
        </w:rPr>
        <w:t>(4)</w:t>
      </w:r>
      <w:r w:rsidRPr="0037478D">
        <w:rPr>
          <w:rFonts w:eastAsia="Calibri" w:cs="Times New Roman"/>
        </w:rPr>
        <w:t xml:space="preserve">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219C2765" w14:textId="77777777" w:rsidR="00080C38" w:rsidRPr="0037478D" w:rsidRDefault="00080C38" w:rsidP="00080C38">
      <w:pPr>
        <w:ind w:left="1440"/>
        <w:rPr>
          <w:rFonts w:eastAsia="Calibri" w:cs="Times New Roman"/>
        </w:rPr>
      </w:pPr>
      <w:r>
        <w:rPr>
          <w:rFonts w:eastAsia="Calibri" w:cs="Times New Roman"/>
        </w:rPr>
        <w:t>(a)</w:t>
      </w:r>
      <w:r w:rsidRPr="0037478D">
        <w:rPr>
          <w:rFonts w:eastAsia="Calibri" w:cs="Times New Roman"/>
        </w:rPr>
        <w:t>(</w:t>
      </w:r>
      <w:r>
        <w:rPr>
          <w:rFonts w:eastAsia="Calibri" w:cs="Times New Roman"/>
        </w:rPr>
        <w:t>5</w:t>
      </w:r>
      <w:r w:rsidRPr="0037478D">
        <w:rPr>
          <w:rFonts w:eastAsia="Calibri" w:cs="Times New Roman"/>
        </w:rPr>
        <w:t>) Except as otherwise provided in this part, for tax years ending on or after December 31, 2025, net earnings must be apportioned to this state by multiplying the earnings by the receipts factor only.</w:t>
      </w:r>
    </w:p>
    <w:p w14:paraId="7EA02355" w14:textId="77777777" w:rsidR="00080C38" w:rsidRDefault="00080C38" w:rsidP="00080C38">
      <w:pPr>
        <w:ind w:left="1440"/>
        <w:rPr>
          <w:rFonts w:eastAsia="Calibri" w:cs="Times New Roman"/>
        </w:rPr>
      </w:pPr>
      <w:r>
        <w:rPr>
          <w:rFonts w:eastAsia="Calibri" w:cs="Times New Roman"/>
        </w:rPr>
        <w:t>(a)</w:t>
      </w:r>
      <w:r w:rsidRPr="0037478D">
        <w:rPr>
          <w:rFonts w:eastAsia="Calibri" w:cs="Times New Roman"/>
        </w:rPr>
        <w:t>(6)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as it applied to tax years ending before December 31, 2023; provided, however, the election must result in a higher apportionment ratio for the tax year, and the taxpayer must have net earnings, rather than a net loss, for that tax year as computed under § 67-4-2006</w:t>
      </w:r>
      <w:r>
        <w:rPr>
          <w:rFonts w:eastAsia="Calibri" w:cs="Times New Roman"/>
        </w:rPr>
        <w:t xml:space="preserve"> . . .</w:t>
      </w:r>
    </w:p>
    <w:p w14:paraId="60786552" w14:textId="77777777" w:rsidR="00080C38" w:rsidRDefault="00080C38" w:rsidP="00080C38">
      <w:pPr>
        <w:ind w:left="1440"/>
        <w:rPr>
          <w:rFonts w:eastAsia="Calibri" w:cs="Times New Roman"/>
        </w:rPr>
      </w:pPr>
      <w:r>
        <w:rPr>
          <w:rFonts w:eastAsia="Calibri" w:cs="Times New Roman"/>
        </w:rPr>
        <w:t xml:space="preserve">(b) </w:t>
      </w:r>
      <w:r w:rsidRPr="00747934">
        <w:rPr>
          <w:rFonts w:eastAsia="Calibri" w:cs="Times New Roman"/>
        </w:rPr>
        <w:t>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w:t>
      </w:r>
      <w:r>
        <w:rPr>
          <w:rFonts w:eastAsia="Calibri" w:cs="Times New Roman"/>
        </w:rPr>
        <w:t xml:space="preserve"> . . .</w:t>
      </w:r>
    </w:p>
    <w:p w14:paraId="05D3D4EF" w14:textId="77777777" w:rsidR="00080C38" w:rsidRDefault="00080C38" w:rsidP="00080C38">
      <w:pPr>
        <w:ind w:left="1440"/>
        <w:rPr>
          <w:rFonts w:eastAsia="Calibri" w:cs="Times New Roman"/>
        </w:rPr>
      </w:pPr>
      <w:r>
        <w:rPr>
          <w:rFonts w:eastAsia="Calibri" w:cs="Times New Roman"/>
        </w:rPr>
        <w:t xml:space="preserve">(e) </w:t>
      </w:r>
      <w:r w:rsidRPr="008D02DC">
        <w:rPr>
          <w:rFonts w:eastAsia="Calibri" w:cs="Times New Roman"/>
        </w:rPr>
        <w:t>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w:t>
      </w:r>
      <w:r>
        <w:rPr>
          <w:rFonts w:eastAsia="Calibri" w:cs="Times New Roman"/>
        </w:rPr>
        <w:t xml:space="preserve"> . . .</w:t>
      </w:r>
    </w:p>
    <w:p w14:paraId="12C31D79" w14:textId="1D3BD7C4" w:rsidR="008435D9" w:rsidRPr="008A3EC2" w:rsidRDefault="00080C38" w:rsidP="00002D9B">
      <w:pPr>
        <w:ind w:left="1440"/>
        <w:rPr>
          <w:rFonts w:eastAsia="Calibri" w:cs="Times New Roman"/>
        </w:rPr>
      </w:pPr>
      <w:r>
        <w:rPr>
          <w:rFonts w:eastAsia="Calibri" w:cs="Times New Roman"/>
        </w:rPr>
        <w:t xml:space="preserve">(g) </w:t>
      </w:r>
      <w:r w:rsidRPr="00951FDC">
        <w:rPr>
          <w:rFonts w:eastAsia="Calibri" w:cs="Times New Roman"/>
        </w:rPr>
        <w:t>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4F5A03D9" w14:textId="67B57F20" w:rsidR="00080C38" w:rsidRPr="008A3EC2" w:rsidRDefault="00080C38" w:rsidP="00080C38">
      <w:pPr>
        <w:ind w:left="720"/>
        <w:contextualSpacing/>
        <w:rPr>
          <w:rFonts w:eastAsia="Calibri" w:cs="Times New Roman"/>
        </w:rPr>
      </w:pPr>
      <w:r>
        <w:rPr>
          <w:rFonts w:eastAsia="Calibri" w:cs="Times New Roman"/>
        </w:rPr>
        <w:t>Tennessee Revenue Ruling</w:t>
      </w:r>
      <w:r w:rsidR="0044654D">
        <w:rPr>
          <w:rFonts w:eastAsia="Calibri" w:cs="Times New Roman"/>
        </w:rPr>
        <w:t xml:space="preserve"> No. 06-06</w:t>
      </w:r>
      <w:r w:rsidR="00447486">
        <w:rPr>
          <w:rFonts w:eastAsia="Calibri" w:cs="Times New Roman"/>
        </w:rPr>
        <w:t xml:space="preserve"> </w:t>
      </w:r>
      <w:r w:rsidR="00B24989">
        <w:rPr>
          <w:rFonts w:eastAsia="Calibri" w:cs="Times New Roman"/>
        </w:rPr>
        <w:t xml:space="preserve">(March 14, 2006) </w:t>
      </w:r>
      <w:r w:rsidR="00447486" w:rsidRPr="00447486">
        <w:rPr>
          <w:rFonts w:eastAsia="Calibri" w:cs="Times New Roman"/>
          <w:i/>
          <w:iCs/>
        </w:rPr>
        <w:t>Sourcing</w:t>
      </w:r>
    </w:p>
    <w:p w14:paraId="4B526B8E" w14:textId="77777777" w:rsidR="00080C38" w:rsidRPr="008A3EC2" w:rsidRDefault="00080C38" w:rsidP="00080C38">
      <w:pPr>
        <w:contextualSpacing/>
        <w:rPr>
          <w:rFonts w:eastAsia="Calibri" w:cs="Times New Roman"/>
        </w:rPr>
      </w:pPr>
    </w:p>
    <w:p w14:paraId="752BA581" w14:textId="1F356A6D" w:rsidR="0044654D" w:rsidRPr="0044654D" w:rsidRDefault="00080C38" w:rsidP="0044654D">
      <w:pPr>
        <w:ind w:left="1440"/>
        <w:rPr>
          <w:rFonts w:eastAsia="Calibri" w:cs="Times New Roman"/>
          <w:b/>
          <w:bCs/>
        </w:rPr>
      </w:pPr>
      <w:r w:rsidRPr="0044654D">
        <w:rPr>
          <w:rFonts w:eastAsia="Calibri" w:cs="Times New Roman"/>
          <w:b/>
          <w:bCs/>
        </w:rPr>
        <w:t xml:space="preserve">For </w:t>
      </w:r>
      <w:r w:rsidR="0044654D" w:rsidRPr="0044654D">
        <w:rPr>
          <w:rFonts w:eastAsia="Calibri" w:cs="Times New Roman"/>
          <w:b/>
          <w:bCs/>
        </w:rPr>
        <w:t>Application of Franchise, Excise Tax Apportionment Formula Statutes to [LP2]</w:t>
      </w:r>
    </w:p>
    <w:p w14:paraId="162B645F" w14:textId="5C75F8FB" w:rsidR="0044654D" w:rsidRPr="0044654D" w:rsidRDefault="0044654D" w:rsidP="0044654D">
      <w:pPr>
        <w:ind w:left="1440"/>
        <w:rPr>
          <w:rFonts w:eastAsia="Calibri" w:cs="Times New Roman"/>
        </w:rPr>
      </w:pPr>
      <w:r w:rsidRPr="0044654D">
        <w:rPr>
          <w:rFonts w:eastAsia="Calibri" w:cs="Times New Roman"/>
        </w:rPr>
        <w:t>If [LP2] also has tax nexus in another state(s), it will apportion its net earnings and net worth to Tennessee for franchise, excise tax purposes using the property, payroll compensation and receipts apportionment formula previously described.</w:t>
      </w:r>
    </w:p>
    <w:p w14:paraId="006F31AE" w14:textId="1187C99D" w:rsidR="0044654D" w:rsidRPr="0044654D" w:rsidRDefault="0044654D" w:rsidP="00C6521F">
      <w:pPr>
        <w:ind w:left="1440"/>
        <w:rPr>
          <w:rFonts w:eastAsia="Calibri" w:cs="Times New Roman"/>
        </w:rPr>
      </w:pPr>
      <w:r w:rsidRPr="0044654D">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387768F6" w14:textId="3DBC297A"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[LP1]</w:t>
      </w:r>
    </w:p>
    <w:p w14:paraId="748052C8" w14:textId="218CC27B" w:rsidR="0044654D" w:rsidRPr="0044654D" w:rsidRDefault="0044654D" w:rsidP="0044654D">
      <w:pPr>
        <w:ind w:left="1440"/>
        <w:rPr>
          <w:rFonts w:eastAsia="Calibri" w:cs="Times New Roman"/>
        </w:rPr>
      </w:pPr>
      <w:r w:rsidRPr="0044654D">
        <w:rPr>
          <w:rFonts w:eastAsia="Calibri" w:cs="Times New Roman"/>
        </w:rPr>
        <w:t>The facts presented state that [LP1] has no Tennessee tax nexus. Therefore, it is not subject to franchise, excise tax and will not compute an apportionment formula.</w:t>
      </w:r>
    </w:p>
    <w:p w14:paraId="3E687DB8" w14:textId="40BB200F" w:rsidR="0044654D" w:rsidRPr="0044654D" w:rsidRDefault="0044654D" w:rsidP="0044654D">
      <w:pPr>
        <w:ind w:left="1440"/>
        <w:rPr>
          <w:rFonts w:eastAsia="Calibri" w:cs="Times New Roman"/>
          <w:b/>
          <w:bCs/>
        </w:rPr>
      </w:pPr>
      <w:r w:rsidRPr="0044654D">
        <w:rPr>
          <w:rFonts w:eastAsia="Calibri" w:cs="Times New Roman"/>
          <w:b/>
          <w:bCs/>
        </w:rPr>
        <w:t>Application of Franchise, Excise Tax Apportionment Formula Statutes to the Taxpayer</w:t>
      </w:r>
    </w:p>
    <w:p w14:paraId="61849CFC" w14:textId="269B76D8" w:rsidR="0044654D" w:rsidRPr="0044654D" w:rsidRDefault="0044654D" w:rsidP="0044654D">
      <w:pPr>
        <w:ind w:left="1440"/>
        <w:rPr>
          <w:rFonts w:eastAsia="Calibri" w:cs="Times New Roman"/>
        </w:rPr>
      </w:pPr>
      <w:r w:rsidRPr="0044654D">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4795EF99" w14:textId="77777777" w:rsidR="008538A4" w:rsidRDefault="0044654D" w:rsidP="0044654D">
      <w:pPr>
        <w:ind w:left="1440"/>
        <w:rPr>
          <w:rFonts w:eastAsia="Calibri" w:cs="Times New Roman"/>
        </w:rPr>
      </w:pPr>
      <w:r w:rsidRPr="0044654D">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5DE317F1" w14:textId="4AE87189" w:rsidR="0044654D" w:rsidRPr="0044654D" w:rsidRDefault="0044654D" w:rsidP="008538A4">
      <w:pPr>
        <w:ind w:left="1440"/>
        <w:rPr>
          <w:rFonts w:eastAsia="Calibri" w:cs="Times New Roman"/>
        </w:rPr>
      </w:pPr>
      <w:r w:rsidRPr="0044654D">
        <w:rPr>
          <w:rFonts w:eastAsia="Calibri" w:cs="Times New Roman"/>
        </w:rPr>
        <w:t>This will include the following:</w:t>
      </w:r>
    </w:p>
    <w:p w14:paraId="4D7222FA" w14:textId="1A823D9B" w:rsidR="0044654D" w:rsidRPr="0044654D" w:rsidRDefault="0044654D" w:rsidP="008538A4">
      <w:pPr>
        <w:ind w:left="1440"/>
        <w:rPr>
          <w:rFonts w:eastAsia="Calibri" w:cs="Times New Roman"/>
        </w:rPr>
      </w:pPr>
      <w:r w:rsidRPr="0044654D">
        <w:rPr>
          <w:rFonts w:eastAsia="Calibri" w:cs="Times New Roman"/>
        </w:rPr>
        <w:t>1. 100% of its own property, payroll compensation and receipts.</w:t>
      </w:r>
    </w:p>
    <w:p w14:paraId="63B36AB0" w14:textId="27BFA5E8" w:rsidR="0044654D" w:rsidRPr="0044654D" w:rsidRDefault="0044654D" w:rsidP="008538A4">
      <w:pPr>
        <w:ind w:left="1440"/>
        <w:rPr>
          <w:rFonts w:eastAsia="Calibri" w:cs="Times New Roman"/>
        </w:rPr>
      </w:pPr>
      <w:r w:rsidRPr="0044654D">
        <w:rPr>
          <w:rFonts w:eastAsia="Calibri" w:cs="Times New Roman"/>
        </w:rPr>
        <w:t>2. 49.49% of [LP1's] property, payroll compensation and receipts.</w:t>
      </w:r>
    </w:p>
    <w:p w14:paraId="1DFAD33A" w14:textId="04936B2E" w:rsidR="0044654D" w:rsidRPr="0044654D" w:rsidRDefault="0044654D" w:rsidP="008538A4">
      <w:pPr>
        <w:ind w:left="1440"/>
        <w:rPr>
          <w:rFonts w:eastAsia="Calibri" w:cs="Times New Roman"/>
        </w:rPr>
      </w:pPr>
      <w:r w:rsidRPr="0044654D">
        <w:rPr>
          <w:rFonts w:eastAsia="Calibri" w:cs="Times New Roman"/>
        </w:rPr>
        <w:t>3. 49.49% of property, payroll compensation and gross receipts passed-through to [LP1] by any limited partnership, subchapter S corporation, limited liability company, or other entity treated as a partnership for federal income tax purposes, in which the Taxpayer has an ownership interest, directly or indirectly through [LP1] and that is not doing business in Tennessee and thus is not subject to Tennessee franchise excise tax.</w:t>
      </w:r>
    </w:p>
    <w:p w14:paraId="7EA81E51" w14:textId="3A861357" w:rsidR="009731E3" w:rsidRPr="008A3EC2" w:rsidRDefault="0044654D" w:rsidP="0044654D">
      <w:pPr>
        <w:ind w:left="1440"/>
        <w:rPr>
          <w:rFonts w:eastAsia="Calibri" w:cs="Times New Roman"/>
        </w:rPr>
      </w:pPr>
      <w:r w:rsidRPr="0044654D">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129105FD" w14:textId="77777777" w:rsidR="009731E3" w:rsidRPr="008A3EC2" w:rsidRDefault="009731E3" w:rsidP="009731E3">
      <w:pPr>
        <w:pBdr>
          <w:bottom w:val="single" w:sz="4" w:space="0" w:color="auto"/>
        </w:pBdr>
        <w:rPr>
          <w:rFonts w:eastAsia="Calibri" w:cs="Times New Roman"/>
        </w:rPr>
      </w:pPr>
    </w:p>
    <w:p w14:paraId="0D4A199F" w14:textId="247B3975" w:rsidR="001C4667" w:rsidRPr="001C7F20" w:rsidRDefault="00BE5E75" w:rsidP="001C7F20">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Texas</w:t>
      </w:r>
    </w:p>
    <w:p w14:paraId="7428FDE2" w14:textId="191D1F65" w:rsidR="00BE5E75" w:rsidRPr="008A3EC2" w:rsidRDefault="009E2E23" w:rsidP="00BE5E75">
      <w:pPr>
        <w:ind w:left="720"/>
        <w:contextualSpacing/>
        <w:rPr>
          <w:rFonts w:eastAsia="Calibri" w:cs="Times New Roman"/>
        </w:rPr>
      </w:pPr>
      <w:r w:rsidRPr="009E2E23">
        <w:rPr>
          <w:rFonts w:eastAsia="Calibri" w:cs="Times New Roman"/>
        </w:rPr>
        <w:t xml:space="preserve">Tex. </w:t>
      </w:r>
      <w:r>
        <w:rPr>
          <w:rFonts w:eastAsia="Calibri" w:cs="Times New Roman"/>
        </w:rPr>
        <w:t xml:space="preserve">Tax </w:t>
      </w:r>
      <w:r w:rsidRPr="009E2E23">
        <w:rPr>
          <w:rFonts w:eastAsia="Calibri" w:cs="Times New Roman"/>
        </w:rPr>
        <w:t>Code Ann. §</w:t>
      </w:r>
      <w:r w:rsidR="00331AD9">
        <w:rPr>
          <w:rFonts w:eastAsia="Calibri" w:cs="Times New Roman"/>
        </w:rPr>
        <w:t xml:space="preserve"> </w:t>
      </w:r>
      <w:r w:rsidR="00331AD9" w:rsidRPr="00331AD9">
        <w:rPr>
          <w:rFonts w:eastAsia="Calibri" w:cs="Times New Roman"/>
        </w:rPr>
        <w:t>171.106</w:t>
      </w:r>
      <w:r w:rsidR="006D15CC">
        <w:rPr>
          <w:rFonts w:eastAsia="Calibri" w:cs="Times New Roman"/>
        </w:rPr>
        <w:t>(a)</w:t>
      </w:r>
      <w:r w:rsidR="00235392">
        <w:rPr>
          <w:rFonts w:eastAsia="Calibri" w:cs="Times New Roman"/>
        </w:rPr>
        <w:t xml:space="preserve"> </w:t>
      </w:r>
      <w:r w:rsidR="00235392" w:rsidRPr="00235392">
        <w:rPr>
          <w:rFonts w:eastAsia="Calibri" w:cs="Times New Roman"/>
          <w:i/>
          <w:iCs/>
        </w:rPr>
        <w:t>Sourcing</w:t>
      </w:r>
    </w:p>
    <w:p w14:paraId="63A0C01C" w14:textId="77777777" w:rsidR="00BE5E75" w:rsidRPr="008A3EC2" w:rsidRDefault="00BE5E75" w:rsidP="00BE5E75">
      <w:pPr>
        <w:contextualSpacing/>
        <w:rPr>
          <w:rFonts w:eastAsia="Calibri" w:cs="Times New Roman"/>
        </w:rPr>
      </w:pPr>
    </w:p>
    <w:p w14:paraId="28F6D980" w14:textId="136578C7" w:rsidR="00BE5E75" w:rsidRDefault="006D15CC" w:rsidP="00BE5E75">
      <w:pPr>
        <w:ind w:left="1440"/>
        <w:rPr>
          <w:rFonts w:eastAsia="Calibri" w:cs="Times New Roman"/>
        </w:rPr>
      </w:pPr>
      <w:r w:rsidRPr="006D15CC">
        <w:rPr>
          <w:rFonts w:eastAsia="Calibri" w:cs="Times New Roman"/>
        </w:rPr>
        <w:t>Except as provided by this section, a taxable entity's margin is apportioned to this state to determine the amount of tax imposed under Section 171.002 by multiplying the 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2657F9F9" w14:textId="2AC65D03" w:rsidR="001C7F20" w:rsidRDefault="001C7F20" w:rsidP="001C7F20">
      <w:pPr>
        <w:ind w:left="720"/>
        <w:contextualSpacing/>
        <w:rPr>
          <w:rFonts w:eastAsia="Calibri" w:cs="Times New Roman"/>
        </w:rPr>
      </w:pPr>
      <w:r w:rsidRPr="001C4667">
        <w:rPr>
          <w:rFonts w:eastAsia="Calibri" w:cs="Times New Roman"/>
        </w:rPr>
        <w:t>Tex. Tax Code § 171.1015</w:t>
      </w:r>
      <w:r>
        <w:rPr>
          <w:rFonts w:eastAsia="Calibri" w:cs="Times New Roman"/>
        </w:rPr>
        <w:t xml:space="preserve"> </w:t>
      </w:r>
      <w:r w:rsidRPr="001C7F20">
        <w:rPr>
          <w:rFonts w:eastAsia="Calibri" w:cs="Times New Roman"/>
          <w:i/>
          <w:iCs/>
        </w:rPr>
        <w:t>Sourcing, Withholding/Return</w:t>
      </w:r>
    </w:p>
    <w:p w14:paraId="181D8F57" w14:textId="77777777" w:rsidR="001C7F20" w:rsidRDefault="001C7F20" w:rsidP="006E4C5D">
      <w:pPr>
        <w:pStyle w:val="ListParagraph"/>
        <w:numPr>
          <w:ilvl w:val="0"/>
          <w:numId w:val="21"/>
        </w:numPr>
        <w:rPr>
          <w:rFonts w:eastAsia="Calibri" w:cs="Times New Roman"/>
        </w:rPr>
      </w:pPr>
      <w:r w:rsidRPr="002700FB">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4110B3D4" w14:textId="77777777" w:rsidR="001C7F20" w:rsidRPr="002700FB" w:rsidRDefault="001C7F20" w:rsidP="001C7F20">
      <w:pPr>
        <w:pStyle w:val="ListParagraph"/>
        <w:ind w:left="1800"/>
        <w:rPr>
          <w:rFonts w:eastAsia="Calibri" w:cs="Times New Roman"/>
        </w:rPr>
      </w:pPr>
    </w:p>
    <w:p w14:paraId="40F5FB75" w14:textId="33938F46" w:rsidR="00C21A84" w:rsidRPr="00C21A84" w:rsidRDefault="001C7F20" w:rsidP="006E4C5D">
      <w:pPr>
        <w:pStyle w:val="ListParagraph"/>
        <w:numPr>
          <w:ilvl w:val="0"/>
          <w:numId w:val="21"/>
        </w:numPr>
        <w:contextualSpacing w:val="0"/>
        <w:rPr>
          <w:rFonts w:eastAsia="Calibri" w:cs="Times New Roman"/>
        </w:rPr>
      </w:pPr>
      <w:r w:rsidRPr="002700FB">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1059FCE6" w14:textId="77777777" w:rsidR="001C7F20" w:rsidRDefault="001C7F20" w:rsidP="006E4C5D">
      <w:pPr>
        <w:pStyle w:val="ListParagraph"/>
        <w:numPr>
          <w:ilvl w:val="0"/>
          <w:numId w:val="21"/>
        </w:numPr>
        <w:rPr>
          <w:rFonts w:eastAsia="Calibri" w:cs="Times New Roman"/>
        </w:rPr>
      </w:pPr>
      <w:r w:rsidRPr="002700FB">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6747BE26" w14:textId="77777777" w:rsidR="001C7F20" w:rsidRPr="002700FB" w:rsidRDefault="001C7F20" w:rsidP="001C7F20">
      <w:pPr>
        <w:pStyle w:val="ListParagraph"/>
        <w:ind w:left="1800"/>
        <w:rPr>
          <w:rFonts w:eastAsia="Calibri" w:cs="Times New Roman"/>
        </w:rPr>
      </w:pPr>
    </w:p>
    <w:p w14:paraId="4656934B" w14:textId="77777777" w:rsidR="001C7F20" w:rsidRPr="002700FB" w:rsidRDefault="001C7F20" w:rsidP="006E4C5D">
      <w:pPr>
        <w:pStyle w:val="ListParagraph"/>
        <w:numPr>
          <w:ilvl w:val="0"/>
          <w:numId w:val="21"/>
        </w:numPr>
        <w:rPr>
          <w:rFonts w:eastAsia="Calibri" w:cs="Times New Roman"/>
        </w:rPr>
      </w:pPr>
      <w:r w:rsidRPr="002700FB">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2B245C5A" w14:textId="189B8993" w:rsidR="00C21A84" w:rsidRPr="00C21A84" w:rsidRDefault="001C7F20" w:rsidP="006E4C5D">
      <w:pPr>
        <w:pStyle w:val="ListParagraph"/>
        <w:numPr>
          <w:ilvl w:val="0"/>
          <w:numId w:val="21"/>
        </w:numPr>
        <w:rPr>
          <w:rFonts w:eastAsia="Calibri" w:cs="Times New Roman"/>
        </w:rPr>
      </w:pPr>
      <w:r w:rsidRPr="00C21A84">
        <w:rPr>
          <w:rFonts w:eastAsia="Calibri" w:cs="Times New Roman"/>
        </w:rPr>
        <w:t>The comptroller shall adopt rules to administer this section.</w:t>
      </w:r>
    </w:p>
    <w:p w14:paraId="682307D7" w14:textId="63F724A7" w:rsidR="0078641C" w:rsidRDefault="00B844FC" w:rsidP="0078641C">
      <w:pPr>
        <w:ind w:left="720"/>
        <w:contextualSpacing/>
        <w:rPr>
          <w:rFonts w:eastAsia="Calibri" w:cs="Times New Roman"/>
        </w:rPr>
      </w:pPr>
      <w:r w:rsidRPr="00174C6B">
        <w:rPr>
          <w:rFonts w:eastAsia="Calibri" w:cs="Times New Roman"/>
        </w:rPr>
        <w:t>34 Tex. Admin. Code § 3.59</w:t>
      </w:r>
      <w:r w:rsidR="0078641C">
        <w:rPr>
          <w:rFonts w:eastAsia="Calibri" w:cs="Times New Roman"/>
        </w:rPr>
        <w:t>1(e)(20)</w:t>
      </w:r>
      <w:r>
        <w:rPr>
          <w:rFonts w:eastAsia="Calibri" w:cs="Times New Roman"/>
        </w:rPr>
        <w:t xml:space="preserve"> </w:t>
      </w:r>
      <w:r w:rsidRPr="0063147A">
        <w:rPr>
          <w:rFonts w:eastAsia="Calibri" w:cs="Times New Roman"/>
          <w:i/>
          <w:iCs/>
        </w:rPr>
        <w:t>Sourcing</w:t>
      </w:r>
      <w:r>
        <w:rPr>
          <w:rFonts w:eastAsia="Calibri" w:cs="Times New Roman"/>
        </w:rPr>
        <w:t xml:space="preserve">, </w:t>
      </w:r>
      <w:r>
        <w:rPr>
          <w:rFonts w:eastAsia="Calibri" w:cs="Times New Roman"/>
          <w:i/>
          <w:iCs/>
        </w:rPr>
        <w:t>Withholding/Return</w:t>
      </w:r>
    </w:p>
    <w:p w14:paraId="69B8A33F" w14:textId="77777777" w:rsidR="0078641C" w:rsidRDefault="0078641C" w:rsidP="0078641C">
      <w:pPr>
        <w:ind w:left="720"/>
        <w:contextualSpacing/>
        <w:rPr>
          <w:rFonts w:eastAsia="Calibri" w:cs="Times New Roman"/>
        </w:rPr>
      </w:pPr>
    </w:p>
    <w:p w14:paraId="6E710164" w14:textId="67A7FCDE" w:rsidR="00594C8C" w:rsidRDefault="00594C8C" w:rsidP="00594C8C">
      <w:pPr>
        <w:ind w:left="1440"/>
        <w:contextualSpacing/>
        <w:rPr>
          <w:rFonts w:eastAsia="Calibri" w:cs="Times New Roman"/>
        </w:rPr>
      </w:pPr>
      <w:r w:rsidRPr="00594C8C">
        <w:rPr>
          <w:rFonts w:eastAsia="Calibri" w:cs="Times New Roman"/>
        </w:rPr>
        <w:t>The net distributive income or loss from a passive entity that is included in total revenue is sourced to the principal place of business of the passive entity.</w:t>
      </w:r>
    </w:p>
    <w:p w14:paraId="43AEFC42" w14:textId="77777777" w:rsidR="00594C8C" w:rsidRDefault="00594C8C" w:rsidP="00594C8C">
      <w:pPr>
        <w:ind w:left="1440"/>
        <w:contextualSpacing/>
        <w:rPr>
          <w:rFonts w:eastAsia="Calibri" w:cs="Times New Roman"/>
        </w:rPr>
      </w:pPr>
    </w:p>
    <w:p w14:paraId="230898F1" w14:textId="0214AE57" w:rsidR="00441CA9" w:rsidRDefault="00441CA9" w:rsidP="00594C8C">
      <w:pPr>
        <w:ind w:firstLine="720"/>
        <w:rPr>
          <w:rFonts w:eastAsia="Calibri" w:cs="Times New Roman"/>
          <w:i/>
          <w:iCs/>
        </w:rPr>
      </w:pPr>
      <w:r w:rsidRPr="00441CA9">
        <w:rPr>
          <w:rFonts w:eastAsia="Calibri" w:cs="Times New Roman"/>
        </w:rPr>
        <w:t>Texas Comptroller's Letter No. 202104018L</w:t>
      </w:r>
      <w:r w:rsidR="0000244D">
        <w:rPr>
          <w:rFonts w:eastAsia="Calibri" w:cs="Times New Roman"/>
        </w:rPr>
        <w:t xml:space="preserve"> (April 14, 2021) </w:t>
      </w:r>
      <w:r w:rsidR="0000244D" w:rsidRPr="0000244D">
        <w:rPr>
          <w:rFonts w:eastAsia="Calibri" w:cs="Times New Roman"/>
          <w:i/>
          <w:iCs/>
        </w:rPr>
        <w:t>Sourcing</w:t>
      </w:r>
      <w:r w:rsidR="006F424A">
        <w:rPr>
          <w:rFonts w:eastAsia="Calibri" w:cs="Times New Roman"/>
          <w:i/>
          <w:iCs/>
        </w:rPr>
        <w:t>, Withholding/Return</w:t>
      </w:r>
    </w:p>
    <w:p w14:paraId="10C3E9F5" w14:textId="77777777" w:rsidR="0090305B" w:rsidRPr="0090305B" w:rsidRDefault="0090305B" w:rsidP="0090305B">
      <w:pPr>
        <w:rPr>
          <w:rFonts w:eastAsia="Calibri" w:cs="Times New Roman"/>
          <w:bCs/>
          <w:i/>
          <w:iCs/>
        </w:rPr>
      </w:pPr>
      <w:r>
        <w:rPr>
          <w:rFonts w:eastAsia="Calibri" w:cs="Times New Roman"/>
          <w:i/>
          <w:iCs/>
        </w:rPr>
        <w:tab/>
      </w:r>
      <w:r>
        <w:rPr>
          <w:rFonts w:eastAsia="Calibri" w:cs="Times New Roman"/>
          <w:i/>
          <w:iCs/>
        </w:rPr>
        <w:tab/>
      </w:r>
      <w:r w:rsidRPr="0090305B">
        <w:rPr>
          <w:rFonts w:eastAsia="Calibri" w:cs="Times New Roman"/>
          <w:bCs/>
          <w:i/>
          <w:iCs/>
        </w:rPr>
        <w:t>Tiered Partnership Provisions</w:t>
      </w:r>
    </w:p>
    <w:p w14:paraId="46F30909" w14:textId="77777777" w:rsidR="0090305B" w:rsidRPr="0090305B" w:rsidRDefault="0090305B" w:rsidP="0090305B">
      <w:pPr>
        <w:ind w:left="1440"/>
        <w:rPr>
          <w:rFonts w:eastAsia="Calibri" w:cs="Times New Roman"/>
          <w:b/>
          <w:bCs/>
        </w:rPr>
      </w:pPr>
      <w:r w:rsidRPr="0090305B">
        <w:rPr>
          <w:rFonts w:eastAsia="Calibri" w:cs="Times New Roman"/>
          <w:b/>
          <w:bCs/>
        </w:rPr>
        <w:t>Can a lower tier entity exclude from total revenue the amount of total revenue that it reports to an upper tier entity under the tiered partnership provisions?</w:t>
      </w:r>
    </w:p>
    <w:p w14:paraId="74AE7E79" w14:textId="77777777" w:rsidR="0090305B" w:rsidRPr="0090305B" w:rsidRDefault="0090305B" w:rsidP="0090305B">
      <w:pPr>
        <w:ind w:left="1440"/>
        <w:rPr>
          <w:rFonts w:eastAsia="Calibri" w:cs="Times New Roman"/>
        </w:rPr>
      </w:pPr>
      <w:r w:rsidRPr="0090305B">
        <w:rPr>
          <w:rFonts w:eastAsia="Calibri" w:cs="Times New Roman"/>
        </w:rPr>
        <w:t>Yes. However, a lower tier entity may not report total revenue to an upper tier entity if the upper tier entity is not subject to the franchise tax. (Texas Tax Code (TTC) 171.1015.)</w:t>
      </w:r>
    </w:p>
    <w:p w14:paraId="6536F0D9" w14:textId="77777777" w:rsidR="0090305B" w:rsidRPr="0090305B" w:rsidRDefault="0090305B" w:rsidP="0090305B">
      <w:pPr>
        <w:ind w:left="1440"/>
        <w:rPr>
          <w:rFonts w:eastAsia="Calibri" w:cs="Times New Roman"/>
          <w:b/>
          <w:bCs/>
        </w:rPr>
      </w:pPr>
      <w:r w:rsidRPr="0090305B">
        <w:rPr>
          <w:rFonts w:eastAsia="Calibri" w:cs="Times New Roman"/>
          <w:b/>
          <w:bCs/>
        </w:rPr>
        <w:t>Are there any special reports that must be filed if the tiered partnership provision is used?</w:t>
      </w:r>
    </w:p>
    <w:p w14:paraId="07C2AFA5" w14:textId="77777777" w:rsidR="0090305B" w:rsidRPr="0090305B" w:rsidRDefault="0090305B" w:rsidP="0090305B">
      <w:pPr>
        <w:ind w:left="1440"/>
        <w:rPr>
          <w:rFonts w:eastAsia="Calibri" w:cs="Times New Roman"/>
        </w:rPr>
      </w:pPr>
      <w:r w:rsidRPr="0090305B">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52D8F541" w14:textId="77777777" w:rsidR="0090305B" w:rsidRPr="0090305B" w:rsidRDefault="0090305B" w:rsidP="0090305B">
      <w:pPr>
        <w:ind w:left="1440"/>
        <w:rPr>
          <w:rFonts w:eastAsia="Calibri" w:cs="Times New Roman"/>
          <w:b/>
          <w:bCs/>
        </w:rPr>
      </w:pPr>
      <w:r w:rsidRPr="0090305B">
        <w:rPr>
          <w:rFonts w:eastAsia="Calibri" w:cs="Times New Roman"/>
          <w:b/>
          <w:bCs/>
        </w:rPr>
        <w:t>Is an upper tier entity eligible for the E-Z computation or no tax due report?</w:t>
      </w:r>
    </w:p>
    <w:p w14:paraId="68458DCF" w14:textId="77777777" w:rsidR="0090305B" w:rsidRPr="0090305B" w:rsidRDefault="0090305B" w:rsidP="0090305B">
      <w:pPr>
        <w:ind w:left="1440"/>
        <w:rPr>
          <w:rFonts w:eastAsia="Calibri" w:cs="Times New Roman"/>
        </w:rPr>
      </w:pPr>
      <w:r w:rsidRPr="0090305B">
        <w:rPr>
          <w:rFonts w:eastAsia="Calibri" w:cs="Times New Roman"/>
        </w:rPr>
        <w:t>The no tax due thresholds and the E-Z computation do not apply to an upper or lower tier entity if, before the attribution of any total revenue by a lower tier entity to an upper tier entity, the lower tier entity does not meet the criteria.</w:t>
      </w:r>
    </w:p>
    <w:p w14:paraId="4F5E3E2D" w14:textId="77777777" w:rsidR="0090305B" w:rsidRPr="0090305B" w:rsidRDefault="0090305B" w:rsidP="0090305B">
      <w:pPr>
        <w:ind w:left="1440"/>
        <w:rPr>
          <w:rFonts w:eastAsia="Calibri" w:cs="Times New Roman"/>
          <w:b/>
          <w:bCs/>
        </w:rPr>
      </w:pPr>
      <w:r w:rsidRPr="0090305B">
        <w:rPr>
          <w:rFonts w:eastAsia="Calibri" w:cs="Times New Roman"/>
          <w:b/>
          <w:bCs/>
        </w:rPr>
        <w:t>Do the tiered partnership provisions apply if some of the entities in the tiered partnership arrangement are part of a combined group?</w:t>
      </w:r>
    </w:p>
    <w:p w14:paraId="6D84277A" w14:textId="77777777" w:rsidR="0090305B" w:rsidRPr="0090305B" w:rsidRDefault="0090305B" w:rsidP="0090305B">
      <w:pPr>
        <w:ind w:left="1440"/>
        <w:rPr>
          <w:rFonts w:eastAsia="Calibri" w:cs="Times New Roman"/>
        </w:rPr>
      </w:pPr>
      <w:r w:rsidRPr="0090305B">
        <w:rPr>
          <w:rFonts w:eastAsia="Calibri" w:cs="Times New Roman"/>
        </w:rPr>
        <w:t>The tiered partnership provision is not available if the lower tier entity is included in a combined group.</w:t>
      </w:r>
    </w:p>
    <w:p w14:paraId="01EB5914" w14:textId="77777777" w:rsidR="0090305B" w:rsidRPr="0090305B" w:rsidRDefault="0090305B" w:rsidP="0090305B">
      <w:pPr>
        <w:ind w:left="1440"/>
        <w:rPr>
          <w:rFonts w:eastAsia="Calibri" w:cs="Times New Roman"/>
          <w:b/>
          <w:bCs/>
        </w:rPr>
      </w:pPr>
      <w:r w:rsidRPr="0090305B">
        <w:rPr>
          <w:rFonts w:eastAsia="Calibri" w:cs="Times New Roman"/>
          <w:b/>
          <w:bCs/>
        </w:rPr>
        <w:t>Do upper tiers and lower tiers have to have the same accounting period to make the tiered partnership election?</w:t>
      </w:r>
    </w:p>
    <w:p w14:paraId="3CC4FB27" w14:textId="77777777" w:rsidR="0090305B" w:rsidRPr="0090305B" w:rsidRDefault="0090305B" w:rsidP="0090305B">
      <w:pPr>
        <w:ind w:left="1440"/>
        <w:rPr>
          <w:rFonts w:eastAsia="Calibri" w:cs="Times New Roman"/>
        </w:rPr>
      </w:pPr>
      <w:r w:rsidRPr="0090305B">
        <w:rPr>
          <w:rFonts w:eastAsia="Calibri" w:cs="Times New Roman"/>
        </w:rPr>
        <w:t>No, but the revenue must be allocated to the accounting period on which the report is based.</w:t>
      </w:r>
    </w:p>
    <w:p w14:paraId="6BE3EB6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mandatory?</w:t>
      </w:r>
    </w:p>
    <w:p w14:paraId="21CB806D" w14:textId="77777777" w:rsidR="0090305B" w:rsidRPr="0090305B" w:rsidRDefault="0090305B" w:rsidP="0090305B">
      <w:pPr>
        <w:ind w:left="1440"/>
        <w:rPr>
          <w:rFonts w:eastAsia="Calibri" w:cs="Times New Roman"/>
        </w:rPr>
      </w:pPr>
      <w:r w:rsidRPr="0090305B">
        <w:rPr>
          <w:rFonts w:eastAsia="Calibri" w:cs="Times New Roman"/>
        </w:rPr>
        <w:t>No.</w:t>
      </w:r>
    </w:p>
    <w:p w14:paraId="170AA88C" w14:textId="77777777" w:rsidR="0090305B" w:rsidRPr="0090305B" w:rsidRDefault="0090305B" w:rsidP="0090305B">
      <w:pPr>
        <w:ind w:left="1440"/>
        <w:rPr>
          <w:rFonts w:eastAsia="Calibri" w:cs="Times New Roman"/>
          <w:b/>
          <w:bCs/>
        </w:rPr>
      </w:pPr>
      <w:r w:rsidRPr="0090305B">
        <w:rPr>
          <w:rFonts w:eastAsia="Calibri" w:cs="Times New Roman"/>
          <w:b/>
          <w:bCs/>
        </w:rPr>
        <w:t>Is the tiered partnership election in TTC 171.1015 an alternative to combined reporting?</w:t>
      </w:r>
    </w:p>
    <w:p w14:paraId="0EF0B943" w14:textId="77777777" w:rsidR="0090305B" w:rsidRPr="0090305B" w:rsidRDefault="0090305B" w:rsidP="0090305B">
      <w:pPr>
        <w:ind w:left="1440"/>
        <w:rPr>
          <w:rFonts w:eastAsia="Calibri" w:cs="Times New Roman"/>
        </w:rPr>
      </w:pPr>
      <w:r w:rsidRPr="0090305B">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43FFEDDF" w14:textId="77777777" w:rsidR="0090305B" w:rsidRPr="0090305B" w:rsidRDefault="0090305B" w:rsidP="0090305B">
      <w:pPr>
        <w:ind w:left="1440"/>
        <w:rPr>
          <w:rFonts w:eastAsia="Calibri" w:cs="Times New Roman"/>
          <w:b/>
          <w:bCs/>
        </w:rPr>
      </w:pPr>
      <w:r w:rsidRPr="0090305B">
        <w:rPr>
          <w:rFonts w:eastAsia="Calibri" w:cs="Times New Roman"/>
          <w:b/>
          <w:bCs/>
        </w:rPr>
        <w:t>If the tiered partnership election in TTC 171.1015 is made, does the lower tier partnership have to report all revenue to all upper tier entities?</w:t>
      </w:r>
    </w:p>
    <w:p w14:paraId="5C55E779" w14:textId="3DBC03E2" w:rsidR="0090305B" w:rsidRPr="0090305B" w:rsidRDefault="0090305B" w:rsidP="0090305B">
      <w:pPr>
        <w:ind w:left="1440"/>
        <w:rPr>
          <w:rFonts w:eastAsia="Calibri" w:cs="Times New Roman"/>
          <w:i/>
          <w:iCs/>
        </w:rPr>
      </w:pPr>
      <w:r w:rsidRPr="0090305B">
        <w:rPr>
          <w:rFonts w:eastAsia="Calibri" w:cs="Times New Roman"/>
        </w:rPr>
        <w:t>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lower tier entity may not report total revenue to an upper tier entity if the upper tier entity is not subject to the franchise tax</w:t>
      </w:r>
      <w:r w:rsidRPr="0090305B">
        <w:rPr>
          <w:rFonts w:eastAsia="Calibri" w:cs="Times New Roman"/>
          <w:i/>
          <w:iCs/>
        </w:rPr>
        <w:t>.</w:t>
      </w:r>
    </w:p>
    <w:p w14:paraId="724D58E2" w14:textId="3B227B18" w:rsidR="00BE5E75" w:rsidRPr="008A3EC2" w:rsidRDefault="00174C6B" w:rsidP="008729AA">
      <w:pPr>
        <w:ind w:left="720"/>
        <w:contextualSpacing/>
        <w:rPr>
          <w:rFonts w:eastAsia="Calibri" w:cs="Times New Roman"/>
        </w:rPr>
      </w:pPr>
      <w:r w:rsidRPr="00174C6B">
        <w:rPr>
          <w:rFonts w:eastAsia="Calibri" w:cs="Times New Roman"/>
        </w:rPr>
        <w:t>34 Tex. Admin. Code § 3.590</w:t>
      </w:r>
      <w:r>
        <w:rPr>
          <w:rFonts w:eastAsia="Calibri" w:cs="Times New Roman"/>
        </w:rPr>
        <w:t xml:space="preserve"> </w:t>
      </w:r>
      <w:r w:rsidR="0063147A" w:rsidRPr="0063147A">
        <w:rPr>
          <w:rFonts w:eastAsia="Calibri" w:cs="Times New Roman"/>
          <w:i/>
          <w:iCs/>
        </w:rPr>
        <w:t>Sourcing</w:t>
      </w:r>
      <w:r w:rsidR="0063147A">
        <w:rPr>
          <w:rFonts w:eastAsia="Calibri" w:cs="Times New Roman"/>
        </w:rPr>
        <w:t xml:space="preserve">, </w:t>
      </w:r>
      <w:r w:rsidR="00A225F8">
        <w:rPr>
          <w:rFonts w:eastAsia="Calibri" w:cs="Times New Roman"/>
          <w:i/>
          <w:iCs/>
        </w:rPr>
        <w:t>Withholding/Return</w:t>
      </w:r>
    </w:p>
    <w:p w14:paraId="1C57C8AB" w14:textId="77777777" w:rsidR="00BE5E75" w:rsidRPr="008A3EC2" w:rsidRDefault="00BE5E75" w:rsidP="00BE5E75">
      <w:pPr>
        <w:contextualSpacing/>
        <w:rPr>
          <w:rFonts w:eastAsia="Calibri" w:cs="Times New Roman"/>
        </w:rPr>
      </w:pPr>
    </w:p>
    <w:p w14:paraId="6EBA179E" w14:textId="4646A70D" w:rsidR="00BE5E75" w:rsidRDefault="00383859" w:rsidP="00BE5E75">
      <w:pPr>
        <w:ind w:left="1440"/>
        <w:rPr>
          <w:rFonts w:eastAsia="Calibri" w:cs="Times New Roman"/>
        </w:rPr>
      </w:pPr>
      <w:r>
        <w:rPr>
          <w:rFonts w:eastAsia="Calibri" w:cs="Times New Roman"/>
        </w:rPr>
        <w:t>(b)(2)(D)</w:t>
      </w:r>
      <w:r w:rsidR="0048654D">
        <w:rPr>
          <w:rFonts w:eastAsia="Calibri" w:cs="Times New Roman"/>
        </w:rPr>
        <w:t xml:space="preserve"> </w:t>
      </w:r>
      <w:r w:rsidR="0048654D" w:rsidRPr="0048654D">
        <w:rPr>
          <w:rFonts w:eastAsia="Calibri" w:cs="Times New Roman"/>
        </w:rPr>
        <w:t>Eligible pass-through entities including partnerships, limited liability companies taxed as partnerships under federal law, limited liability companies that are disregarded under federal law and S corporations are included in a combined group</w:t>
      </w:r>
      <w:r w:rsidR="0048654D">
        <w:rPr>
          <w:rFonts w:eastAsia="Calibri" w:cs="Times New Roman"/>
        </w:rPr>
        <w:t xml:space="preserve"> . . .</w:t>
      </w:r>
    </w:p>
    <w:p w14:paraId="4A4856C3" w14:textId="1B3DA01B" w:rsidR="00FB3283" w:rsidRDefault="00FB3283" w:rsidP="00BE5E75">
      <w:pPr>
        <w:ind w:left="1440"/>
        <w:rPr>
          <w:rFonts w:eastAsia="Calibri" w:cs="Times New Roman"/>
        </w:rPr>
      </w:pPr>
      <w:r>
        <w:rPr>
          <w:rFonts w:eastAsia="Calibri" w:cs="Times New Roman"/>
        </w:rPr>
        <w:t xml:space="preserve">(b)(2)(E) </w:t>
      </w:r>
      <w:r w:rsidR="00834C17" w:rsidRPr="00834C17">
        <w:rPr>
          <w:rFonts w:eastAsia="Calibri" w:cs="Times New Roman"/>
        </w:rPr>
        <w:t>Passive entities are not included in the combined group; however, the pro rata share of net income from a passive entity shall be included in total revenue to the extent it was not generated by the margin of another taxable entity</w:t>
      </w:r>
      <w:r w:rsidR="00834C17">
        <w:rPr>
          <w:rFonts w:eastAsia="Calibri" w:cs="Times New Roman"/>
        </w:rPr>
        <w:t xml:space="preserve"> . . .</w:t>
      </w:r>
    </w:p>
    <w:p w14:paraId="11E4DD1C" w14:textId="31B19411" w:rsidR="0048654D" w:rsidRDefault="008D407D" w:rsidP="00BE5E75">
      <w:pPr>
        <w:ind w:left="1440"/>
        <w:rPr>
          <w:rFonts w:eastAsia="Calibri" w:cs="Times New Roman"/>
        </w:rPr>
      </w:pPr>
      <w:r>
        <w:rPr>
          <w:rFonts w:eastAsia="Calibri" w:cs="Times New Roman"/>
        </w:rPr>
        <w:t xml:space="preserve">(b)(4)(A) </w:t>
      </w:r>
      <w:r w:rsidRPr="008D407D">
        <w:rPr>
          <w:rFonts w:eastAsia="Calibri" w:cs="Times New Roman"/>
        </w:rPr>
        <w:t>Controlling interest means</w:t>
      </w:r>
      <w:r w:rsidR="00FF29CF">
        <w:rPr>
          <w:rFonts w:eastAsia="Calibri" w:cs="Times New Roman"/>
        </w:rPr>
        <w:t xml:space="preserve"> . . .</w:t>
      </w:r>
    </w:p>
    <w:p w14:paraId="09C8938A" w14:textId="759AAAD6" w:rsidR="008D407D" w:rsidRDefault="00FF29CF" w:rsidP="00FF29CF">
      <w:pPr>
        <w:ind w:left="2160"/>
        <w:rPr>
          <w:rFonts w:eastAsia="Calibri" w:cs="Times New Roman"/>
        </w:rPr>
      </w:pPr>
      <w:r w:rsidRPr="00FF29CF">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4A130F4C" w14:textId="2B27E5EF" w:rsidR="008D7931" w:rsidRDefault="008D7931" w:rsidP="00FF29CF">
      <w:pPr>
        <w:ind w:left="2160"/>
        <w:rPr>
          <w:rFonts w:eastAsia="Calibri" w:cs="Times New Roman"/>
        </w:rPr>
      </w:pPr>
      <w:r>
        <w:rPr>
          <w:rFonts w:eastAsia="Calibri" w:cs="Times New Roman"/>
        </w:rPr>
        <w:t xml:space="preserve">(iii) </w:t>
      </w:r>
      <w:r w:rsidRPr="008D7931">
        <w:rPr>
          <w:rFonts w:eastAsia="Calibri" w:cs="Times New Roman"/>
        </w:rPr>
        <w:t>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63437F28" w14:textId="1D01C2E6" w:rsidR="008D7931" w:rsidRDefault="008D7931" w:rsidP="008D7931">
      <w:pPr>
        <w:rPr>
          <w:rFonts w:eastAsia="Calibri" w:cs="Times New Roman"/>
        </w:rPr>
      </w:pPr>
      <w:r>
        <w:rPr>
          <w:rFonts w:eastAsia="Calibri" w:cs="Times New Roman"/>
        </w:rPr>
        <w:tab/>
      </w:r>
      <w:r>
        <w:rPr>
          <w:rFonts w:eastAsia="Calibri" w:cs="Times New Roman"/>
        </w:rPr>
        <w:tab/>
        <w:t>(b)(</w:t>
      </w:r>
      <w:r w:rsidR="003F1876">
        <w:rPr>
          <w:rFonts w:eastAsia="Calibri" w:cs="Times New Roman"/>
        </w:rPr>
        <w:t xml:space="preserve">4)(B) </w:t>
      </w:r>
      <w:r w:rsidR="003F1876" w:rsidRPr="003F1876">
        <w:rPr>
          <w:rFonts w:eastAsia="Calibri" w:cs="Times New Roman"/>
        </w:rPr>
        <w:t>Examples are as follows</w:t>
      </w:r>
      <w:r w:rsidR="003F1876">
        <w:rPr>
          <w:rFonts w:eastAsia="Calibri" w:cs="Times New Roman"/>
        </w:rPr>
        <w:t>. . .</w:t>
      </w:r>
    </w:p>
    <w:p w14:paraId="5BDB5C7E" w14:textId="77777777" w:rsidR="00504206" w:rsidRDefault="00504206" w:rsidP="00504206">
      <w:pPr>
        <w:ind w:left="2160"/>
        <w:rPr>
          <w:rFonts w:eastAsia="Calibri" w:cs="Times New Roman"/>
          <w:b/>
          <w:bCs/>
        </w:rPr>
      </w:pPr>
      <w:r w:rsidRPr="00504206">
        <w:rPr>
          <w:rFonts w:eastAsia="Calibri" w:cs="Times New Roman"/>
        </w:rPr>
        <w:t>(iii)</w:t>
      </w:r>
      <w:r>
        <w:rPr>
          <w:rFonts w:eastAsia="Calibri" w:cs="Times New Roman"/>
          <w:b/>
          <w:bCs/>
        </w:rPr>
        <w:t xml:space="preserve"> </w:t>
      </w:r>
      <w:r w:rsidRPr="00504206">
        <w:rPr>
          <w:rFonts w:eastAsia="Calibri" w:cs="Times New Roman"/>
        </w:rPr>
        <w:t>Individual A owns 100% of 10 corporations, each of which owns 10% of Partnership B. Individual A has a controlling interest in each of the ten corporations and in Partnership B.</w:t>
      </w:r>
    </w:p>
    <w:p w14:paraId="7AC53B7F" w14:textId="77777777" w:rsidR="00504206" w:rsidRDefault="00504206" w:rsidP="00504206">
      <w:pPr>
        <w:ind w:left="2160"/>
        <w:rPr>
          <w:rFonts w:eastAsia="Calibri" w:cs="Times New Roman"/>
        </w:rPr>
      </w:pPr>
      <w:r w:rsidRPr="00504206">
        <w:rPr>
          <w:rFonts w:eastAsia="Calibri" w:cs="Times New Roman"/>
        </w:rPr>
        <w:t>(iv)</w:t>
      </w:r>
      <w:r>
        <w:rPr>
          <w:rFonts w:eastAsia="Calibri" w:cs="Times New Roman"/>
          <w:b/>
          <w:bCs/>
        </w:rPr>
        <w:t xml:space="preserve"> </w:t>
      </w:r>
      <w:r w:rsidRPr="00504206">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4D13EB3B" w14:textId="265089DA" w:rsidR="003F1876" w:rsidRDefault="00504206" w:rsidP="00504206">
      <w:pPr>
        <w:ind w:left="2160"/>
        <w:rPr>
          <w:rFonts w:eastAsia="Calibri" w:cs="Times New Roman"/>
        </w:rPr>
      </w:pPr>
      <w:r w:rsidRPr="00504206">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214BD901" w14:textId="77777777" w:rsidR="00C97878" w:rsidRPr="00235392" w:rsidRDefault="00C97878" w:rsidP="00504206">
      <w:pPr>
        <w:ind w:left="2160"/>
        <w:rPr>
          <w:rFonts w:eastAsia="Calibri" w:cs="Times New Roman"/>
        </w:rPr>
      </w:pPr>
      <w:r w:rsidRPr="00235392">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5C3C084F" w14:textId="53B9FDD6" w:rsidR="00C97878" w:rsidRPr="008A3EC2" w:rsidRDefault="00C97878" w:rsidP="00504206">
      <w:pPr>
        <w:ind w:left="2160"/>
        <w:rPr>
          <w:rFonts w:eastAsia="Calibri" w:cs="Times New Roman"/>
        </w:rPr>
      </w:pPr>
      <w:r w:rsidRPr="00235392">
        <w:rPr>
          <w:rFonts w:eastAsia="Calibri" w:cs="Times New Roman"/>
        </w:rPr>
        <w:t xml:space="preserve">(vii) Individual A and Individual </w:t>
      </w:r>
      <w:proofErr w:type="spellStart"/>
      <w:r w:rsidRPr="00235392">
        <w:rPr>
          <w:rFonts w:eastAsia="Calibri" w:cs="Times New Roman"/>
        </w:rPr>
        <w:t>B each</w:t>
      </w:r>
      <w:proofErr w:type="spellEnd"/>
      <w:r w:rsidRPr="00235392">
        <w:rPr>
          <w:rFonts w:eastAsia="Calibri" w:cs="Times New Roman"/>
        </w:rPr>
        <w:t xml:space="preserve"> owns 50% of Partnership X. Individual A a</w:t>
      </w:r>
      <w:r w:rsidRPr="00C97878">
        <w:rPr>
          <w:rFonts w:eastAsia="Calibri" w:cs="Times New Roman"/>
        </w:rPr>
        <w:t xml:space="preserve">nd Individual </w:t>
      </w:r>
      <w:proofErr w:type="spellStart"/>
      <w:r w:rsidRPr="00C97878">
        <w:rPr>
          <w:rFonts w:eastAsia="Calibri" w:cs="Times New Roman"/>
        </w:rPr>
        <w:t>B each</w:t>
      </w:r>
      <w:proofErr w:type="spellEnd"/>
      <w:r w:rsidRPr="00C97878">
        <w:rPr>
          <w:rFonts w:eastAsia="Calibri" w:cs="Times New Roman"/>
        </w:rPr>
        <w:t xml:space="preserve"> also owns 50% of Partnership Y. Individual A and Individual B are not husband and wife. Since neither individual owns more than 50% of each partnership, neither individual has a controlling interest in the partnerships.</w:t>
      </w:r>
    </w:p>
    <w:p w14:paraId="34FD3E57" w14:textId="159A318E" w:rsidR="00BE5E75" w:rsidRPr="008A3EC2" w:rsidRDefault="00DC5FA1" w:rsidP="00727015">
      <w:pPr>
        <w:ind w:left="1440"/>
        <w:rPr>
          <w:rFonts w:eastAsia="Calibri" w:cs="Times New Roman"/>
        </w:rPr>
      </w:pPr>
      <w:r>
        <w:rPr>
          <w:rFonts w:eastAsia="Calibri" w:cs="Times New Roman"/>
        </w:rPr>
        <w:t xml:space="preserve">(b)(4)(F) </w:t>
      </w:r>
      <w:r w:rsidR="00727015" w:rsidRPr="00727015">
        <w:rPr>
          <w:rFonts w:eastAsia="Calibri" w:cs="Times New Roman"/>
        </w:rPr>
        <w:t>Membership in more than one group. If an entity is a member of more than one affiliated group, the entity is treated as a member of the affiliated group (or part 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56C1E8E1" w14:textId="77777777" w:rsidR="0063147A" w:rsidRPr="008A3EC2" w:rsidRDefault="0063147A" w:rsidP="0063147A">
      <w:pPr>
        <w:ind w:left="720"/>
        <w:contextualSpacing/>
        <w:rPr>
          <w:rFonts w:eastAsia="Calibri" w:cs="Times New Roman"/>
        </w:rPr>
      </w:pPr>
      <w:r w:rsidRPr="006414A5">
        <w:rPr>
          <w:rFonts w:eastAsia="Calibri" w:cs="Times New Roman"/>
        </w:rPr>
        <w:t>Tex. Tax Code § 171.0002</w:t>
      </w:r>
      <w:r>
        <w:rPr>
          <w:rFonts w:eastAsia="Calibri" w:cs="Times New Roman"/>
        </w:rPr>
        <w:t xml:space="preserve"> </w:t>
      </w:r>
      <w:r w:rsidRPr="001C0A9E">
        <w:rPr>
          <w:rFonts w:eastAsia="Calibri" w:cs="Times New Roman"/>
          <w:i/>
          <w:iCs/>
        </w:rPr>
        <w:t>Withholding/Return</w:t>
      </w:r>
    </w:p>
    <w:p w14:paraId="680FEFE7" w14:textId="77777777" w:rsidR="0063147A" w:rsidRPr="001C0A9E" w:rsidRDefault="0063147A" w:rsidP="006E4C5D">
      <w:pPr>
        <w:pStyle w:val="ListParagraph"/>
        <w:numPr>
          <w:ilvl w:val="0"/>
          <w:numId w:val="22"/>
        </w:numPr>
        <w:rPr>
          <w:rFonts w:eastAsia="Calibri" w:cs="Times New Roman"/>
        </w:rPr>
      </w:pPr>
      <w:r w:rsidRPr="001C0A9E">
        <w:rPr>
          <w:rFonts w:eastAsia="Calibri" w:cs="Times New Roman"/>
        </w:rPr>
        <w:t xml:space="preserve">Except as otherwise provided by this section, "taxable entity" means a partnership, limited liability partnership, corporation, banking corporation, savings and loan association, limited liability company, business trust, professional association, business association, joint venture, joint stock company, holding company, or other legal entity. The term includes a combined group. A joint venture does not include joint operating or co-ownership arrangements meeting the requirements of Treasury Regulation Section 1.761-2(a)(3) that elect out of federal partnership treatment as provided by Section 761(a), Internal Revenue Code. </w:t>
      </w:r>
    </w:p>
    <w:p w14:paraId="46736DE6" w14:textId="77777777" w:rsidR="0063147A" w:rsidRPr="001C0A9E" w:rsidRDefault="0063147A" w:rsidP="0063147A">
      <w:pPr>
        <w:ind w:left="1440"/>
        <w:rPr>
          <w:rFonts w:eastAsia="Calibri" w:cs="Times New Roman"/>
        </w:rPr>
      </w:pPr>
      <w:r w:rsidRPr="001C0A9E">
        <w:rPr>
          <w:rFonts w:eastAsia="Calibri" w:cs="Times New Roman"/>
        </w:rPr>
        <w:t>(b) "Taxable entity" does not include:</w:t>
      </w:r>
    </w:p>
    <w:p w14:paraId="554BE97E" w14:textId="77777777" w:rsidR="0063147A" w:rsidRPr="001C0A9E" w:rsidRDefault="0063147A" w:rsidP="0063147A">
      <w:pPr>
        <w:pStyle w:val="ListParagraph"/>
        <w:ind w:left="1800"/>
        <w:rPr>
          <w:rFonts w:eastAsia="Calibri" w:cs="Times New Roman"/>
        </w:rPr>
      </w:pPr>
      <w:r w:rsidRPr="001C0A9E">
        <w:rPr>
          <w:rFonts w:eastAsia="Calibri" w:cs="Times New Roman"/>
        </w:rPr>
        <w:t>(1) a sole proprietorship;</w:t>
      </w:r>
    </w:p>
    <w:p w14:paraId="5C4977EA" w14:textId="77777777" w:rsidR="0063147A" w:rsidRPr="001C0A9E" w:rsidRDefault="0063147A" w:rsidP="0063147A">
      <w:pPr>
        <w:pStyle w:val="ListParagraph"/>
        <w:ind w:left="1800"/>
        <w:rPr>
          <w:rFonts w:eastAsia="Calibri" w:cs="Times New Roman"/>
        </w:rPr>
      </w:pPr>
      <w:r w:rsidRPr="001C0A9E">
        <w:rPr>
          <w:rFonts w:eastAsia="Calibri" w:cs="Times New Roman"/>
        </w:rPr>
        <w:t>(2) a general partnership:</w:t>
      </w:r>
    </w:p>
    <w:p w14:paraId="098A307E"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(A) the direct ownership of which is entirely composed of natural persons; and</w:t>
      </w:r>
    </w:p>
    <w:p w14:paraId="1572F524" w14:textId="77777777" w:rsidR="0063147A" w:rsidRPr="001C0A9E" w:rsidRDefault="0063147A" w:rsidP="0063147A">
      <w:pPr>
        <w:pStyle w:val="ListParagraph"/>
        <w:ind w:left="1800" w:firstLine="360"/>
        <w:rPr>
          <w:rFonts w:eastAsia="Calibri" w:cs="Times New Roman"/>
        </w:rPr>
      </w:pPr>
      <w:r w:rsidRPr="001C0A9E">
        <w:rPr>
          <w:rFonts w:eastAsia="Calibri" w:cs="Times New Roman"/>
        </w:rPr>
        <w:t>(B) the liability of which is not limited under a statute of this state or another state, including by registration as a limited liability partnership;</w:t>
      </w:r>
    </w:p>
    <w:p w14:paraId="763335B9" w14:textId="77777777" w:rsidR="0063147A" w:rsidRPr="001C0A9E" w:rsidRDefault="0063147A" w:rsidP="0063147A">
      <w:pPr>
        <w:pStyle w:val="ListParagraph"/>
        <w:ind w:left="1800"/>
        <w:rPr>
          <w:rFonts w:eastAsia="Calibri" w:cs="Times New Roman"/>
        </w:rPr>
      </w:pPr>
      <w:r w:rsidRPr="001C0A9E">
        <w:rPr>
          <w:rFonts w:eastAsia="Calibri" w:cs="Times New Roman"/>
        </w:rPr>
        <w:t>(3) a passive entity as defined by Section 171.0003; or</w:t>
      </w:r>
    </w:p>
    <w:p w14:paraId="25A0FDA2" w14:textId="77777777" w:rsidR="0063147A" w:rsidRDefault="0063147A" w:rsidP="0063147A">
      <w:pPr>
        <w:pStyle w:val="ListParagraph"/>
        <w:ind w:left="1800"/>
        <w:rPr>
          <w:rFonts w:eastAsia="Calibri" w:cs="Times New Roman"/>
        </w:rPr>
      </w:pPr>
      <w:r w:rsidRPr="001C0A9E">
        <w:rPr>
          <w:rFonts w:eastAsia="Calibri" w:cs="Times New Roman"/>
        </w:rPr>
        <w:t>(4) an entity that is exempt from taxation under Subchapter B.</w:t>
      </w:r>
    </w:p>
    <w:p w14:paraId="5E12FA0E" w14:textId="77777777" w:rsidR="009731E3" w:rsidRPr="008A3EC2" w:rsidRDefault="009731E3" w:rsidP="009731E3">
      <w:pPr>
        <w:pBdr>
          <w:bottom w:val="single" w:sz="4" w:space="0" w:color="auto"/>
        </w:pBdr>
        <w:rPr>
          <w:rFonts w:eastAsia="Calibri" w:cs="Times New Roman"/>
        </w:rPr>
      </w:pPr>
    </w:p>
    <w:p w14:paraId="190FCF0B" w14:textId="0EA481B0" w:rsidR="009731E3" w:rsidRPr="008A3EC2" w:rsidRDefault="000B4A75"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Utah</w:t>
      </w:r>
    </w:p>
    <w:p w14:paraId="3E3E649F" w14:textId="19A2683A" w:rsidR="000B4A75" w:rsidRPr="008A3EC2" w:rsidRDefault="00EE317A" w:rsidP="000B4A75">
      <w:pPr>
        <w:ind w:left="720"/>
        <w:contextualSpacing/>
        <w:rPr>
          <w:rFonts w:eastAsia="Calibri" w:cs="Times New Roman"/>
        </w:rPr>
      </w:pPr>
      <w:r w:rsidRPr="00EE317A">
        <w:rPr>
          <w:rFonts w:eastAsia="Calibri" w:cs="Times New Roman"/>
        </w:rPr>
        <w:t>Utah Code Ann. §</w:t>
      </w:r>
      <w:r w:rsidR="001D3327">
        <w:rPr>
          <w:rFonts w:eastAsia="Calibri" w:cs="Times New Roman"/>
        </w:rPr>
        <w:t xml:space="preserve"> </w:t>
      </w:r>
      <w:r w:rsidR="001D3327" w:rsidRPr="001D3327">
        <w:rPr>
          <w:rFonts w:eastAsia="Calibri" w:cs="Times New Roman"/>
        </w:rPr>
        <w:t>59-10-1404</w:t>
      </w:r>
      <w:r w:rsidR="002A7CDF">
        <w:rPr>
          <w:rFonts w:eastAsia="Calibri" w:cs="Times New Roman"/>
        </w:rPr>
        <w:t xml:space="preserve"> </w:t>
      </w:r>
      <w:r w:rsidR="002A7CDF" w:rsidRPr="002A7CDF">
        <w:rPr>
          <w:rFonts w:eastAsia="Calibri" w:cs="Times New Roman"/>
          <w:i/>
          <w:iCs/>
        </w:rPr>
        <w:t>Sourcing</w:t>
      </w:r>
    </w:p>
    <w:p w14:paraId="7AA70040" w14:textId="77777777" w:rsidR="000B4A75" w:rsidRPr="008A3EC2" w:rsidRDefault="000B4A75" w:rsidP="000B4A75">
      <w:pPr>
        <w:contextualSpacing/>
        <w:rPr>
          <w:rFonts w:eastAsia="Calibri" w:cs="Times New Roman"/>
        </w:rPr>
      </w:pPr>
    </w:p>
    <w:p w14:paraId="73C184F1" w14:textId="39A023FA" w:rsidR="000B4A75" w:rsidRDefault="00A9221A" w:rsidP="00A9221A">
      <w:pPr>
        <w:ind w:left="1440"/>
        <w:rPr>
          <w:rFonts w:eastAsia="Calibri" w:cs="Times New Roman"/>
        </w:rPr>
      </w:pPr>
      <w:r w:rsidRPr="00A9221A">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r>
        <w:rPr>
          <w:rFonts w:eastAsia="Calibri" w:cs="Times New Roman"/>
        </w:rPr>
        <w:t>:</w:t>
      </w:r>
    </w:p>
    <w:p w14:paraId="0675D763" w14:textId="1331622D" w:rsidR="00A9221A" w:rsidRDefault="00595000" w:rsidP="006E4C5D">
      <w:pPr>
        <w:pStyle w:val="ListParagraph"/>
        <w:numPr>
          <w:ilvl w:val="0"/>
          <w:numId w:val="23"/>
        </w:numPr>
        <w:rPr>
          <w:rFonts w:eastAsia="Calibri" w:cs="Times New Roman"/>
        </w:rPr>
      </w:pPr>
      <w:r>
        <w:rPr>
          <w:rFonts w:eastAsia="Calibri" w:cs="Times New Roman"/>
        </w:rPr>
        <w:t>r</w:t>
      </w:r>
      <w:r w:rsidRPr="00595000">
        <w:rPr>
          <w:rFonts w:eastAsia="Calibri" w:cs="Times New Roman"/>
        </w:rPr>
        <w:t>ealized directly from the source from which the item of income, gain, loss, deduction, or credit is realized by the pass-through entity; or</w:t>
      </w:r>
    </w:p>
    <w:p w14:paraId="1791145C" w14:textId="741851DC" w:rsidR="008159AC" w:rsidRPr="008159AC" w:rsidRDefault="00595000" w:rsidP="006E4C5D">
      <w:pPr>
        <w:pStyle w:val="ListParagraph"/>
        <w:numPr>
          <w:ilvl w:val="0"/>
          <w:numId w:val="23"/>
        </w:numPr>
        <w:rPr>
          <w:rFonts w:eastAsia="Calibri" w:cs="Times New Roman"/>
        </w:rPr>
      </w:pPr>
      <w:r w:rsidRPr="00595000">
        <w:rPr>
          <w:rFonts w:eastAsia="Calibri" w:cs="Times New Roman"/>
        </w:rPr>
        <w:t>incurred in the same manner as incurred by the pass-through entity.</w:t>
      </w:r>
    </w:p>
    <w:p w14:paraId="583C1CEF" w14:textId="1CEEF3AF" w:rsidR="008159AC" w:rsidRPr="008A3EC2" w:rsidRDefault="008159AC" w:rsidP="008159A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296734" w:rsidRPr="00296734">
        <w:rPr>
          <w:rFonts w:eastAsia="Calibri" w:cs="Times New Roman"/>
        </w:rPr>
        <w:t>59-10-117</w:t>
      </w:r>
      <w:r w:rsidR="00296734">
        <w:rPr>
          <w:rFonts w:eastAsia="Calibri" w:cs="Times New Roman"/>
        </w:rPr>
        <w:t>(1)(d)</w:t>
      </w:r>
      <w:r>
        <w:rPr>
          <w:rFonts w:eastAsia="Calibri" w:cs="Times New Roman"/>
        </w:rPr>
        <w:t xml:space="preserve"> </w:t>
      </w:r>
      <w:r w:rsidRPr="002A7CDF">
        <w:rPr>
          <w:rFonts w:eastAsia="Calibri" w:cs="Times New Roman"/>
          <w:i/>
          <w:iCs/>
        </w:rPr>
        <w:t>Sourcing</w:t>
      </w:r>
    </w:p>
    <w:p w14:paraId="152EEB32" w14:textId="77777777" w:rsidR="008159AC" w:rsidRPr="008A3EC2" w:rsidRDefault="008159AC" w:rsidP="008159AC">
      <w:pPr>
        <w:contextualSpacing/>
        <w:rPr>
          <w:rFonts w:eastAsia="Calibri" w:cs="Times New Roman"/>
        </w:rPr>
      </w:pPr>
    </w:p>
    <w:p w14:paraId="307B5EA5" w14:textId="13D64777" w:rsidR="008159AC" w:rsidRDefault="00296734" w:rsidP="00296734">
      <w:pPr>
        <w:ind w:left="1440"/>
        <w:rPr>
          <w:rFonts w:eastAsia="Calibri" w:cs="Times New Roman"/>
        </w:rPr>
      </w:pPr>
      <w:r w:rsidRPr="00296734">
        <w:rPr>
          <w:rFonts w:eastAsia="Calibri" w:cs="Times New Roman"/>
        </w:rPr>
        <w:t>a share of income, gain, loss, deduction, or credit of a nonresident pass-through entity taxpayer, as defined in Section 59-10-1402, derived from or connected with Utah sources shall be determined in accordance with Section 59-10-118</w:t>
      </w:r>
      <w:r>
        <w:rPr>
          <w:rFonts w:eastAsia="Calibri" w:cs="Times New Roman"/>
        </w:rPr>
        <w:t xml:space="preserve"> . . .</w:t>
      </w:r>
    </w:p>
    <w:p w14:paraId="2DB503C0" w14:textId="30C4374F" w:rsidR="005A20BC" w:rsidRPr="008A3EC2" w:rsidRDefault="005A20BC" w:rsidP="005A20BC">
      <w:pPr>
        <w:ind w:left="720"/>
        <w:contextualSpacing/>
        <w:rPr>
          <w:rFonts w:eastAsia="Calibri" w:cs="Times New Roman"/>
        </w:rPr>
      </w:pPr>
      <w:r w:rsidRPr="00EE317A">
        <w:rPr>
          <w:rFonts w:eastAsia="Calibri" w:cs="Times New Roman"/>
        </w:rPr>
        <w:t>Utah Code Ann. §</w:t>
      </w:r>
      <w:r>
        <w:rPr>
          <w:rFonts w:eastAsia="Calibri" w:cs="Times New Roman"/>
        </w:rPr>
        <w:t xml:space="preserve"> </w:t>
      </w:r>
      <w:r w:rsidR="006732EF" w:rsidRPr="006732EF">
        <w:rPr>
          <w:rFonts w:eastAsia="Calibri" w:cs="Times New Roman"/>
        </w:rPr>
        <w:t>59-10-1402</w:t>
      </w:r>
      <w:r w:rsidR="006732EF">
        <w:rPr>
          <w:rFonts w:eastAsia="Calibri" w:cs="Times New Roman"/>
        </w:rPr>
        <w:t xml:space="preserve">(6) </w:t>
      </w:r>
      <w:r w:rsidRPr="002A7CDF">
        <w:rPr>
          <w:rFonts w:eastAsia="Calibri" w:cs="Times New Roman"/>
          <w:i/>
          <w:iCs/>
        </w:rPr>
        <w:t>Sourcing</w:t>
      </w:r>
    </w:p>
    <w:p w14:paraId="145DAE33" w14:textId="77777777" w:rsidR="005A20BC" w:rsidRPr="008A3EC2" w:rsidRDefault="005A20BC" w:rsidP="005A20BC">
      <w:pPr>
        <w:contextualSpacing/>
        <w:rPr>
          <w:rFonts w:eastAsia="Calibri" w:cs="Times New Roman"/>
        </w:rPr>
      </w:pPr>
    </w:p>
    <w:p w14:paraId="7F60D31D" w14:textId="77777777" w:rsidR="00083455" w:rsidRPr="00083455" w:rsidRDefault="00083455" w:rsidP="00083455">
      <w:pPr>
        <w:ind w:left="1440"/>
        <w:rPr>
          <w:rFonts w:eastAsia="Calibri" w:cs="Times New Roman"/>
        </w:rPr>
      </w:pPr>
      <w:r w:rsidRPr="00083455">
        <w:rPr>
          <w:rFonts w:eastAsia="Calibri" w:cs="Times New Roman"/>
        </w:rPr>
        <w:t>"Derived from or connected with Utah sources" means:</w:t>
      </w:r>
    </w:p>
    <w:p w14:paraId="408FEECE" w14:textId="77777777" w:rsidR="00083455" w:rsidRPr="00083455" w:rsidRDefault="00083455" w:rsidP="00083455">
      <w:pPr>
        <w:ind w:left="1440"/>
        <w:rPr>
          <w:rFonts w:eastAsia="Calibri" w:cs="Times New Roman"/>
        </w:rPr>
      </w:pPr>
      <w:r w:rsidRPr="00083455">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7E696E2F" w14:textId="6CC924A2" w:rsidR="005A20BC" w:rsidRPr="008159AC" w:rsidRDefault="00083455" w:rsidP="00083455">
      <w:pPr>
        <w:ind w:left="1440"/>
        <w:rPr>
          <w:rFonts w:eastAsia="Calibri" w:cs="Times New Roman"/>
        </w:rPr>
      </w:pPr>
      <w:r w:rsidRPr="00083455">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5D633E3" w14:textId="59A39C2E" w:rsidR="000B4A75" w:rsidRPr="008A3EC2" w:rsidRDefault="00232C08" w:rsidP="000B4A75">
      <w:pPr>
        <w:ind w:left="720"/>
        <w:contextualSpacing/>
        <w:rPr>
          <w:rFonts w:eastAsia="Calibri" w:cs="Times New Roman"/>
        </w:rPr>
      </w:pPr>
      <w:r w:rsidRPr="00232C08">
        <w:rPr>
          <w:rFonts w:eastAsia="Calibri" w:cs="Times New Roman"/>
        </w:rPr>
        <w:t>Utah Admin. Code R865-9I-13</w:t>
      </w:r>
      <w:r>
        <w:rPr>
          <w:rFonts w:eastAsia="Calibri" w:cs="Times New Roman"/>
        </w:rPr>
        <w:t>(1)</w:t>
      </w:r>
      <w:r w:rsidR="00614AAB">
        <w:rPr>
          <w:rFonts w:eastAsia="Calibri" w:cs="Times New Roman"/>
        </w:rPr>
        <w:t xml:space="preserve"> </w:t>
      </w:r>
      <w:r w:rsidR="002A7CDF" w:rsidRPr="002A7CDF">
        <w:rPr>
          <w:rFonts w:eastAsia="Calibri" w:cs="Times New Roman"/>
          <w:i/>
          <w:iCs/>
        </w:rPr>
        <w:t>Sourcing</w:t>
      </w:r>
    </w:p>
    <w:p w14:paraId="55914023" w14:textId="77777777" w:rsidR="000B4A75" w:rsidRPr="008A3EC2" w:rsidRDefault="000B4A75" w:rsidP="000B4A75">
      <w:pPr>
        <w:contextualSpacing/>
        <w:rPr>
          <w:rFonts w:eastAsia="Calibri" w:cs="Times New Roman"/>
        </w:rPr>
      </w:pPr>
    </w:p>
    <w:p w14:paraId="468539E5" w14:textId="77777777" w:rsidR="00614AAB" w:rsidRPr="00614AAB" w:rsidRDefault="00614AAB" w:rsidP="00614AAB">
      <w:pPr>
        <w:ind w:left="1440"/>
        <w:rPr>
          <w:rFonts w:eastAsia="Calibri" w:cs="Times New Roman"/>
        </w:rPr>
      </w:pPr>
      <w:bookmarkStart w:id="25" w:name="section(1)(1)(1)(b)_0"/>
      <w:r w:rsidRPr="00614AAB">
        <w:rPr>
          <w:rFonts w:eastAsia="Calibri" w:cs="Times New Roman"/>
        </w:rPr>
        <w:t>(b)</w:t>
      </w:r>
      <w:bookmarkEnd w:id="25"/>
      <w:r w:rsidRPr="00614AAB">
        <w:rPr>
          <w:rFonts w:eastAsia="Calibri" w:cs="Times New Roman"/>
        </w:rPr>
        <w:t> the nonbusiness income of the pass-through entity derived from or connected with Utah sources.</w:t>
      </w:r>
    </w:p>
    <w:p w14:paraId="000AEAE6" w14:textId="77777777" w:rsidR="00614AAB" w:rsidRPr="00614AAB" w:rsidRDefault="00614AAB" w:rsidP="00614AAB">
      <w:pPr>
        <w:ind w:left="1440"/>
        <w:rPr>
          <w:rFonts w:eastAsia="Calibri" w:cs="Times New Roman"/>
        </w:rPr>
      </w:pPr>
      <w:bookmarkStart w:id="26" w:name="section(1)(1)(1)(b)(1)(1)(b)(1)(b)(i)_0"/>
      <w:r w:rsidRPr="00614AAB">
        <w:rPr>
          <w:rFonts w:eastAsia="Calibri" w:cs="Times New Roman"/>
        </w:rPr>
        <w:t>(i)</w:t>
      </w:r>
      <w:bookmarkEnd w:id="26"/>
      <w:r w:rsidRPr="00614AAB">
        <w:rPr>
          <w:rFonts w:eastAsia="Calibri" w:cs="Times New Roman"/>
        </w:rPr>
        <w:t> "Nonbusiness income of the pass-through entity derived from or connected with Utah sources" does not include portfolio income if the income would not be reportable to Utah on the pass-through entity taxpayer's Utah state tax return or the Utah state tax return of any downstream pass-through entity taxpayer.</w:t>
      </w:r>
    </w:p>
    <w:p w14:paraId="40567327" w14:textId="06D750DF" w:rsidR="000B4A75" w:rsidRDefault="00614AAB" w:rsidP="00614AAB">
      <w:pPr>
        <w:ind w:left="1440"/>
        <w:rPr>
          <w:rFonts w:eastAsia="Calibri" w:cs="Times New Roman"/>
        </w:rPr>
      </w:pPr>
      <w:bookmarkStart w:id="27" w:name="section(1)(1)(1)(b)(1)(1)(b)(1)(b)(ii)_0"/>
      <w:r w:rsidRPr="00614AAB">
        <w:rPr>
          <w:rFonts w:eastAsia="Calibri" w:cs="Times New Roman"/>
        </w:rPr>
        <w:t>(ii)</w:t>
      </w:r>
      <w:bookmarkEnd w:id="27"/>
      <w:r w:rsidRPr="00614AAB">
        <w:rPr>
          <w:rFonts w:eastAsia="Calibri" w:cs="Times New Roman"/>
        </w:rPr>
        <w:t> "Downstream pass-through entity taxpayer" means a pass-through entity taxpayer that is a pass- through entity taxpayer of any entity that is itself a pass-through entity taxpayer.</w:t>
      </w:r>
    </w:p>
    <w:p w14:paraId="6B97E7D0" w14:textId="77777777" w:rsidR="002A7CDF" w:rsidRPr="008A3EC2" w:rsidRDefault="002A7CDF" w:rsidP="002A7CDF">
      <w:pPr>
        <w:ind w:left="720"/>
        <w:contextualSpacing/>
        <w:rPr>
          <w:rFonts w:eastAsia="Calibri" w:cs="Times New Roman"/>
        </w:rPr>
      </w:pPr>
      <w:r w:rsidRPr="00BF02F2">
        <w:rPr>
          <w:rFonts w:eastAsia="Calibri" w:cs="Times New Roman"/>
        </w:rPr>
        <w:t xml:space="preserve">Utah Admin. Code </w:t>
      </w:r>
      <w:r w:rsidRPr="00000E31">
        <w:rPr>
          <w:rFonts w:eastAsia="Calibri" w:cs="Times New Roman"/>
        </w:rPr>
        <w:t>R865-6F-8</w:t>
      </w:r>
      <w:r>
        <w:rPr>
          <w:rFonts w:eastAsia="Calibri" w:cs="Times New Roman"/>
        </w:rPr>
        <w:t xml:space="preserve">(11)(f) </w:t>
      </w:r>
      <w:r w:rsidRPr="002A7CDF">
        <w:rPr>
          <w:rFonts w:eastAsia="Calibri" w:cs="Times New Roman"/>
          <w:i/>
          <w:iCs/>
        </w:rPr>
        <w:t>Sourcing</w:t>
      </w:r>
    </w:p>
    <w:p w14:paraId="3DA505E8" w14:textId="77777777" w:rsidR="002A7CDF" w:rsidRPr="008A3EC2" w:rsidRDefault="002A7CDF" w:rsidP="002A7CDF">
      <w:pPr>
        <w:contextualSpacing/>
        <w:rPr>
          <w:rFonts w:eastAsia="Calibri" w:cs="Times New Roman"/>
        </w:rPr>
      </w:pPr>
    </w:p>
    <w:p w14:paraId="07DE05F9" w14:textId="1AE284F8" w:rsidR="002A7CDF" w:rsidRPr="008A3EC2" w:rsidRDefault="002A7CDF" w:rsidP="002A7CDF">
      <w:pPr>
        <w:ind w:left="1440"/>
        <w:rPr>
          <w:rFonts w:eastAsia="Calibri" w:cs="Times New Roman"/>
        </w:rPr>
      </w:pPr>
      <w:r w:rsidRPr="008876F4">
        <w:rPr>
          <w:rFonts w:eastAsia="Calibri" w:cs="Times New Roman"/>
        </w:rPr>
        <w:t>Income or loss from partnership or joint venture interests shall be included in income and apportioned to Utah through application of the three-factor formula consisting of property, payroll and sales. For apportionment purposes, the portion of partnership or 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2B3183C8" w14:textId="0748E561" w:rsidR="000B4A75" w:rsidRPr="008A3EC2" w:rsidRDefault="003C7323" w:rsidP="000B4A75">
      <w:pPr>
        <w:ind w:left="720"/>
        <w:contextualSpacing/>
        <w:rPr>
          <w:rFonts w:eastAsia="Calibri" w:cs="Times New Roman"/>
        </w:rPr>
      </w:pPr>
      <w:r>
        <w:rPr>
          <w:rFonts w:eastAsia="Calibri" w:cs="Times New Roman"/>
        </w:rPr>
        <w:t xml:space="preserve">Utah State Tax Commission Website </w:t>
      </w:r>
      <w:r w:rsidR="00077EFD" w:rsidRPr="00077EFD">
        <w:rPr>
          <w:rFonts w:eastAsia="Calibri" w:cs="Times New Roman"/>
        </w:rPr>
        <w:t>FAQs – 2022 House Bill 444 – Federal State and Local Tax Deduction Workaround</w:t>
      </w:r>
      <w:r w:rsidR="00077EFD">
        <w:rPr>
          <w:rFonts w:eastAsia="Calibri" w:cs="Times New Roman"/>
        </w:rPr>
        <w:t xml:space="preserve"> </w:t>
      </w:r>
      <w:r w:rsidR="00077EFD" w:rsidRPr="00077EFD">
        <w:rPr>
          <w:rFonts w:eastAsia="Calibri" w:cs="Times New Roman"/>
          <w:i/>
          <w:iCs/>
        </w:rPr>
        <w:t>PTE</w:t>
      </w:r>
    </w:p>
    <w:p w14:paraId="25996274" w14:textId="77777777" w:rsidR="000B4A75" w:rsidRPr="00422E6A" w:rsidRDefault="000B4A75" w:rsidP="000B4A75">
      <w:pPr>
        <w:contextualSpacing/>
        <w:rPr>
          <w:rFonts w:eastAsia="Calibri" w:cs="Times New Roman"/>
          <w:b/>
          <w:bCs/>
        </w:rPr>
      </w:pPr>
    </w:p>
    <w:p w14:paraId="2D81F899" w14:textId="4951F94A" w:rsidR="00422E6A" w:rsidRPr="00422E6A" w:rsidRDefault="00422E6A" w:rsidP="00422E6A">
      <w:pPr>
        <w:ind w:left="1440"/>
        <w:contextualSpacing/>
        <w:rPr>
          <w:rFonts w:eastAsia="Calibri" w:cs="Times New Roman"/>
          <w:b/>
          <w:bCs/>
        </w:rPr>
      </w:pPr>
      <w:r w:rsidRPr="00422E6A">
        <w:rPr>
          <w:rFonts w:eastAsia="Calibri" w:cs="Times New Roman"/>
          <w:b/>
          <w:bCs/>
        </w:rPr>
        <w:t>If you have tiered pass-through entities (an LLC owned by other LLC’s for example) does the payment of tax place at the top of the tier or at each level?</w:t>
      </w:r>
    </w:p>
    <w:p w14:paraId="1EF242C2" w14:textId="6E2ADBAC" w:rsidR="00422E6A" w:rsidRPr="008A3EC2" w:rsidRDefault="00422E6A" w:rsidP="00422E6A">
      <w:pPr>
        <w:ind w:left="1440"/>
        <w:contextualSpacing/>
        <w:rPr>
          <w:rFonts w:eastAsia="Calibri" w:cs="Times New Roman"/>
        </w:rPr>
      </w:pPr>
      <w:r w:rsidRPr="00422E6A">
        <w:rPr>
          <w:rFonts w:eastAsia="Calibri" w:cs="Times New Roman"/>
        </w:rPr>
        <w:t>A PTE may only make the election for its directly related members who are taxed as individuals. In a tiered series of PTEs, only the PTE who has the individual as a member may make the election. The election may NOT be made by a PTE for income that will pass through to another PTE before getting to a Final PTET.</w:t>
      </w:r>
    </w:p>
    <w:p w14:paraId="0C649B8C" w14:textId="77777777" w:rsidR="00422E6A" w:rsidRDefault="00422E6A" w:rsidP="009731E3">
      <w:pPr>
        <w:ind w:left="720"/>
        <w:contextualSpacing/>
        <w:rPr>
          <w:rFonts w:eastAsia="Calibri" w:cs="Times New Roman"/>
        </w:rPr>
      </w:pPr>
    </w:p>
    <w:p w14:paraId="0E869850" w14:textId="27ABFF0F" w:rsidR="009731E3" w:rsidRPr="00250A82" w:rsidRDefault="00250A82" w:rsidP="009731E3">
      <w:pPr>
        <w:ind w:left="720"/>
        <w:contextualSpacing/>
        <w:rPr>
          <w:rFonts w:eastAsia="Calibri" w:cs="Times New Roman"/>
          <w:i/>
          <w:iCs/>
        </w:rPr>
      </w:pPr>
      <w:r w:rsidRPr="00992908">
        <w:rPr>
          <w:rFonts w:eastAsia="Calibri" w:cs="Times New Roman"/>
        </w:rPr>
        <w:t xml:space="preserve">Form </w:t>
      </w:r>
      <w:r w:rsidR="00891C96" w:rsidRPr="00992908">
        <w:rPr>
          <w:rFonts w:eastAsia="Calibri" w:cs="Times New Roman"/>
        </w:rPr>
        <w:t xml:space="preserve">TC-65 Utah </w:t>
      </w:r>
      <w:r w:rsidRPr="00992908">
        <w:rPr>
          <w:rFonts w:eastAsia="Calibri" w:cs="Times New Roman"/>
        </w:rPr>
        <w:t>Instructions (2023</w:t>
      </w:r>
      <w:r w:rsidRPr="00250A82">
        <w:rPr>
          <w:rFonts w:eastAsia="Calibri" w:cs="Times New Roman"/>
          <w:i/>
          <w:iCs/>
        </w:rPr>
        <w:t xml:space="preserve">) </w:t>
      </w:r>
      <w:r w:rsidR="00CA0C1E">
        <w:rPr>
          <w:rFonts w:eastAsia="Calibri" w:cs="Times New Roman"/>
          <w:i/>
          <w:iCs/>
        </w:rPr>
        <w:t xml:space="preserve">Sourcing, </w:t>
      </w:r>
      <w:r w:rsidRPr="00250A82">
        <w:rPr>
          <w:rFonts w:eastAsia="Calibri" w:cs="Times New Roman"/>
          <w:i/>
          <w:iCs/>
        </w:rPr>
        <w:t>PTE, Withholding/Return</w:t>
      </w:r>
    </w:p>
    <w:p w14:paraId="5C8DFB32" w14:textId="77777777" w:rsidR="009731E3" w:rsidRPr="008A3EC2" w:rsidRDefault="009731E3" w:rsidP="009731E3">
      <w:pPr>
        <w:contextualSpacing/>
        <w:rPr>
          <w:rFonts w:eastAsia="Calibri" w:cs="Times New Roman"/>
        </w:rPr>
      </w:pPr>
    </w:p>
    <w:p w14:paraId="5A2B78D3" w14:textId="38E5BCAE" w:rsidR="0068686B" w:rsidRPr="008A3EC2" w:rsidRDefault="0068686B" w:rsidP="0068686B">
      <w:pPr>
        <w:ind w:left="1440"/>
        <w:rPr>
          <w:rFonts w:eastAsia="Calibri" w:cs="Times New Roman"/>
        </w:rPr>
      </w:pPr>
      <w:r>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4DEA879A" w14:textId="37050F74" w:rsidR="009731E3" w:rsidRDefault="003C1ED8" w:rsidP="009731E3">
      <w:pPr>
        <w:ind w:left="1440"/>
        <w:rPr>
          <w:rFonts w:eastAsia="Calibri" w:cs="Times New Roman"/>
        </w:rPr>
      </w:pPr>
      <w:r w:rsidRPr="003C1ED8">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w:t>
      </w:r>
      <w:r>
        <w:rPr>
          <w:rFonts w:eastAsia="Calibri" w:cs="Times New Roman"/>
        </w:rPr>
        <w:t xml:space="preserve"> . . .</w:t>
      </w:r>
    </w:p>
    <w:p w14:paraId="240DD6BC" w14:textId="39C1EE5B" w:rsidR="00CA0C1E" w:rsidRDefault="00CA0C1E" w:rsidP="00CA0C1E">
      <w:pPr>
        <w:ind w:left="1440"/>
        <w:rPr>
          <w:rFonts w:eastAsia="Calibri" w:cs="Times New Roman"/>
        </w:rPr>
      </w:pPr>
      <w:r w:rsidRPr="00CA0C1E">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w:t>
      </w:r>
      <w:r>
        <w:rPr>
          <w:rFonts w:eastAsia="Calibri" w:cs="Times New Roman"/>
        </w:rPr>
        <w:t xml:space="preserve"> . . .</w:t>
      </w:r>
    </w:p>
    <w:p w14:paraId="3AFF5740" w14:textId="67484721" w:rsidR="00317134" w:rsidRDefault="00317134" w:rsidP="00CA0C1E">
      <w:pPr>
        <w:ind w:left="1440"/>
      </w:pPr>
      <w:r>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1F034249" w14:textId="582E9654" w:rsidR="005A2C41" w:rsidRPr="00F8468E" w:rsidRDefault="00F37D0D" w:rsidP="00F8468E">
      <w:pPr>
        <w:ind w:left="1440"/>
      </w:pPr>
      <w:r>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154FA5E7" w14:textId="7CEA6D41" w:rsidR="005A2C41" w:rsidRDefault="005A2C41" w:rsidP="005A2C41">
      <w:pPr>
        <w:ind w:left="720"/>
        <w:contextualSpacing/>
        <w:rPr>
          <w:rFonts w:eastAsia="Calibri" w:cs="Times New Roman"/>
          <w:i/>
          <w:iCs/>
        </w:rPr>
      </w:pPr>
      <w:r w:rsidRPr="00EE317A">
        <w:rPr>
          <w:rFonts w:eastAsia="Calibri" w:cs="Times New Roman"/>
        </w:rPr>
        <w:t>Utah Code Ann. §</w:t>
      </w:r>
      <w:r>
        <w:rPr>
          <w:rFonts w:eastAsia="Calibri" w:cs="Times New Roman"/>
        </w:rPr>
        <w:t xml:space="preserve"> </w:t>
      </w:r>
      <w:r w:rsidR="006D6DA9" w:rsidRPr="006D6DA9">
        <w:rPr>
          <w:rFonts w:eastAsia="Calibri" w:cs="Times New Roman"/>
        </w:rPr>
        <w:t>59-10-1403.2</w:t>
      </w:r>
      <w:r w:rsidR="006D6DA9">
        <w:rPr>
          <w:rFonts w:eastAsia="Calibri" w:cs="Times New Roman"/>
        </w:rPr>
        <w:t xml:space="preserve">(1)(a) </w:t>
      </w:r>
      <w:r w:rsidR="006D6DA9" w:rsidRPr="00972D65">
        <w:rPr>
          <w:rFonts w:eastAsia="Calibri" w:cs="Times New Roman"/>
          <w:i/>
          <w:iCs/>
        </w:rPr>
        <w:t>Withholding/Return</w:t>
      </w:r>
    </w:p>
    <w:p w14:paraId="1F4B1730" w14:textId="77777777" w:rsidR="006D6DA9" w:rsidRDefault="006D6DA9" w:rsidP="005A2C41">
      <w:pPr>
        <w:ind w:left="720"/>
        <w:contextualSpacing/>
        <w:rPr>
          <w:rFonts w:eastAsia="Calibri" w:cs="Times New Roman"/>
          <w:i/>
          <w:iCs/>
        </w:rPr>
      </w:pPr>
    </w:p>
    <w:p w14:paraId="659702F0" w14:textId="20A7B839" w:rsidR="00D85ED5" w:rsidRPr="007A0785" w:rsidRDefault="00D85ED5" w:rsidP="007A0785">
      <w:pPr>
        <w:ind w:left="1440"/>
        <w:contextualSpacing/>
        <w:rPr>
          <w:rFonts w:eastAsia="Calibri" w:cs="Times New Roman"/>
        </w:rPr>
      </w:pPr>
      <w:r w:rsidRPr="007A0785">
        <w:rPr>
          <w:rFonts w:eastAsia="Calibri" w:cs="Times New Roman"/>
        </w:rPr>
        <w:t>Except as provided in Subsections (1)(b) and (2), for a taxable year, a pass-through entity shall pay or withhold a tax:</w:t>
      </w:r>
    </w:p>
    <w:p w14:paraId="6D58A6BF" w14:textId="77777777" w:rsidR="00D85ED5" w:rsidRPr="00D85ED5" w:rsidRDefault="00D85ED5" w:rsidP="00D85ED5">
      <w:pPr>
        <w:ind w:left="720" w:firstLine="720"/>
        <w:contextualSpacing/>
        <w:rPr>
          <w:rFonts w:eastAsia="Calibri" w:cs="Times New Roman"/>
        </w:rPr>
      </w:pPr>
      <w:bookmarkStart w:id="28" w:name="section(1)(1)(1)(a)(1)(1)(a)(1)(a)(i)_0"/>
      <w:r w:rsidRPr="00D85ED5">
        <w:rPr>
          <w:rFonts w:eastAsia="Calibri" w:cs="Times New Roman"/>
        </w:rPr>
        <w:t>(i)</w:t>
      </w:r>
      <w:bookmarkEnd w:id="28"/>
      <w:r w:rsidRPr="00D85ED5">
        <w:rPr>
          <w:rFonts w:eastAsia="Calibri" w:cs="Times New Roman"/>
        </w:rPr>
        <w:t> on:</w:t>
      </w:r>
    </w:p>
    <w:p w14:paraId="7D01ED5C" w14:textId="77777777" w:rsidR="00D85ED5" w:rsidRPr="00D85ED5" w:rsidRDefault="00D85ED5" w:rsidP="007A0785">
      <w:pPr>
        <w:ind w:left="1440" w:firstLine="720"/>
        <w:contextualSpacing/>
        <w:rPr>
          <w:rFonts w:eastAsia="Calibri" w:cs="Times New Roman"/>
        </w:rPr>
      </w:pPr>
      <w:r w:rsidRPr="00D85ED5">
        <w:rPr>
          <w:rFonts w:eastAsia="Calibri" w:cs="Times New Roman"/>
        </w:rPr>
        <w:t>(A) the business income of the pass-through entity; and</w:t>
      </w:r>
    </w:p>
    <w:p w14:paraId="4DFBEBEA" w14:textId="77777777" w:rsidR="00D85ED5" w:rsidRPr="00D85ED5" w:rsidRDefault="00D85ED5" w:rsidP="007A0785">
      <w:pPr>
        <w:ind w:left="2160"/>
        <w:contextualSpacing/>
        <w:rPr>
          <w:rFonts w:eastAsia="Calibri" w:cs="Times New Roman"/>
        </w:rPr>
      </w:pPr>
      <w:bookmarkStart w:id="29" w:name="section(1)(1)(1)(a)(1)(1)(a)(1)(a)(i)(1)"/>
      <w:r w:rsidRPr="00D85ED5">
        <w:rPr>
          <w:rFonts w:eastAsia="Calibri" w:cs="Times New Roman"/>
        </w:rPr>
        <w:t>(B)</w:t>
      </w:r>
      <w:bookmarkEnd w:id="29"/>
      <w:r w:rsidRPr="00D85ED5">
        <w:rPr>
          <w:rFonts w:eastAsia="Calibri" w:cs="Times New Roman"/>
        </w:rPr>
        <w:t> the nonbusiness income of the pass-through entity derived from or connected with Utah sources; and</w:t>
      </w:r>
    </w:p>
    <w:p w14:paraId="12EF2621" w14:textId="76066365" w:rsidR="006D6DA9" w:rsidRPr="006D6DA9" w:rsidRDefault="00992908" w:rsidP="00992908">
      <w:pPr>
        <w:ind w:left="720" w:firstLine="720"/>
        <w:contextualSpacing/>
        <w:rPr>
          <w:rFonts w:eastAsia="Calibri" w:cs="Times New Roman"/>
        </w:rPr>
      </w:pPr>
      <w:bookmarkStart w:id="30" w:name="section(1)(1)(1)(a)(1)(1)(a)(1)(a)(ii)_0"/>
      <w:r>
        <w:rPr>
          <w:rFonts w:eastAsia="Calibri" w:cs="Times New Roman"/>
        </w:rPr>
        <w:t>(</w:t>
      </w:r>
      <w:r w:rsidR="00D85ED5" w:rsidRPr="00D85ED5">
        <w:rPr>
          <w:rFonts w:eastAsia="Calibri" w:cs="Times New Roman"/>
        </w:rPr>
        <w:t>ii)</w:t>
      </w:r>
      <w:bookmarkEnd w:id="30"/>
      <w:r w:rsidR="00D85ED5" w:rsidRPr="00D85ED5">
        <w:rPr>
          <w:rFonts w:eastAsia="Calibri" w:cs="Times New Roman"/>
        </w:rPr>
        <w:t> on behalf of a pass-through entity taxpayer.</w:t>
      </w:r>
    </w:p>
    <w:p w14:paraId="78CD5D0F" w14:textId="77777777" w:rsidR="005A2C41" w:rsidRDefault="005A2C41" w:rsidP="00972D65">
      <w:pPr>
        <w:ind w:left="720"/>
        <w:contextualSpacing/>
        <w:rPr>
          <w:rFonts w:eastAsia="Calibri" w:cs="Times New Roman"/>
        </w:rPr>
      </w:pPr>
    </w:p>
    <w:p w14:paraId="34DCED9A" w14:textId="5B12BC44" w:rsidR="00972D65" w:rsidRPr="008A3EC2" w:rsidRDefault="00972D65" w:rsidP="00972D65">
      <w:pPr>
        <w:ind w:left="720"/>
        <w:contextualSpacing/>
        <w:rPr>
          <w:rFonts w:eastAsia="Calibri" w:cs="Times New Roman"/>
        </w:rPr>
      </w:pPr>
      <w:r>
        <w:rPr>
          <w:rFonts w:eastAsia="Calibri" w:cs="Times New Roman"/>
        </w:rPr>
        <w:t xml:space="preserve">Utah Publication 68 (06/2023) </w:t>
      </w:r>
      <w:r w:rsidRPr="00972D65">
        <w:rPr>
          <w:rFonts w:eastAsia="Calibri" w:cs="Times New Roman"/>
          <w:i/>
          <w:iCs/>
        </w:rPr>
        <w:t>Withholding/Return</w:t>
      </w:r>
    </w:p>
    <w:p w14:paraId="1A93EFDC" w14:textId="77777777" w:rsidR="00972D65" w:rsidRPr="008A3EC2" w:rsidRDefault="00972D65" w:rsidP="00972D65">
      <w:pPr>
        <w:contextualSpacing/>
        <w:rPr>
          <w:rFonts w:eastAsia="Calibri" w:cs="Times New Roman"/>
        </w:rPr>
      </w:pPr>
    </w:p>
    <w:p w14:paraId="18633290" w14:textId="7DD89C31" w:rsidR="00A82DB0" w:rsidRPr="00A82DB0" w:rsidRDefault="00A82DB0" w:rsidP="004C24C7">
      <w:pPr>
        <w:ind w:left="1440"/>
        <w:rPr>
          <w:rFonts w:eastAsia="Calibri" w:cs="Times New Roman"/>
        </w:rPr>
      </w:pPr>
      <w:r w:rsidRPr="00A82DB0">
        <w:rPr>
          <w:rFonts w:eastAsia="Calibri" w:cs="Times New Roman"/>
        </w:rPr>
        <w:t>A pass-through entity that has another pass-through entity as a partner, member, shareholder or beneficiary is called a first tier or upper-tier entity. The partner, member, shareholder or beneficiary is a second tier entity or a downstream entity. A pass-through entity is directly related to a pass-through entity taxpayer if they occupy consecutive tiers.</w:t>
      </w:r>
    </w:p>
    <w:p w14:paraId="38658644" w14:textId="32608A11" w:rsidR="00972D65" w:rsidRDefault="00A82DB0" w:rsidP="00A82DB0">
      <w:pPr>
        <w:ind w:left="1440"/>
        <w:rPr>
          <w:rFonts w:eastAsia="Calibri" w:cs="Times New Roman"/>
        </w:rPr>
      </w:pPr>
      <w:r w:rsidRPr="00A82DB0">
        <w:rPr>
          <w:rFonts w:eastAsia="Calibri" w:cs="Times New Roman"/>
        </w:rPr>
        <w:t>For example, a first tier entity is directly related to a second tier entity. A second tier entity is directly related to a third tier entity. A first tier entity is not directly related to a third tier entity. Application of these rules is discussed in some of the following examples</w:t>
      </w:r>
      <w:r>
        <w:rPr>
          <w:rFonts w:eastAsia="Calibri" w:cs="Times New Roman"/>
        </w:rPr>
        <w:t xml:space="preserve"> . . .</w:t>
      </w:r>
    </w:p>
    <w:p w14:paraId="2C095297" w14:textId="77777777" w:rsidR="00E01DF6" w:rsidRPr="00E01DF6" w:rsidRDefault="00E01DF6" w:rsidP="00E01DF6">
      <w:pPr>
        <w:ind w:left="1440"/>
        <w:rPr>
          <w:rFonts w:eastAsia="Calibri" w:cs="Times New Roman"/>
        </w:rPr>
      </w:pPr>
      <w:r w:rsidRPr="00E01DF6">
        <w:rPr>
          <w:rFonts w:eastAsia="Calibri" w:cs="Times New Roman"/>
        </w:rPr>
        <w:t>Partnership B has Utah business income and two partners who are both partnerships. Partnership B is a first tier entity. Partner #1, a partnership, has a partner that is a REIT. Partner #2 is a partnership whose partners are all Utah resident individuals. Partners #1 and #2 are both second tier entities. Partnership B must withhold Utah tax for both of its partners, even though a partner of one of its partners (a third tier entity) is a REIT. Partnership B and the REIT are not directly related. Partnership B is only exempt from the withholding requirement if a directly related pass-through entity taxpayer is a REIT, an individual Utah resident, or otherwise exempt.*</w:t>
      </w:r>
    </w:p>
    <w:p w14:paraId="7CB23242" w14:textId="5AD956F4" w:rsidR="00E01DF6" w:rsidRDefault="00E01DF6" w:rsidP="00E01DF6">
      <w:pPr>
        <w:ind w:left="1440"/>
        <w:rPr>
          <w:rFonts w:eastAsia="Calibri" w:cs="Times New Roman"/>
        </w:rPr>
      </w:pPr>
      <w:r w:rsidRPr="00E01DF6">
        <w:rPr>
          <w:rFonts w:eastAsia="Calibri" w:cs="Times New Roman"/>
        </w:rPr>
        <w:t>An individual exempt from Utah income tax under Utah Code §59-10-104.1 is exempt from pass-through entity withholding from the pass-through entity to whom they are directly related</w:t>
      </w:r>
      <w:r w:rsidR="00B00B2C">
        <w:rPr>
          <w:rFonts w:eastAsia="Calibri" w:cs="Times New Roman"/>
        </w:rPr>
        <w:t xml:space="preserve"> . . .</w:t>
      </w:r>
    </w:p>
    <w:p w14:paraId="459AE0BA" w14:textId="538D284C" w:rsidR="00B00B2C" w:rsidRDefault="00B00B2C" w:rsidP="00E01DF6">
      <w:pPr>
        <w:ind w:left="1440"/>
        <w:rPr>
          <w:rFonts w:eastAsia="Calibri" w:cs="Times New Roman"/>
        </w:rPr>
      </w:pPr>
      <w:r w:rsidRPr="00B00B2C">
        <w:rPr>
          <w:rFonts w:eastAsia="Calibri" w:cs="Times New Roman"/>
        </w:rPr>
        <w:t>Partnership B has a partner that is a family partnership with some nonresident individuals who meet the exemption from Utah income tax. Partnership B must withhold Utah income tax for that partner.* Partnership B, the first tier partner, is not directly related to the partners of the second tier family partnership</w:t>
      </w:r>
      <w:r>
        <w:rPr>
          <w:rFonts w:eastAsia="Calibri" w:cs="Times New Roman"/>
        </w:rPr>
        <w:t xml:space="preserve"> . . .</w:t>
      </w:r>
    </w:p>
    <w:p w14:paraId="5D4ED8B8" w14:textId="33EDB2E3" w:rsidR="00972D65" w:rsidRPr="00614AAB" w:rsidRDefault="000A4B90" w:rsidP="00614AAB">
      <w:pPr>
        <w:ind w:left="1440"/>
        <w:rPr>
          <w:rFonts w:eastAsia="Calibri" w:cs="Times New Roman"/>
        </w:rPr>
      </w:pPr>
      <w:r w:rsidRPr="000A4B90">
        <w:rPr>
          <w:rFonts w:eastAsia="Calibri" w:cs="Times New Roman"/>
        </w:rPr>
        <w:t>A pass-through entity taxpayer that is a pass-through entity taxpayer of any entity that is itself a pass-through entity taxpayer. The first pass-through entity is the first tier entity, its pass-through entity taxpayers are second tier entities, any pass-through entity taxpayers of the second tier entities are third tier entities and so on</w:t>
      </w:r>
    </w:p>
    <w:p w14:paraId="0A98FFE8" w14:textId="77777777" w:rsidR="009731E3" w:rsidRPr="008A3EC2" w:rsidRDefault="009731E3" w:rsidP="009731E3">
      <w:pPr>
        <w:pBdr>
          <w:bottom w:val="single" w:sz="4" w:space="0" w:color="auto"/>
        </w:pBdr>
        <w:rPr>
          <w:rFonts w:eastAsia="Calibri" w:cs="Times New Roman"/>
        </w:rPr>
      </w:pPr>
    </w:p>
    <w:p w14:paraId="2A9E0AF3" w14:textId="28CF7641" w:rsidR="009731E3" w:rsidRPr="008A3EC2" w:rsidRDefault="00252142"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Vermont</w:t>
      </w:r>
    </w:p>
    <w:p w14:paraId="3FE35353" w14:textId="04712157" w:rsidR="00D60427" w:rsidRPr="008A3EC2" w:rsidRDefault="00397EC4" w:rsidP="00D60427">
      <w:pPr>
        <w:ind w:left="720"/>
        <w:contextualSpacing/>
        <w:rPr>
          <w:rFonts w:eastAsia="Calibri" w:cs="Times New Roman"/>
        </w:rPr>
      </w:pPr>
      <w:r w:rsidRPr="00397EC4">
        <w:rPr>
          <w:rFonts w:eastAsia="Calibri" w:cs="Times New Roman"/>
        </w:rPr>
        <w:t>Vt. Stat. Ann. tit. 32, § 5920(</w:t>
      </w:r>
      <w:r>
        <w:rPr>
          <w:rFonts w:eastAsia="Calibri" w:cs="Times New Roman"/>
        </w:rPr>
        <w:t>a</w:t>
      </w:r>
      <w:r w:rsidRPr="00397EC4">
        <w:rPr>
          <w:rFonts w:eastAsia="Calibri" w:cs="Times New Roman"/>
        </w:rPr>
        <w:t xml:space="preserve">) </w:t>
      </w:r>
      <w:r w:rsidRPr="00397EC4">
        <w:rPr>
          <w:rFonts w:eastAsia="Calibri" w:cs="Times New Roman"/>
          <w:i/>
          <w:iCs/>
        </w:rPr>
        <w:t>Sourcing</w:t>
      </w:r>
    </w:p>
    <w:p w14:paraId="0F005CFD" w14:textId="77777777" w:rsidR="00D60427" w:rsidRPr="008A3EC2" w:rsidRDefault="00D60427" w:rsidP="00D60427">
      <w:pPr>
        <w:contextualSpacing/>
        <w:rPr>
          <w:rFonts w:eastAsia="Calibri" w:cs="Times New Roman"/>
        </w:rPr>
      </w:pPr>
    </w:p>
    <w:p w14:paraId="1BFC147A" w14:textId="503094ED" w:rsidR="00D60427" w:rsidRDefault="003544BA" w:rsidP="00D60427">
      <w:pPr>
        <w:ind w:left="1440"/>
        <w:rPr>
          <w:rFonts w:eastAsia="Calibri" w:cs="Times New Roman"/>
        </w:rPr>
      </w:pPr>
      <w:r w:rsidRPr="003544BA">
        <w:rPr>
          <w:rFonts w:eastAsia="Calibri" w:cs="Times New Roman"/>
        </w:rPr>
        <w:t>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603B38F" w14:textId="796D9A07" w:rsidR="00F3723E" w:rsidRDefault="00F3723E" w:rsidP="00F3723E">
      <w:pPr>
        <w:rPr>
          <w:rFonts w:eastAsia="Calibri" w:cs="Times New Roman"/>
        </w:rPr>
      </w:pPr>
      <w:r>
        <w:rPr>
          <w:rFonts w:eastAsia="Calibri" w:cs="Times New Roman"/>
        </w:rPr>
        <w:tab/>
      </w:r>
      <w:r w:rsidRPr="00F3723E">
        <w:rPr>
          <w:rFonts w:eastAsia="Calibri" w:cs="Times New Roman"/>
        </w:rPr>
        <w:t xml:space="preserve">Vt. Code R. § </w:t>
      </w:r>
      <w:r w:rsidR="00FA655A" w:rsidRPr="00FA655A">
        <w:rPr>
          <w:rFonts w:eastAsia="Calibri" w:cs="Times New Roman"/>
        </w:rPr>
        <w:t>10 060 040</w:t>
      </w:r>
      <w:r w:rsidR="00F8106B">
        <w:rPr>
          <w:rFonts w:eastAsia="Calibri" w:cs="Times New Roman"/>
        </w:rPr>
        <w:t xml:space="preserve"> </w:t>
      </w:r>
      <w:r w:rsidR="001F0D16">
        <w:rPr>
          <w:rFonts w:eastAsia="Calibri" w:cs="Times New Roman"/>
        </w:rPr>
        <w:t>[</w:t>
      </w:r>
      <w:r w:rsidR="00A75FBC" w:rsidRPr="00A75FBC">
        <w:rPr>
          <w:rFonts w:eastAsia="Calibri" w:cs="Times New Roman"/>
        </w:rPr>
        <w:t>REG. Section 1.5862(</w:t>
      </w:r>
      <w:r w:rsidR="009669EF">
        <w:rPr>
          <w:rFonts w:eastAsia="Calibri" w:cs="Times New Roman"/>
        </w:rPr>
        <w:t>d</w:t>
      </w:r>
      <w:r w:rsidR="00A75FBC" w:rsidRPr="00A75FBC">
        <w:rPr>
          <w:rFonts w:eastAsia="Calibri" w:cs="Times New Roman"/>
        </w:rPr>
        <w:t>)</w:t>
      </w:r>
      <w:r w:rsidR="001F0D16">
        <w:rPr>
          <w:rFonts w:eastAsia="Calibri" w:cs="Times New Roman"/>
        </w:rPr>
        <w:t>]</w:t>
      </w:r>
      <w:r w:rsidR="009D1183">
        <w:rPr>
          <w:rFonts w:eastAsia="Calibri" w:cs="Times New Roman"/>
        </w:rPr>
        <w:t xml:space="preserve"> </w:t>
      </w:r>
      <w:r w:rsidR="00F8106B" w:rsidRPr="00F8106B">
        <w:rPr>
          <w:rFonts w:eastAsia="Calibri" w:cs="Times New Roman"/>
          <w:i/>
          <w:iCs/>
        </w:rPr>
        <w:t>Sourcing</w:t>
      </w:r>
    </w:p>
    <w:p w14:paraId="17A0EE02" w14:textId="5496C2A9" w:rsidR="00FA655A" w:rsidRDefault="003A69A3" w:rsidP="004C5100">
      <w:pPr>
        <w:ind w:left="1440"/>
        <w:rPr>
          <w:rFonts w:eastAsia="Calibri" w:cs="Times New Roman"/>
        </w:rPr>
      </w:pPr>
      <w:r>
        <w:rPr>
          <w:rFonts w:eastAsia="Calibri" w:cs="Times New Roman"/>
        </w:rPr>
        <w:t xml:space="preserve">Section </w:t>
      </w:r>
      <w:r w:rsidR="007C6827">
        <w:rPr>
          <w:rFonts w:eastAsia="Calibri" w:cs="Times New Roman"/>
        </w:rPr>
        <w:t>4</w:t>
      </w:r>
      <w:r>
        <w:rPr>
          <w:rFonts w:eastAsia="Calibri" w:cs="Times New Roman"/>
        </w:rPr>
        <w:t>(</w:t>
      </w:r>
      <w:r w:rsidR="007C6827">
        <w:rPr>
          <w:rFonts w:eastAsia="Calibri" w:cs="Times New Roman"/>
        </w:rPr>
        <w:t>b</w:t>
      </w:r>
      <w:r>
        <w:rPr>
          <w:rFonts w:eastAsia="Calibri" w:cs="Times New Roman"/>
        </w:rPr>
        <w:t>)</w:t>
      </w:r>
      <w:r w:rsidR="007C6827">
        <w:rPr>
          <w:rFonts w:eastAsia="Calibri" w:cs="Times New Roman"/>
        </w:rPr>
        <w:t>(4)</w:t>
      </w:r>
      <w:r w:rsidR="004C5100">
        <w:rPr>
          <w:rFonts w:eastAsia="Calibri" w:cs="Times New Roman"/>
        </w:rPr>
        <w:t xml:space="preserve"> </w:t>
      </w:r>
      <w:r w:rsidR="004C5100" w:rsidRPr="004C5100">
        <w:rPr>
          <w:rFonts w:eastAsia="Calibri" w:cs="Times New Roman"/>
        </w:rPr>
        <w:t>Pass-through entities, including partnerships, limited liability companies taxed as partnerships under federal law, and S corporations are not themselves members of the affiliated group. However, a pro rata share of such entity's income and sales, payroll and property is assigned to the unitary group member that holds an ownership interest in such pass-through entity</w:t>
      </w:r>
      <w:r w:rsidR="004C5100">
        <w:rPr>
          <w:rFonts w:eastAsia="Calibri" w:cs="Times New Roman"/>
        </w:rPr>
        <w:t xml:space="preserve"> . . .</w:t>
      </w:r>
    </w:p>
    <w:p w14:paraId="19D867D9" w14:textId="5B8E46C1" w:rsidR="004C5100" w:rsidRDefault="00F8106B" w:rsidP="00F8106B">
      <w:pPr>
        <w:ind w:left="1440"/>
        <w:rPr>
          <w:rFonts w:eastAsia="Calibri" w:cs="Times New Roman"/>
        </w:rPr>
      </w:pPr>
      <w:r>
        <w:rPr>
          <w:rFonts w:eastAsia="Calibri" w:cs="Times New Roman"/>
        </w:rPr>
        <w:t>Section 4(</w:t>
      </w:r>
      <w:r w:rsidR="00294689">
        <w:rPr>
          <w:rFonts w:eastAsia="Calibri" w:cs="Times New Roman"/>
        </w:rPr>
        <w:t>d</w:t>
      </w:r>
      <w:r>
        <w:rPr>
          <w:rFonts w:eastAsia="Calibri" w:cs="Times New Roman"/>
        </w:rPr>
        <w:t>)(</w:t>
      </w:r>
      <w:r w:rsidR="00294689">
        <w:rPr>
          <w:rFonts w:eastAsia="Calibri" w:cs="Times New Roman"/>
        </w:rPr>
        <w:t>2</w:t>
      </w:r>
      <w:r>
        <w:rPr>
          <w:rFonts w:eastAsia="Calibri" w:cs="Times New Roman"/>
        </w:rPr>
        <w:t>)</w:t>
      </w:r>
      <w:r w:rsidR="00294689">
        <w:rPr>
          <w:rFonts w:eastAsia="Calibri" w:cs="Times New Roman"/>
        </w:rPr>
        <w:t xml:space="preserve"> </w:t>
      </w:r>
      <w:r w:rsidR="00294689" w:rsidRPr="00294689">
        <w:rPr>
          <w:rFonts w:eastAsia="Calibri" w:cs="Times New Roman"/>
        </w:rPr>
        <w:t>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w:t>
      </w:r>
      <w:r w:rsidR="00294689">
        <w:rPr>
          <w:rFonts w:eastAsia="Calibri" w:cs="Times New Roman"/>
        </w:rPr>
        <w:t xml:space="preserve"> </w:t>
      </w:r>
      <w:r>
        <w:rPr>
          <w:rFonts w:eastAsia="Calibri" w:cs="Times New Roman"/>
        </w:rPr>
        <w:t>. . .</w:t>
      </w:r>
    </w:p>
    <w:p w14:paraId="06BDDBD7" w14:textId="732C7BCB" w:rsidR="001F0D16" w:rsidRDefault="002C498C" w:rsidP="00F8106B">
      <w:pPr>
        <w:ind w:left="1440"/>
        <w:rPr>
          <w:rFonts w:eastAsia="Calibri" w:cs="Times New Roman"/>
        </w:rPr>
      </w:pPr>
      <w:r>
        <w:rPr>
          <w:rFonts w:eastAsia="Calibri" w:cs="Times New Roman"/>
        </w:rPr>
        <w:t>Section 7(d)</w:t>
      </w:r>
      <w:r w:rsidR="00655F12">
        <w:rPr>
          <w:rFonts w:eastAsia="Calibri" w:cs="Times New Roman"/>
        </w:rPr>
        <w:t xml:space="preserve">(2) </w:t>
      </w:r>
      <w:r w:rsidR="00655F12" w:rsidRPr="00655F12">
        <w:rPr>
          <w:rFonts w:eastAsia="Calibri" w:cs="Times New Roman"/>
        </w:rPr>
        <w:t>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w:t>
      </w:r>
      <w:r w:rsidR="00655F12">
        <w:rPr>
          <w:rFonts w:eastAsia="Calibri" w:cs="Times New Roman"/>
        </w:rPr>
        <w:t xml:space="preserve"> . . .</w:t>
      </w:r>
    </w:p>
    <w:p w14:paraId="4EB5E045" w14:textId="3B8F6ACF" w:rsidR="007647CB" w:rsidRDefault="007647CB" w:rsidP="001422BE">
      <w:pPr>
        <w:ind w:left="1440"/>
        <w:rPr>
          <w:rFonts w:eastAsia="Calibri" w:cs="Times New Roman"/>
        </w:rPr>
      </w:pPr>
      <w:r>
        <w:rPr>
          <w:rFonts w:eastAsia="Calibri" w:cs="Times New Roman"/>
        </w:rPr>
        <w:t xml:space="preserve">Section 7(e)(3) </w:t>
      </w:r>
      <w:r w:rsidRPr="007647CB">
        <w:rPr>
          <w:rFonts w:eastAsia="Calibri" w:cs="Times New Roman"/>
        </w:rPr>
        <w:t>If the unitary business includes income from a partnership, the income to be included in the total income of the combined group shall be the member of the combined group's direct and indirect distributive share of the partnership's unitary business income</w:t>
      </w:r>
      <w:r>
        <w:rPr>
          <w:rFonts w:eastAsia="Calibri" w:cs="Times New Roman"/>
        </w:rPr>
        <w:t xml:space="preserve"> . . .</w:t>
      </w:r>
    </w:p>
    <w:p w14:paraId="1CA7337F" w14:textId="0D3E4121" w:rsidR="00DF4027" w:rsidRDefault="00DF4027" w:rsidP="00DF4027">
      <w:pPr>
        <w:rPr>
          <w:rFonts w:eastAsia="Calibri" w:cs="Times New Roman"/>
        </w:rPr>
      </w:pPr>
      <w:r>
        <w:rPr>
          <w:rFonts w:eastAsia="Calibri" w:cs="Times New Roman"/>
        </w:rPr>
        <w:tab/>
        <w:t xml:space="preserve">Draft Changes for </w:t>
      </w:r>
      <w:r w:rsidRPr="00DF4027">
        <w:rPr>
          <w:rFonts w:eastAsia="Calibri" w:cs="Times New Roman"/>
        </w:rPr>
        <w:t>Reg. §1.5862(d)</w:t>
      </w:r>
      <w:r w:rsidR="00337792">
        <w:rPr>
          <w:rFonts w:eastAsia="Calibri" w:cs="Times New Roman"/>
        </w:rPr>
        <w:t xml:space="preserve"> </w:t>
      </w:r>
      <w:r w:rsidR="00337792" w:rsidRPr="00337792">
        <w:rPr>
          <w:rFonts w:eastAsia="Calibri" w:cs="Times New Roman"/>
          <w:i/>
          <w:iCs/>
        </w:rPr>
        <w:t>Sourcing</w:t>
      </w:r>
    </w:p>
    <w:p w14:paraId="7B16471E" w14:textId="1D389739" w:rsidR="00DF4027" w:rsidRDefault="00D20D1C" w:rsidP="00D20D1C">
      <w:pPr>
        <w:ind w:left="1440"/>
        <w:rPr>
          <w:rFonts w:eastAsia="Calibri" w:cs="Times New Roman"/>
        </w:rPr>
      </w:pPr>
      <w:r w:rsidRPr="00D20D1C">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w:t>
      </w:r>
      <w:r>
        <w:rPr>
          <w:rFonts w:eastAsia="Calibri" w:cs="Times New Roman"/>
        </w:rPr>
        <w:t xml:space="preserve"> </w:t>
      </w:r>
      <w:r w:rsidRPr="00D20D1C">
        <w:rPr>
          <w:rFonts w:eastAsia="Calibri" w:cs="Times New Roman"/>
        </w:rPr>
        <w:t>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w:t>
      </w:r>
      <w:r w:rsidR="00CF496B">
        <w:rPr>
          <w:rFonts w:eastAsia="Calibri" w:cs="Times New Roman"/>
        </w:rPr>
        <w:t xml:space="preserve"> . . .</w:t>
      </w:r>
    </w:p>
    <w:p w14:paraId="5DB271C1" w14:textId="7A0D4193" w:rsidR="00D20D1C" w:rsidRPr="008A3EC2" w:rsidRDefault="00CF496B" w:rsidP="00337792">
      <w:pPr>
        <w:ind w:left="1440"/>
        <w:rPr>
          <w:rFonts w:eastAsia="Calibri" w:cs="Times New Roman"/>
        </w:rPr>
      </w:pPr>
      <w:r w:rsidRPr="00CF496B">
        <w:rPr>
          <w:rFonts w:eastAsia="Calibri" w:cs="Times New Roman"/>
        </w:rPr>
        <w:t>A unitary business includes that part of the business that meets the definition in this Section 5(a) and is conducted by a taxpayer through the taxpayer's interest in a partnership, whether the interest in that partnership is held directly or indirectly through a series of partnerships or other pass-through entities.</w:t>
      </w:r>
    </w:p>
    <w:p w14:paraId="20FDAB81" w14:textId="3E22B11B" w:rsidR="00D60427" w:rsidRPr="008A3EC2" w:rsidRDefault="002C4CEB" w:rsidP="00D60427">
      <w:pPr>
        <w:ind w:left="720"/>
        <w:contextualSpacing/>
        <w:rPr>
          <w:rFonts w:eastAsia="Calibri" w:cs="Times New Roman"/>
        </w:rPr>
      </w:pPr>
      <w:r w:rsidRPr="002C4CEB">
        <w:rPr>
          <w:rFonts w:eastAsia="Calibri" w:cs="Times New Roman"/>
        </w:rPr>
        <w:t>Vermont Formal Ruling No. 88-18</w:t>
      </w:r>
      <w:r w:rsidR="007C31AF">
        <w:rPr>
          <w:rFonts w:eastAsia="Calibri" w:cs="Times New Roman"/>
        </w:rPr>
        <w:t xml:space="preserve"> (January 6, 1989)</w:t>
      </w:r>
      <w:r w:rsidR="00332472">
        <w:rPr>
          <w:rFonts w:eastAsia="Calibri" w:cs="Times New Roman"/>
        </w:rPr>
        <w:t xml:space="preserve"> </w:t>
      </w:r>
      <w:r w:rsidR="00332472" w:rsidRPr="00332472">
        <w:rPr>
          <w:rFonts w:eastAsia="Calibri" w:cs="Times New Roman"/>
          <w:i/>
          <w:iCs/>
        </w:rPr>
        <w:t>Sourcing</w:t>
      </w:r>
    </w:p>
    <w:p w14:paraId="3EA94037" w14:textId="77777777" w:rsidR="00D60427" w:rsidRPr="008A3EC2" w:rsidRDefault="00D60427" w:rsidP="00D60427">
      <w:pPr>
        <w:contextualSpacing/>
        <w:rPr>
          <w:rFonts w:eastAsia="Calibri" w:cs="Times New Roman"/>
        </w:rPr>
      </w:pPr>
    </w:p>
    <w:p w14:paraId="5D9EAE0D" w14:textId="245FB9A5" w:rsidR="007C31AF" w:rsidRPr="007C31AF" w:rsidRDefault="00925F66" w:rsidP="007C31AF">
      <w:pPr>
        <w:ind w:left="1440"/>
        <w:rPr>
          <w:rFonts w:eastAsia="Calibri" w:cs="Times New Roman"/>
        </w:rPr>
      </w:pPr>
      <w:r>
        <w:rPr>
          <w:rFonts w:eastAsia="Calibri" w:cs="Times New Roman"/>
        </w:rPr>
        <w:t>Y</w:t>
      </w:r>
      <w:r w:rsidR="007C31AF" w:rsidRPr="007C31AF">
        <w:rPr>
          <w:rFonts w:eastAsia="Calibri" w:cs="Times New Roman"/>
        </w:rPr>
        <w:t>ou have requested a formal ruling on the application of Vermont's tax laws to partnership income earned by a corporation. This letter relies on representations contained in your letter dated [Date].</w:t>
      </w:r>
    </w:p>
    <w:p w14:paraId="1B4A4653" w14:textId="2B1683AA" w:rsidR="007C31AF" w:rsidRPr="007C31AF" w:rsidRDefault="007C31AF" w:rsidP="007C31AF">
      <w:pPr>
        <w:ind w:left="1440"/>
        <w:rPr>
          <w:rFonts w:eastAsia="Calibri" w:cs="Times New Roman"/>
        </w:rPr>
      </w:pPr>
      <w:r w:rsidRPr="007C31AF">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CEA6E7B" w14:textId="79099BA1" w:rsidR="007C31AF" w:rsidRPr="007C31AF" w:rsidRDefault="007C31AF" w:rsidP="007C31AF">
      <w:pPr>
        <w:ind w:left="1440"/>
        <w:rPr>
          <w:rFonts w:eastAsia="Calibri" w:cs="Times New Roman"/>
        </w:rPr>
      </w:pPr>
      <w:r w:rsidRPr="007C31AF">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7E7545E6" w14:textId="3A9E8CE0" w:rsidR="007C31AF" w:rsidRPr="007C31AF" w:rsidRDefault="007C31AF" w:rsidP="007C31AF">
      <w:pPr>
        <w:ind w:left="1440"/>
        <w:rPr>
          <w:rFonts w:eastAsia="Calibri" w:cs="Times New Roman"/>
        </w:rPr>
      </w:pPr>
      <w:r w:rsidRPr="007C31AF">
        <w:rPr>
          <w:rFonts w:eastAsia="Calibri" w:cs="Times New Roman"/>
        </w:rPr>
        <w:t>The same questions are asked assuming Corporation A is a limited partner in Partnership Z and does not participate in the management of Partnership Z.</w:t>
      </w:r>
    </w:p>
    <w:p w14:paraId="5EE2B9FC" w14:textId="5C044426" w:rsidR="007C31AF" w:rsidRPr="007C31AF" w:rsidRDefault="007C31AF" w:rsidP="007C31AF">
      <w:pPr>
        <w:ind w:left="1440"/>
        <w:rPr>
          <w:rFonts w:eastAsia="Calibri" w:cs="Times New Roman"/>
        </w:rPr>
      </w:pPr>
      <w:r w:rsidRPr="007C31AF">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6C2DD190" w14:textId="6424AB4B" w:rsidR="007C31AF" w:rsidRPr="007C31AF" w:rsidRDefault="007C31AF" w:rsidP="007C31AF">
      <w:pPr>
        <w:ind w:left="1440"/>
        <w:rPr>
          <w:rFonts w:eastAsia="Calibri" w:cs="Times New Roman"/>
        </w:rPr>
      </w:pPr>
      <w:r w:rsidRPr="007C31AF">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472E61E5" w14:textId="53EE3D8F" w:rsidR="007C31AF" w:rsidRPr="007C31AF" w:rsidRDefault="007C31AF" w:rsidP="007C31AF">
      <w:pPr>
        <w:ind w:left="1440"/>
        <w:rPr>
          <w:rFonts w:eastAsia="Calibri" w:cs="Times New Roman"/>
        </w:rPr>
      </w:pPr>
      <w:r w:rsidRPr="007C31AF">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219ADE00" w14:textId="6909A51C" w:rsidR="00FB15EF" w:rsidRPr="00973158" w:rsidRDefault="007C31AF" w:rsidP="007A066F">
      <w:pPr>
        <w:ind w:left="1440"/>
        <w:rPr>
          <w:rFonts w:eastAsia="Calibri" w:cs="Times New Roman"/>
        </w:rPr>
      </w:pPr>
      <w:r w:rsidRPr="007C31AF">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35D555BB" w14:textId="2BD477DE" w:rsidR="00D60427" w:rsidRPr="008A3EC2" w:rsidRDefault="00AA278B" w:rsidP="00D60427">
      <w:pPr>
        <w:ind w:left="720"/>
        <w:contextualSpacing/>
        <w:rPr>
          <w:rFonts w:eastAsia="Calibri" w:cs="Times New Roman"/>
        </w:rPr>
      </w:pPr>
      <w:r>
        <w:rPr>
          <w:rFonts w:eastAsia="Calibri" w:cs="Times New Roman"/>
        </w:rPr>
        <w:t xml:space="preserve">Vermont Instructions to </w:t>
      </w:r>
      <w:r w:rsidRPr="00AA278B">
        <w:rPr>
          <w:rFonts w:eastAsia="Calibri" w:cs="Times New Roman"/>
        </w:rPr>
        <w:t>S</w:t>
      </w:r>
      <w:r w:rsidR="00110609">
        <w:rPr>
          <w:rFonts w:eastAsia="Calibri" w:cs="Times New Roman"/>
        </w:rPr>
        <w:t>chedule</w:t>
      </w:r>
      <w:r w:rsidRPr="00AA278B">
        <w:rPr>
          <w:rFonts w:eastAsia="Calibri" w:cs="Times New Roman"/>
        </w:rPr>
        <w:t xml:space="preserve"> BA-402</w:t>
      </w:r>
      <w:r w:rsidR="00110609">
        <w:rPr>
          <w:rFonts w:eastAsia="Calibri" w:cs="Times New Roman"/>
        </w:rPr>
        <w:t xml:space="preserve"> (2023) </w:t>
      </w:r>
      <w:r w:rsidR="00110609" w:rsidRPr="00110609">
        <w:rPr>
          <w:rFonts w:eastAsia="Calibri" w:cs="Times New Roman"/>
          <w:i/>
          <w:iCs/>
        </w:rPr>
        <w:t>Sourcing</w:t>
      </w:r>
    </w:p>
    <w:p w14:paraId="5446C305" w14:textId="77777777" w:rsidR="00D60427" w:rsidRPr="008A3EC2" w:rsidRDefault="00D60427" w:rsidP="00D60427">
      <w:pPr>
        <w:contextualSpacing/>
        <w:rPr>
          <w:rFonts w:eastAsia="Calibri" w:cs="Times New Roman"/>
        </w:rPr>
      </w:pPr>
    </w:p>
    <w:p w14:paraId="39B479B9" w14:textId="32041088" w:rsidR="00D60427" w:rsidRPr="008A3EC2" w:rsidRDefault="00110609" w:rsidP="00110609">
      <w:pPr>
        <w:ind w:left="1440"/>
        <w:rPr>
          <w:rFonts w:eastAsia="Calibri" w:cs="Times New Roman"/>
        </w:rPr>
      </w:pPr>
      <w:r w:rsidRPr="00110609">
        <w:rPr>
          <w:rFonts w:eastAsia="Calibri" w:cs="Times New Roman"/>
        </w:rPr>
        <w:t>If this entity holds an interest in a unitary pass-through entity, then the pro-rata share of the passthrough entity’s apportionment factors must be added to Lines 3 through 12. If the pass-through entity is not unitary then the distributed income is reported on Lines 1A and 1B, and the pro-rata share of pass-through entity’s apportionment factors are excluded from Lines 2 through 20</w:t>
      </w:r>
      <w:r w:rsidR="00D60427" w:rsidRPr="008A3EC2">
        <w:rPr>
          <w:rFonts w:eastAsia="Calibri" w:cs="Times New Roman"/>
        </w:rPr>
        <w:t>.</w:t>
      </w:r>
    </w:p>
    <w:p w14:paraId="55017A48" w14:textId="2A3946AC" w:rsidR="00252142" w:rsidRPr="008A3EC2" w:rsidRDefault="00E2004A" w:rsidP="00252142">
      <w:pPr>
        <w:ind w:left="720"/>
        <w:contextualSpacing/>
        <w:rPr>
          <w:rFonts w:eastAsia="Calibri" w:cs="Times New Roman"/>
        </w:rPr>
      </w:pPr>
      <w:r w:rsidRPr="00E2004A">
        <w:rPr>
          <w:rFonts w:eastAsia="Calibri" w:cs="Times New Roman"/>
        </w:rPr>
        <w:t xml:space="preserve">Vt. Stat. Ann. tit. </w:t>
      </w:r>
      <w:r w:rsidR="00DD24C3">
        <w:rPr>
          <w:rFonts w:eastAsia="Calibri" w:cs="Times New Roman"/>
        </w:rPr>
        <w:t>32</w:t>
      </w:r>
      <w:r w:rsidRPr="00E2004A">
        <w:rPr>
          <w:rFonts w:eastAsia="Calibri" w:cs="Times New Roman"/>
        </w:rPr>
        <w:t xml:space="preserve">, § </w:t>
      </w:r>
      <w:r w:rsidR="00DD24C3">
        <w:rPr>
          <w:rFonts w:eastAsia="Calibri" w:cs="Times New Roman"/>
        </w:rPr>
        <w:t>5920</w:t>
      </w:r>
      <w:r w:rsidR="00A10FEC">
        <w:rPr>
          <w:rFonts w:eastAsia="Calibri" w:cs="Times New Roman"/>
        </w:rPr>
        <w:t>(h)</w:t>
      </w:r>
      <w:r>
        <w:rPr>
          <w:rFonts w:eastAsia="Calibri" w:cs="Times New Roman"/>
        </w:rPr>
        <w:t xml:space="preserve"> </w:t>
      </w:r>
      <w:r w:rsidRPr="00E2004A">
        <w:rPr>
          <w:rFonts w:eastAsia="Calibri" w:cs="Times New Roman"/>
          <w:i/>
          <w:iCs/>
        </w:rPr>
        <w:t>Withholding/Return</w:t>
      </w:r>
    </w:p>
    <w:p w14:paraId="34BD073B" w14:textId="77777777" w:rsidR="00252142" w:rsidRPr="008A3EC2" w:rsidRDefault="00252142" w:rsidP="00252142">
      <w:pPr>
        <w:contextualSpacing/>
        <w:rPr>
          <w:rFonts w:eastAsia="Calibri" w:cs="Times New Roman"/>
        </w:rPr>
      </w:pPr>
    </w:p>
    <w:p w14:paraId="56CB527E" w14:textId="77777777" w:rsidR="00A10FEC" w:rsidRPr="00A10FEC" w:rsidRDefault="00A10FEC" w:rsidP="00A10FEC">
      <w:pPr>
        <w:ind w:left="1440"/>
        <w:rPr>
          <w:rFonts w:eastAsia="Calibri" w:cs="Times New Roman"/>
        </w:rPr>
      </w:pPr>
      <w:r w:rsidRPr="00A10FEC">
        <w:rPr>
          <w:rFonts w:eastAsia="Calibri" w:cs="Times New Roman"/>
        </w:rPr>
        <w:t>(3) A lower-tier pass-through entity of a publicly traded partnership may request from the Commissioner an exemption from the compliance and payment obligations specified in subsections (b) and (c) of this section. The request for the exemption must be in writing and contain:</w:t>
      </w:r>
    </w:p>
    <w:p w14:paraId="5128A010" w14:textId="77777777" w:rsidR="00A10FEC" w:rsidRPr="00A10FEC" w:rsidRDefault="00A10FEC" w:rsidP="00A10FEC">
      <w:pPr>
        <w:ind w:left="1440"/>
        <w:rPr>
          <w:rFonts w:eastAsia="Calibri" w:cs="Times New Roman"/>
        </w:rPr>
      </w:pPr>
      <w:r w:rsidRPr="00A10FEC">
        <w:rPr>
          <w:rFonts w:eastAsia="Calibri" w:cs="Times New Roman"/>
        </w:rPr>
        <w:t>(A) the name, the address, and the account number or federal identification number of each of the lower-tier pass-through entity's partners, shareholders, members, or other owners; and</w:t>
      </w:r>
    </w:p>
    <w:p w14:paraId="1E915C0F" w14:textId="77777777" w:rsidR="00A10FEC" w:rsidRPr="00A10FEC" w:rsidRDefault="00A10FEC" w:rsidP="00A10FEC">
      <w:pPr>
        <w:ind w:left="1440"/>
        <w:rPr>
          <w:rFonts w:eastAsia="Calibri" w:cs="Times New Roman"/>
        </w:rPr>
      </w:pPr>
      <w:r w:rsidRPr="00A10FEC">
        <w:rPr>
          <w:rFonts w:eastAsia="Calibri" w:cs="Times New Roman"/>
        </w:rPr>
        <w:t>(B) information that establishes the ownership structure of the lower-tier pass-through entity and the amount of Vermont source income.</w:t>
      </w:r>
    </w:p>
    <w:p w14:paraId="4985618C" w14:textId="77777777" w:rsidR="00A10FEC" w:rsidRPr="00A10FEC" w:rsidRDefault="00A10FEC" w:rsidP="00A10FEC">
      <w:pPr>
        <w:ind w:left="1440"/>
        <w:rPr>
          <w:rFonts w:eastAsia="Calibri" w:cs="Times New Roman"/>
        </w:rPr>
      </w:pPr>
      <w:r w:rsidRPr="00A10FEC">
        <w:rPr>
          <w:rFonts w:eastAsia="Calibri" w:cs="Times New Roman"/>
        </w:rPr>
        <w:t>(4) The Commissioner may request additional documentation before granting an exemption to a lower-tier pass-through entity. As used in this subsection, a "lower-tier pass-through entity" means a pass-through entity for purposes of the Internal Revenue Code, which can include a partnership, S corporation, disregarded entity, or limited liability company and which allocates income, directly or indirectly, to a publicly traded partnership. The exemption under subdivision (3) of this subsection shall only apply to income allocated, directly or indirectly, to a publicly traded partnership.</w:t>
      </w:r>
    </w:p>
    <w:p w14:paraId="745C5AD4" w14:textId="24D57BC3" w:rsidR="00252142" w:rsidRPr="008A3EC2" w:rsidRDefault="00A10FEC" w:rsidP="00A063C5">
      <w:pPr>
        <w:ind w:left="1440"/>
        <w:rPr>
          <w:rFonts w:eastAsia="Calibri" w:cs="Times New Roman"/>
        </w:rPr>
      </w:pPr>
      <w:r w:rsidRPr="00A10FEC">
        <w:rPr>
          <w:rFonts w:eastAsia="Calibri" w:cs="Times New Roman"/>
        </w:rPr>
        <w:t xml:space="preserve">(5) If granted, the exemption for the lower-tier pass-through entity shall be effective for three years following the date the exemption is granted. At the end of the three-year period, the lower-tier pass-through entity of a publicly traded partnership shall submit a new exemption request to continue the exemption. The Commissioner may revoke the exemption for the lower-tier pass-through entity if the Commissioner determines that the lower-tier pass-through entity is not satisfying its tax payment and reporting obligations to the State with respect to income allocated, directly or indirectly, to nonresident partners or members that are not publicly traded </w:t>
      </w:r>
      <w:r w:rsidR="002A6D0E" w:rsidRPr="00A10FEC">
        <w:rPr>
          <w:rFonts w:eastAsia="Calibri" w:cs="Times New Roman"/>
        </w:rPr>
        <w:t>partnerships.</w:t>
      </w:r>
    </w:p>
    <w:p w14:paraId="226BDF50" w14:textId="77777777" w:rsidR="009731E3" w:rsidRPr="008A3EC2" w:rsidRDefault="009731E3" w:rsidP="009731E3">
      <w:pPr>
        <w:pBdr>
          <w:bottom w:val="single" w:sz="4" w:space="0" w:color="auto"/>
        </w:pBdr>
        <w:rPr>
          <w:rFonts w:eastAsia="Calibri" w:cs="Times New Roman"/>
        </w:rPr>
      </w:pPr>
    </w:p>
    <w:p w14:paraId="1F62C8BF" w14:textId="7C0FCEF5" w:rsidR="009731E3" w:rsidRPr="008A3EC2" w:rsidRDefault="00992908"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Virginia</w:t>
      </w:r>
    </w:p>
    <w:p w14:paraId="2DF79087" w14:textId="356A82D9" w:rsidR="00B92004" w:rsidRDefault="00B92004" w:rsidP="00112251">
      <w:pPr>
        <w:ind w:left="720"/>
        <w:contextualSpacing/>
        <w:rPr>
          <w:rFonts w:eastAsia="Calibri" w:cs="Times New Roman"/>
        </w:rPr>
      </w:pPr>
      <w:r w:rsidRPr="00B92004">
        <w:rPr>
          <w:rFonts w:eastAsia="Calibri" w:cs="Times New Roman"/>
        </w:rPr>
        <w:t>Va. Code Ann. §</w:t>
      </w:r>
      <w:r w:rsidR="0034581A" w:rsidRPr="0034581A">
        <w:rPr>
          <w:rFonts w:eastAsia="Calibri" w:cs="Times New Roman"/>
        </w:rPr>
        <w:t xml:space="preserve"> 58.1-39</w:t>
      </w:r>
      <w:r w:rsidR="00282546">
        <w:rPr>
          <w:rFonts w:eastAsia="Calibri" w:cs="Times New Roman"/>
        </w:rPr>
        <w:t>1(B)</w:t>
      </w:r>
      <w:r w:rsidR="004D15EA">
        <w:rPr>
          <w:rFonts w:eastAsia="Calibri" w:cs="Times New Roman"/>
        </w:rPr>
        <w:t xml:space="preserve"> </w:t>
      </w:r>
      <w:r w:rsidR="004D15EA" w:rsidRPr="004D15EA">
        <w:rPr>
          <w:rFonts w:eastAsia="Calibri" w:cs="Times New Roman"/>
          <w:i/>
          <w:iCs/>
        </w:rPr>
        <w:t>Sourcing</w:t>
      </w:r>
    </w:p>
    <w:p w14:paraId="3004442A" w14:textId="77777777" w:rsidR="001C12B7" w:rsidRDefault="001C12B7" w:rsidP="00112251">
      <w:pPr>
        <w:ind w:left="720"/>
        <w:contextualSpacing/>
        <w:rPr>
          <w:rFonts w:eastAsia="Calibri" w:cs="Times New Roman"/>
        </w:rPr>
      </w:pPr>
    </w:p>
    <w:p w14:paraId="5BBD6086" w14:textId="51BDF4C8" w:rsidR="001C12B7" w:rsidRDefault="004D15EA" w:rsidP="001C12B7">
      <w:pPr>
        <w:ind w:left="1440"/>
        <w:contextualSpacing/>
        <w:rPr>
          <w:rFonts w:eastAsia="Calibri" w:cs="Times New Roman"/>
        </w:rPr>
      </w:pPr>
      <w:r w:rsidRPr="004D15EA">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6B1020EB" w14:textId="77777777" w:rsidR="00D350FE" w:rsidRDefault="00D350FE" w:rsidP="00D350FE">
      <w:pPr>
        <w:contextualSpacing/>
        <w:rPr>
          <w:rFonts w:eastAsia="Calibri" w:cs="Times New Roman"/>
        </w:rPr>
      </w:pPr>
    </w:p>
    <w:p w14:paraId="12EF3BA0" w14:textId="2FA90EF3" w:rsidR="00D350FE" w:rsidRDefault="00D350FE" w:rsidP="00D350FE">
      <w:pPr>
        <w:contextualSpacing/>
        <w:rPr>
          <w:rFonts w:eastAsia="Calibri" w:cs="Times New Roman"/>
          <w:i/>
          <w:iCs/>
        </w:rPr>
      </w:pPr>
      <w:r>
        <w:rPr>
          <w:rFonts w:eastAsia="Calibri" w:cs="Times New Roman"/>
        </w:rPr>
        <w:tab/>
      </w:r>
      <w:r w:rsidRPr="009E4334">
        <w:rPr>
          <w:rFonts w:eastAsia="Calibri" w:cs="Times New Roman"/>
        </w:rPr>
        <w:t xml:space="preserve">Virginia Ruling of the Commissioner PD </w:t>
      </w:r>
      <w:r>
        <w:rPr>
          <w:rFonts w:eastAsia="Calibri" w:cs="Times New Roman"/>
        </w:rPr>
        <w:t>15</w:t>
      </w:r>
      <w:r w:rsidRPr="009E4334">
        <w:rPr>
          <w:rFonts w:eastAsia="Calibri" w:cs="Times New Roman"/>
        </w:rPr>
        <w:t>-</w:t>
      </w:r>
      <w:r>
        <w:rPr>
          <w:rFonts w:eastAsia="Calibri" w:cs="Times New Roman"/>
        </w:rPr>
        <w:t xml:space="preserve">240 (April 26, 2007) </w:t>
      </w:r>
      <w:r w:rsidRPr="009E4334">
        <w:rPr>
          <w:rFonts w:eastAsia="Calibri" w:cs="Times New Roman"/>
          <w:i/>
          <w:iCs/>
        </w:rPr>
        <w:t>Sourcing</w:t>
      </w:r>
    </w:p>
    <w:p w14:paraId="782F8D6E" w14:textId="5351B59D" w:rsidR="00D350FE" w:rsidRDefault="00D350FE" w:rsidP="00D350FE">
      <w:pPr>
        <w:contextualSpacing/>
        <w:rPr>
          <w:rFonts w:eastAsia="Calibri" w:cs="Times New Roman"/>
          <w:i/>
          <w:iCs/>
        </w:rPr>
      </w:pPr>
      <w:r>
        <w:rPr>
          <w:rFonts w:eastAsia="Calibri" w:cs="Times New Roman"/>
          <w:i/>
          <w:iCs/>
        </w:rPr>
        <w:tab/>
      </w:r>
    </w:p>
    <w:p w14:paraId="25BB2811" w14:textId="3B5A7E7B" w:rsidR="00D350FE" w:rsidRPr="00D350FE" w:rsidRDefault="00D71BCD" w:rsidP="00D71BCD">
      <w:pPr>
        <w:ind w:left="1440"/>
        <w:contextualSpacing/>
        <w:rPr>
          <w:rFonts w:eastAsia="Calibri" w:cs="Times New Roman"/>
        </w:rPr>
      </w:pPr>
      <w:r w:rsidRPr="00D71BCD">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1D9365" w14:textId="2D94FA37" w:rsidR="00B92004" w:rsidRDefault="001C12B7" w:rsidP="001C12B7">
      <w:pPr>
        <w:ind w:left="720"/>
        <w:contextualSpacing/>
        <w:rPr>
          <w:rFonts w:eastAsia="Calibri" w:cs="Times New Roman"/>
        </w:rPr>
      </w:pPr>
      <w:r>
        <w:rPr>
          <w:rFonts w:eastAsia="Calibri" w:cs="Times New Roman"/>
        </w:rPr>
        <w:tab/>
      </w:r>
    </w:p>
    <w:p w14:paraId="14C856EB" w14:textId="089D0E69" w:rsidR="00112251" w:rsidRDefault="009E4334" w:rsidP="00112251">
      <w:pPr>
        <w:ind w:left="720"/>
        <w:contextualSpacing/>
        <w:rPr>
          <w:rFonts w:eastAsia="Calibri" w:cs="Times New Roman"/>
          <w:i/>
          <w:iCs/>
        </w:rPr>
      </w:pPr>
      <w:r w:rsidRPr="009E4334">
        <w:rPr>
          <w:rFonts w:eastAsia="Calibri" w:cs="Times New Roman"/>
        </w:rPr>
        <w:t>Virginia Ruling of the Commissioner PD 07-50</w:t>
      </w:r>
      <w:r>
        <w:rPr>
          <w:rFonts w:eastAsia="Calibri" w:cs="Times New Roman"/>
        </w:rPr>
        <w:t xml:space="preserve"> (April 26, 2007) </w:t>
      </w:r>
      <w:r w:rsidRPr="009E4334">
        <w:rPr>
          <w:rFonts w:eastAsia="Calibri" w:cs="Times New Roman"/>
          <w:i/>
          <w:iCs/>
        </w:rPr>
        <w:t>Sourcing</w:t>
      </w:r>
    </w:p>
    <w:p w14:paraId="64BB2267" w14:textId="77777777" w:rsidR="00112251" w:rsidRDefault="00112251" w:rsidP="00112251">
      <w:pPr>
        <w:ind w:left="720"/>
        <w:contextualSpacing/>
        <w:rPr>
          <w:rFonts w:eastAsia="Calibri" w:cs="Times New Roman"/>
          <w:i/>
          <w:iCs/>
        </w:rPr>
      </w:pPr>
    </w:p>
    <w:p w14:paraId="090A11D7" w14:textId="7D0CDA13" w:rsidR="00112251" w:rsidRDefault="00D60ACE" w:rsidP="000A570A">
      <w:pPr>
        <w:ind w:left="1440"/>
        <w:contextualSpacing/>
        <w:rPr>
          <w:rFonts w:eastAsia="Calibri" w:cs="Times New Roman"/>
        </w:rPr>
      </w:pPr>
      <w:r w:rsidRPr="00D60ACE">
        <w:rPr>
          <w:rFonts w:eastAsia="Calibri" w:cs="Times New Roman"/>
        </w:rPr>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1C53F9A9" w14:textId="77777777" w:rsidR="000A570A" w:rsidRDefault="000A570A" w:rsidP="000A570A">
      <w:pPr>
        <w:ind w:left="1440"/>
        <w:contextualSpacing/>
        <w:rPr>
          <w:rFonts w:eastAsia="Calibri" w:cs="Times New Roman"/>
        </w:rPr>
      </w:pPr>
    </w:p>
    <w:p w14:paraId="00863752" w14:textId="77777777" w:rsidR="000A570A" w:rsidRPr="000A570A" w:rsidRDefault="000A570A" w:rsidP="000A570A">
      <w:pPr>
        <w:ind w:left="1440"/>
        <w:contextualSpacing/>
        <w:rPr>
          <w:rFonts w:eastAsia="Calibri" w:cs="Times New Roman"/>
        </w:rPr>
      </w:pPr>
      <w:r w:rsidRPr="000A570A">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3804F545" w14:textId="77777777" w:rsidR="000A570A" w:rsidRPr="000A570A" w:rsidRDefault="000A570A" w:rsidP="000A570A">
      <w:pPr>
        <w:ind w:left="1440"/>
        <w:contextualSpacing/>
        <w:rPr>
          <w:rFonts w:eastAsia="Calibri" w:cs="Times New Roman"/>
        </w:rPr>
      </w:pPr>
    </w:p>
    <w:p w14:paraId="31421F8D" w14:textId="77777777" w:rsidR="000A570A" w:rsidRPr="000A570A" w:rsidRDefault="000A570A" w:rsidP="000A570A">
      <w:pPr>
        <w:ind w:left="1440"/>
        <w:contextualSpacing/>
        <w:rPr>
          <w:rFonts w:eastAsia="Calibri" w:cs="Times New Roman"/>
        </w:rPr>
      </w:pPr>
      <w:r w:rsidRPr="000A570A">
        <w:rPr>
          <w:rFonts w:eastAsia="Calibri" w:cs="Times New Roman"/>
        </w:rPr>
        <w:t>Public Law (P.L.) 86-272, codified at 15 U.S.C. §§ 381-384, prohibits a state from imposing a net income tax where the only contacts with a state are a narrowly defined set of activities constituting solicitation of orders for sales of tangible personal property. The 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50C12E1A" w14:textId="77777777" w:rsidR="000A570A" w:rsidRPr="000A570A" w:rsidRDefault="000A570A" w:rsidP="000A570A">
      <w:pPr>
        <w:ind w:left="1440"/>
        <w:contextualSpacing/>
        <w:rPr>
          <w:rFonts w:eastAsia="Calibri" w:cs="Times New Roman"/>
        </w:rPr>
      </w:pPr>
    </w:p>
    <w:p w14:paraId="1E127908" w14:textId="77777777" w:rsidR="000A570A" w:rsidRPr="000A570A" w:rsidRDefault="000A570A" w:rsidP="000A570A">
      <w:pPr>
        <w:ind w:left="1440"/>
        <w:contextualSpacing/>
        <w:rPr>
          <w:rFonts w:eastAsia="Calibri" w:cs="Times New Roman"/>
        </w:rPr>
      </w:pPr>
      <w:r w:rsidRPr="000A570A">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45B9FCBA" w14:textId="77777777" w:rsidR="000A570A" w:rsidRPr="000A570A" w:rsidRDefault="000A570A" w:rsidP="000A570A">
      <w:pPr>
        <w:ind w:left="1440"/>
        <w:contextualSpacing/>
        <w:rPr>
          <w:rFonts w:eastAsia="Calibri" w:cs="Times New Roman"/>
        </w:rPr>
      </w:pPr>
    </w:p>
    <w:p w14:paraId="0B2136BA" w14:textId="77777777" w:rsidR="000A570A" w:rsidRPr="000A570A" w:rsidRDefault="000A570A" w:rsidP="000A570A">
      <w:pPr>
        <w:ind w:left="1440"/>
        <w:contextualSpacing/>
        <w:rPr>
          <w:rFonts w:eastAsia="Calibri" w:cs="Times New Roman"/>
        </w:rPr>
      </w:pPr>
      <w:r w:rsidRPr="000A570A">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143D382B" w14:textId="77777777" w:rsidR="000A570A" w:rsidRPr="000A570A" w:rsidRDefault="000A570A" w:rsidP="000A570A">
      <w:pPr>
        <w:ind w:left="1440"/>
        <w:contextualSpacing/>
        <w:rPr>
          <w:rFonts w:eastAsia="Calibri" w:cs="Times New Roman"/>
        </w:rPr>
      </w:pPr>
    </w:p>
    <w:p w14:paraId="0BA07EC0" w14:textId="77777777" w:rsidR="000A570A" w:rsidRPr="000A570A" w:rsidRDefault="000A570A" w:rsidP="000A570A">
      <w:pPr>
        <w:ind w:left="1440"/>
        <w:contextualSpacing/>
        <w:rPr>
          <w:rFonts w:eastAsia="Calibri" w:cs="Times New Roman"/>
        </w:rPr>
      </w:pPr>
      <w:r w:rsidRPr="000A570A">
        <w:rPr>
          <w:rFonts w:eastAsia="Calibri" w:cs="Times New Roman"/>
        </w:rPr>
        <w:t>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need to file a Virginia corporate income tax return apportioning income in accordance with Va. Code §§ 58.1,-408 through 58.1-421. See Public Document (P.D.) 88-165 (6/29/88).</w:t>
      </w:r>
    </w:p>
    <w:p w14:paraId="272B36E9" w14:textId="77777777" w:rsidR="000A570A" w:rsidRPr="000A570A" w:rsidRDefault="000A570A" w:rsidP="000A570A">
      <w:pPr>
        <w:ind w:left="1440"/>
        <w:contextualSpacing/>
        <w:rPr>
          <w:rFonts w:eastAsia="Calibri" w:cs="Times New Roman"/>
        </w:rPr>
      </w:pPr>
    </w:p>
    <w:p w14:paraId="3FE65419" w14:textId="77777777" w:rsidR="000A570A" w:rsidRPr="000A570A" w:rsidRDefault="000A570A" w:rsidP="000A570A">
      <w:pPr>
        <w:ind w:left="1440"/>
        <w:contextualSpacing/>
        <w:rPr>
          <w:rFonts w:eastAsia="Calibri" w:cs="Times New Roman"/>
        </w:rPr>
      </w:pPr>
      <w:r w:rsidRPr="000A570A">
        <w:rPr>
          <w:rFonts w:eastAsia="Calibri" w:cs="Times New Roman"/>
        </w:rPr>
        <w:t>This ruling is based on the facts presented as summarized above. Any change in facts or the introduction of new facts may lead to a different result.</w:t>
      </w:r>
    </w:p>
    <w:p w14:paraId="0235198E" w14:textId="77777777" w:rsidR="000A570A" w:rsidRPr="000A570A" w:rsidRDefault="000A570A" w:rsidP="000A570A">
      <w:pPr>
        <w:ind w:left="1440"/>
        <w:contextualSpacing/>
        <w:rPr>
          <w:rFonts w:eastAsia="Calibri" w:cs="Times New Roman"/>
        </w:rPr>
      </w:pPr>
    </w:p>
    <w:p w14:paraId="1FF97372" w14:textId="4A22013A" w:rsidR="000A570A" w:rsidRDefault="000A570A" w:rsidP="000A570A">
      <w:pPr>
        <w:ind w:left="1440"/>
        <w:contextualSpacing/>
        <w:rPr>
          <w:rFonts w:eastAsia="Calibri" w:cs="Times New Roman"/>
        </w:rPr>
      </w:pPr>
      <w:r w:rsidRPr="000A570A">
        <w:rPr>
          <w:rFonts w:eastAsia="Calibri" w:cs="Times New Roman"/>
        </w:rPr>
        <w:t>The Code of Virginia sections and public document cited are available on-line at www.tax.virginia.gov in the Tax Policy Library section of the Department's web site. If you have any questions regarding this ruling, please contact ***** in the Office of Policy and Administration, Appeals and Rulings, at *****.</w:t>
      </w:r>
    </w:p>
    <w:p w14:paraId="5BC23E30" w14:textId="77777777" w:rsidR="00112251" w:rsidRDefault="00112251" w:rsidP="00112251">
      <w:pPr>
        <w:ind w:left="720"/>
        <w:contextualSpacing/>
        <w:rPr>
          <w:rFonts w:eastAsia="Calibri" w:cs="Times New Roman"/>
        </w:rPr>
      </w:pPr>
    </w:p>
    <w:p w14:paraId="32101297" w14:textId="77777777" w:rsidR="007A066F" w:rsidRDefault="007A066F" w:rsidP="00247811">
      <w:pPr>
        <w:ind w:firstLine="720"/>
        <w:rPr>
          <w:rFonts w:eastAsia="Calibri" w:cs="Times New Roman"/>
          <w:i/>
          <w:iCs/>
        </w:rPr>
      </w:pPr>
      <w:r w:rsidRPr="00170771">
        <w:rPr>
          <w:rFonts w:eastAsia="Calibri" w:cs="Times New Roman"/>
        </w:rPr>
        <w:t>Virginia Ruling of the Commissioner PD 19-114</w:t>
      </w:r>
      <w:r>
        <w:rPr>
          <w:rFonts w:eastAsia="Calibri" w:cs="Times New Roman"/>
        </w:rPr>
        <w:t xml:space="preserve"> (October 4, 2019) </w:t>
      </w:r>
      <w:r w:rsidRPr="00973158">
        <w:rPr>
          <w:rFonts w:eastAsia="Calibri" w:cs="Times New Roman"/>
          <w:i/>
          <w:iCs/>
        </w:rPr>
        <w:t>Sourcing</w:t>
      </w:r>
    </w:p>
    <w:p w14:paraId="2DA60884" w14:textId="77777777" w:rsidR="007A066F" w:rsidRPr="00973158" w:rsidRDefault="007A066F" w:rsidP="007A066F">
      <w:pPr>
        <w:ind w:left="1440"/>
        <w:rPr>
          <w:rFonts w:eastAsia="Calibri" w:cs="Times New Roman"/>
        </w:rPr>
      </w:pPr>
      <w:r w:rsidRPr="00973158">
        <w:rPr>
          <w:rFonts w:eastAsia="Calibri" w:cs="Times New Roman"/>
        </w:rPr>
        <w:t>The Taxpayer was a corporation headquartered and domiciled in ***** (State A) that operated refineries. It owned a 17% interest in ***** (PLLC), a limited liability company treated as a partnership for federal income tax purposes that operated retail stores.</w:t>
      </w:r>
    </w:p>
    <w:p w14:paraId="55A18BBD" w14:textId="77777777" w:rsidR="007A066F" w:rsidRDefault="007A066F" w:rsidP="007A066F">
      <w:pPr>
        <w:ind w:left="1440"/>
        <w:rPr>
          <w:rFonts w:eastAsia="Calibri" w:cs="Times New Roman"/>
        </w:rPr>
      </w:pPr>
      <w:r w:rsidRPr="00973158">
        <w:rPr>
          <w:rFonts w:eastAsia="Calibri" w:cs="Times New Roman"/>
        </w:rPr>
        <w:t>The Taxpayer included the apportionment factors of PLLC in its Virginia corporate income tax calculations and apportioned PLLC's income to Virginia. The Taxpayer subsequently filed amended returns for refund, removing PLLC's apportionment factors and allocating its income outside of Virginia. Under review, the Department denied the refunds because the Taxpayer owned more than 10% of PLLC. The Taxpayer appeals the denial of the refunds, contending that it should be allowed to allocate the income generated by PLLC because its ownership interest was a mere investment.</w:t>
      </w:r>
    </w:p>
    <w:p w14:paraId="317ABF0F" w14:textId="77777777" w:rsidR="007A066F" w:rsidRPr="00FB15EF" w:rsidRDefault="007A066F" w:rsidP="007A066F">
      <w:pPr>
        <w:ind w:left="1440"/>
        <w:rPr>
          <w:rFonts w:eastAsia="Calibri" w:cs="Times New Roman"/>
        </w:rPr>
      </w:pPr>
      <w:r w:rsidRPr="00FB15EF">
        <w:rPr>
          <w:rFonts w:eastAsia="Calibri" w:cs="Times New Roman"/>
        </w:rPr>
        <w:t>The Department has previously ruled that a corporation that holds a general partnership interest in a partnership must include its proportionate share of partnership property, payroll and sales in its own factors for purposes of apportioning Virginia taxable income. See Public Document (P.D.) 88-226 (7/12/1988).</w:t>
      </w:r>
    </w:p>
    <w:p w14:paraId="4D005D6B" w14:textId="77777777" w:rsidR="007A066F" w:rsidRPr="00FB15EF" w:rsidRDefault="007A066F" w:rsidP="007A066F">
      <w:pPr>
        <w:ind w:left="1440"/>
        <w:rPr>
          <w:rFonts w:eastAsia="Calibri" w:cs="Times New Roman"/>
        </w:rPr>
      </w:pPr>
      <w:r w:rsidRPr="00FB15EF">
        <w:rPr>
          <w:rFonts w:eastAsia="Calibri" w:cs="Times New Roman"/>
        </w:rPr>
        <w:t>In P.D. 95-19 (2/13/1995), the Department expanded this ruling to include a limited partner, unless all of the following tests are met: (1) a corporation holds a limited partnership interest; (2) all general partners are unrelated third parties; (3) the combined partnership interests held by the corporation and all related parties constitute 10% or less of the profit and capital interest of the limited partnership; and (4) the structure is not a device primarily designed to avoid Virginia taxation of the limited partnership's income. The corporate limited partner in P.D. 95-19 failed the test because the general partner was another corporation in the same affiliated group and the two corporations owned 100% of the partnership interests combined. Accordingly, the Department held that the limited partner in P.D. 95-19 was subject to Virginia income tax even though it had no other connection to Virginia other than its interest in the limited partnership.</w:t>
      </w:r>
    </w:p>
    <w:p w14:paraId="220CA9D7" w14:textId="77777777" w:rsidR="007A066F" w:rsidRPr="00FB15EF" w:rsidRDefault="007A066F" w:rsidP="007A066F">
      <w:pPr>
        <w:ind w:left="1440"/>
        <w:rPr>
          <w:rFonts w:eastAsia="Calibri" w:cs="Times New Roman"/>
        </w:rPr>
      </w:pPr>
      <w:r w:rsidRPr="00FB15EF">
        <w:rPr>
          <w:rFonts w:eastAsia="Calibri" w:cs="Times New Roman"/>
        </w:rPr>
        <w:t>The Taxpayer contends that its investment in PLLC was a passive investment in a limited liability company because it held a minority number of seats on PLLC's Board of Managers. In addition, the Taxpayer did not participate in the day-to-say management of PLLC and did not share any of its corporate functions such as marketing, purchasing, accounting and legal. Further, the Taxpayer had no authority to unilaterally bind the limited liability company during the taxable years at issue. The Taxpayer argues that its limited role with PLLC is analogous to a limited partnership interest. As such, it should not be required to apportion PLLC's income in accordance with P.D. 95-19.</w:t>
      </w:r>
    </w:p>
    <w:p w14:paraId="5ADC5A05" w14:textId="77777777" w:rsidR="007A066F" w:rsidRPr="00FB15EF" w:rsidRDefault="007A066F" w:rsidP="007A066F">
      <w:pPr>
        <w:ind w:left="1440"/>
        <w:rPr>
          <w:rFonts w:eastAsia="Calibri" w:cs="Times New Roman"/>
        </w:rPr>
      </w:pPr>
      <w:r w:rsidRPr="00FB15EF">
        <w:rPr>
          <w:rFonts w:eastAsia="Calibri" w:cs="Times New Roman"/>
        </w:rPr>
        <w:t>Under Treasury Regulations § 301.7701-1 et seq., labeled “check the box” regulations, entities are permitted to choose a federal classification or be classified under the regulation's default provisions. If a limited liability company elects to be treated as a pass-through entity for federal income tax purposes, it is required to file a partnership return pursuant to IRC § 761.</w:t>
      </w:r>
    </w:p>
    <w:p w14:paraId="52766581" w14:textId="77777777" w:rsidR="007A066F" w:rsidRPr="00FB15EF" w:rsidRDefault="007A066F" w:rsidP="007A066F">
      <w:pPr>
        <w:ind w:left="1440"/>
        <w:rPr>
          <w:rFonts w:eastAsia="Calibri" w:cs="Times New Roman"/>
        </w:rPr>
      </w:pPr>
      <w:r w:rsidRPr="00FB15EF">
        <w:rPr>
          <w:rFonts w:eastAsia="Calibri" w:cs="Times New Roman"/>
        </w:rPr>
        <w:t>A limited liability company, however, is different from a partnership. It shares characteristics of both partnerships and corporations. Like a partnership, a limited liability company is deemed to be a pass through entity that passes its profits and losses through to its members. Unlike a partnership, a limited liability company is a separate legal entity, distinct from its members and has full powers to conduct business in its own name. Limited liability companies are created by statute while partnerships are created by common law. As a legal entity separate from its members, a limited liability company will generally be considered to be operating as a business. Therefore, a limited liability company that passes through its income to its members is merely electing to have its business income taxed in a different manner.</w:t>
      </w:r>
    </w:p>
    <w:p w14:paraId="2320F116" w14:textId="77777777" w:rsidR="007A066F" w:rsidRPr="00FB15EF" w:rsidRDefault="007A066F" w:rsidP="007A066F">
      <w:pPr>
        <w:ind w:left="1440"/>
        <w:rPr>
          <w:rFonts w:eastAsia="Calibri" w:cs="Times New Roman"/>
        </w:rPr>
      </w:pPr>
      <w:r w:rsidRPr="00FB15EF">
        <w:rPr>
          <w:rFonts w:eastAsia="Calibri" w:cs="Times New Roman"/>
        </w:rPr>
        <w:t>A limited liability company can be managed by its members or by a manager designated by its members. The Taxpayer appears to assert that PLLC is managed by other members or by a management team, and its interest should be treated as if it was a limited partner. The United States Tax Court has distinguished between manager members and other members of LLCs, but defers to state law to distinguish between limited liability companies and partnerships. See Paul D. Garnett, et ux. v. Commissioner, 132 TC 368 (2009). Thus, the mere fact that PLLC files federal partnership returns does not automatically make the Taxpayer a limited partner eligible for treatment under P.D. 95-19.</w:t>
      </w:r>
    </w:p>
    <w:p w14:paraId="41CDB00F" w14:textId="77777777" w:rsidR="007A066F" w:rsidRPr="00FB15EF" w:rsidRDefault="007A066F" w:rsidP="007A066F">
      <w:pPr>
        <w:ind w:left="1440"/>
        <w:rPr>
          <w:rFonts w:eastAsia="Calibri" w:cs="Times New Roman"/>
        </w:rPr>
      </w:pPr>
      <w:r w:rsidRPr="00FB15EF">
        <w:rPr>
          <w:rFonts w:eastAsia="Calibri" w:cs="Times New Roman"/>
        </w:rPr>
        <w:t xml:space="preserve">Pursuant to Virginia Code § 13.1-1022 A, the management of a limited liability company in Virginia is vested in its members unless the articles of incorporation or an operating agreement provides for the management by a manager or managers. Limited partners in a limited partnership do not participate in the management of the enterprise unless a partnership agreement grants the right to vote upon business matters. See Virginia Code § 50-73.23 and First Union </w:t>
      </w:r>
      <w:proofErr w:type="spellStart"/>
      <w:r w:rsidRPr="00FB15EF">
        <w:rPr>
          <w:rFonts w:eastAsia="Calibri" w:cs="Times New Roman"/>
        </w:rPr>
        <w:t>Nat'l</w:t>
      </w:r>
      <w:proofErr w:type="spellEnd"/>
      <w:r w:rsidRPr="00FB15EF">
        <w:rPr>
          <w:rFonts w:eastAsia="Calibri" w:cs="Times New Roman"/>
        </w:rPr>
        <w:t xml:space="preserve"> Bank v. Allen Lorey Family L.P. 34 Va. Cir 474 (1994).</w:t>
      </w:r>
    </w:p>
    <w:p w14:paraId="0AE80BD7" w14:textId="77777777" w:rsidR="007A066F" w:rsidRPr="00FB15EF" w:rsidRDefault="007A066F" w:rsidP="007A066F">
      <w:pPr>
        <w:ind w:left="1440"/>
        <w:rPr>
          <w:rFonts w:eastAsia="Calibri" w:cs="Times New Roman"/>
        </w:rPr>
      </w:pPr>
      <w:r w:rsidRPr="00FB15EF">
        <w:rPr>
          <w:rFonts w:eastAsia="Calibri" w:cs="Times New Roman"/>
        </w:rPr>
        <w:t xml:space="preserve">In Virginia, members of a limited liability company run by a manager are similar to limited partners in that they have a restricted role in the conduct of the limited liability company's business. Limited liability company managing members have a fiduciary duty to act in good faith to the limited liability company, but not to the other members. See Credit Experts, LLC v. Santos (In re Santos), 2012 </w:t>
      </w:r>
      <w:proofErr w:type="spellStart"/>
      <w:r w:rsidRPr="00FB15EF">
        <w:rPr>
          <w:rFonts w:eastAsia="Calibri" w:cs="Times New Roman"/>
        </w:rPr>
        <w:t>Bankr</w:t>
      </w:r>
      <w:proofErr w:type="spellEnd"/>
      <w:r w:rsidRPr="00FB15EF">
        <w:rPr>
          <w:rFonts w:eastAsia="Calibri" w:cs="Times New Roman"/>
        </w:rPr>
        <w:t>. LEXIS 3076 (</w:t>
      </w:r>
      <w:proofErr w:type="spellStart"/>
      <w:r w:rsidRPr="00FB15EF">
        <w:rPr>
          <w:rFonts w:eastAsia="Calibri" w:cs="Times New Roman"/>
        </w:rPr>
        <w:t>Bankr</w:t>
      </w:r>
      <w:proofErr w:type="spellEnd"/>
      <w:r w:rsidRPr="00FB15EF">
        <w:rPr>
          <w:rFonts w:eastAsia="Calibri" w:cs="Times New Roman"/>
        </w:rPr>
        <w:t>. E.D. Va. 2012).</w:t>
      </w:r>
    </w:p>
    <w:p w14:paraId="031AE929" w14:textId="77777777" w:rsidR="007A066F" w:rsidRPr="00FB15EF" w:rsidRDefault="007A066F" w:rsidP="007A066F">
      <w:pPr>
        <w:ind w:left="1440"/>
        <w:rPr>
          <w:rFonts w:eastAsia="Calibri" w:cs="Times New Roman"/>
        </w:rPr>
      </w:pPr>
      <w:r w:rsidRPr="00FB15EF">
        <w:rPr>
          <w:rFonts w:eastAsia="Calibri" w:cs="Times New Roman"/>
        </w:rPr>
        <w:t>Under Virginia Code § 50-73.29 A, a general partner of a limited partner has the same rights and powers of a partner in a partnership without limited partners. In addition to the fiduciary duties a general partner owes to a partnership, they are also responsible for the duty of loyalty and care to other partners, whether limited or not. See Virginia Code § 50-73.102</w:t>
      </w:r>
    </w:p>
    <w:p w14:paraId="3A6F8A42" w14:textId="77777777" w:rsidR="007A066F" w:rsidRPr="00FB15EF" w:rsidRDefault="007A066F" w:rsidP="007A066F">
      <w:pPr>
        <w:ind w:left="1440"/>
        <w:rPr>
          <w:rFonts w:eastAsia="Calibri" w:cs="Times New Roman"/>
        </w:rPr>
      </w:pPr>
      <w:r w:rsidRPr="00FB15EF">
        <w:rPr>
          <w:rFonts w:eastAsia="Calibri" w:cs="Times New Roman"/>
        </w:rPr>
        <w:t>As a result of the differences under Virginia law, the Department has concluded that, although limited liability companies are treated as partnerships for purposes of determining federal adjusted gross income, the election to have the income passed through to its members more closely resembles the treatment of shareholders in an S corporation. See P.D. 07-70 (5/18/2007). As such, the Department does not distinguish between members of a member managed limited liability company and a manager managed limited liability company.</w:t>
      </w:r>
    </w:p>
    <w:p w14:paraId="6417E0F1" w14:textId="77777777" w:rsidR="007A066F" w:rsidRPr="00FB15EF" w:rsidRDefault="007A066F" w:rsidP="007A066F">
      <w:pPr>
        <w:ind w:left="1440"/>
        <w:rPr>
          <w:rFonts w:eastAsia="Calibri" w:cs="Times New Roman"/>
        </w:rPr>
      </w:pPr>
      <w:r w:rsidRPr="00FB15EF">
        <w:rPr>
          <w:rFonts w:eastAsia="Calibri" w:cs="Times New Roman"/>
        </w:rPr>
        <w:t>For federal income tax purposes, attributes and activities of the PLLC will flow through to the Taxpayer. Further, the Department considers a taxpayer to be the owner of a share of the pass-through entity's assets and liabilities. See P.D. 97-343 (8/28/1997). Virginia Code § 58.1-391 B provides:</w:t>
      </w:r>
    </w:p>
    <w:p w14:paraId="031D5BAA" w14:textId="77777777" w:rsidR="007A066F" w:rsidRPr="00FB15EF" w:rsidRDefault="007A066F" w:rsidP="007A066F">
      <w:pPr>
        <w:ind w:left="1440"/>
        <w:rPr>
          <w:rFonts w:eastAsia="Calibri" w:cs="Times New Roman"/>
        </w:rPr>
      </w:pPr>
      <w:r w:rsidRPr="00FB15EF">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185241A2" w14:textId="77777777" w:rsidR="007A066F" w:rsidRPr="00FB15EF" w:rsidRDefault="007A066F" w:rsidP="007A066F">
      <w:pPr>
        <w:ind w:left="1440"/>
        <w:rPr>
          <w:rFonts w:eastAsia="Calibri" w:cs="Times New Roman"/>
        </w:rPr>
      </w:pPr>
      <w:r w:rsidRPr="00FB15EF">
        <w:rPr>
          <w:rFonts w:eastAsia="Calibri" w:cs="Times New Roman"/>
        </w:rPr>
        <w:t>Pass-through entities that have income from activity both within and without Virginia are required to compute their Virginia source income in accordance with the corporate statutory formula set forth in Virginia Code §§ 58.1-408 through 58.1-421. As such, pass-through entities generally must allocate dividends to the state of commercial domicile and apportion all other income. Income is apportioned using a three-factor formula based on the property, payroll and sales within Virginia. See P.D. 88-165 (6/29/1988) and P.D. 07-150 (9/21/2007). Therefore, the Taxpayer will include income or loss of PLLC in determining Virginia taxable income and the appropriate amount of PLLC's property, payroll and sales in determining income apportioned to Virginia.</w:t>
      </w:r>
    </w:p>
    <w:p w14:paraId="26AC9229" w14:textId="77777777" w:rsidR="007A066F" w:rsidRPr="00FB15EF" w:rsidRDefault="007A066F" w:rsidP="007A066F">
      <w:pPr>
        <w:ind w:left="1440"/>
        <w:rPr>
          <w:rFonts w:eastAsia="Calibri" w:cs="Times New Roman"/>
        </w:rPr>
      </w:pPr>
      <w:r w:rsidRPr="00FB15EF">
        <w:rPr>
          <w:rFonts w:eastAsia="Calibri" w:cs="Times New Roman"/>
        </w:rPr>
        <w:t>Alternative Method of Apportionment</w:t>
      </w:r>
    </w:p>
    <w:p w14:paraId="4570031D" w14:textId="77777777" w:rsidR="007A066F" w:rsidRPr="00FB15EF" w:rsidRDefault="007A066F" w:rsidP="007A066F">
      <w:pPr>
        <w:ind w:left="1440"/>
        <w:rPr>
          <w:rFonts w:eastAsia="Calibri" w:cs="Times New Roman"/>
        </w:rPr>
      </w:pPr>
      <w:r w:rsidRPr="00FB15EF">
        <w:rPr>
          <w:rFonts w:eastAsia="Calibri" w:cs="Times New Roman"/>
        </w:rPr>
        <w:t>If the entire business of the pass-through entity is not deemed to have been transacted or conducted within Virginia, then such pass-through entity's income from Virginia sources is the portion of income allocated and apportioned to Virginia in the same manner as corporations. See P.D. 07-150 (9/21/2007).</w:t>
      </w:r>
    </w:p>
    <w:p w14:paraId="75344FAA" w14:textId="77777777" w:rsidR="007A066F" w:rsidRPr="00FB15EF" w:rsidRDefault="007A066F" w:rsidP="007A066F">
      <w:pPr>
        <w:ind w:left="1440"/>
        <w:rPr>
          <w:rFonts w:eastAsia="Calibri" w:cs="Times New Roman"/>
        </w:rPr>
      </w:pPr>
      <w:r w:rsidRPr="00FB15EF">
        <w:rPr>
          <w:rFonts w:eastAsia="Calibri" w:cs="Times New Roman"/>
        </w:rPr>
        <w:t>Accordingly, LLCs that have income subject to tax in Virginia and at least one other state are required to apportion income as provided in Virginia Code §§ 58.1-408 through 58.1-421. The Code of Virginia does not provide for the allocation of income other than certain dividends. Accordingly, a taxpayer's entire federal taxable income, adjusted and modified as provided in Virginia Code §§ 58.1-402 and 58.1-403, less dividends allocable pursuant to Virginia Code § 58.1-407, is subject to apportionment. The Taxpayer's protest has been treated as a request for an alternative method of allocation and apportionment in accordance with Virginia Code § 58.1-421.</w:t>
      </w:r>
    </w:p>
    <w:p w14:paraId="72E12EAE" w14:textId="77777777" w:rsidR="007A066F" w:rsidRPr="00FB15EF" w:rsidRDefault="007A066F" w:rsidP="007A066F">
      <w:pPr>
        <w:ind w:left="1440"/>
        <w:rPr>
          <w:rFonts w:eastAsia="Calibri" w:cs="Times New Roman"/>
        </w:rPr>
      </w:pPr>
      <w:r w:rsidRPr="00FB15EF">
        <w:rPr>
          <w:rFonts w:eastAsia="Calibri" w:cs="Times New Roman"/>
        </w:rPr>
        <w:t xml:space="preserve">In any proceeding with the Department, the Taxpayer bears the burden of showing that the imposition of Virginia's statute is in violation of the standards enunciated by the United States Supreme Court in Allied-Signal, Inc. v. Director, Division of Taxation, 504 U.S. 768, 119 L.Ed.2d 533 (1992) and clarified in </w:t>
      </w:r>
      <w:proofErr w:type="spellStart"/>
      <w:r w:rsidRPr="00FB15EF">
        <w:rPr>
          <w:rFonts w:eastAsia="Calibri" w:cs="Times New Roman"/>
        </w:rPr>
        <w:t>Meadwestvaco</w:t>
      </w:r>
      <w:proofErr w:type="spellEnd"/>
      <w:r w:rsidRPr="00FB15EF">
        <w:rPr>
          <w:rFonts w:eastAsia="Calibri" w:cs="Times New Roman"/>
        </w:rPr>
        <w:t xml:space="preserve"> Corporation v. Illinois Department of Revenue, 553 U.S. 16, 128 </w:t>
      </w:r>
      <w:proofErr w:type="spellStart"/>
      <w:r w:rsidRPr="00FB15EF">
        <w:rPr>
          <w:rFonts w:eastAsia="Calibri" w:cs="Times New Roman"/>
        </w:rPr>
        <w:t>S.Ct</w:t>
      </w:r>
      <w:proofErr w:type="spellEnd"/>
      <w:r w:rsidRPr="00FB15EF">
        <w:rPr>
          <w:rFonts w:eastAsia="Calibri" w:cs="Times New Roman"/>
        </w:rPr>
        <w:t>. 1498 (2008). In order to meet the standards set by the United States Supreme Court, a taxpayer must demonstrate that its investments are not operational assets involved in a unitary business.</w:t>
      </w:r>
    </w:p>
    <w:p w14:paraId="43C8C837" w14:textId="77777777" w:rsidR="007A066F" w:rsidRPr="00FB15EF" w:rsidRDefault="007A066F" w:rsidP="007A066F">
      <w:pPr>
        <w:ind w:left="1440"/>
        <w:rPr>
          <w:rFonts w:eastAsia="Calibri" w:cs="Times New Roman"/>
        </w:rPr>
      </w:pPr>
      <w:r w:rsidRPr="00FB15EF">
        <w:rPr>
          <w:rFonts w:eastAsia="Calibri" w:cs="Times New Roman"/>
        </w:rPr>
        <w:t>In considering the existence of a unitary relationship, the United States Supreme Court has focused on three objective factors: (1) functional integration; (2) centralization of management; and (3) economies of scale. See Mobil Oil Corp. v. Commissioner of Taxes, 445 U.S. 425 (1980); F. W. Woolworth Co. v. Taxation and Revenue Dept. of N.M., 458 U.S. 352 (1982); and Allied-Signal.</w:t>
      </w:r>
    </w:p>
    <w:p w14:paraId="08B5BB54" w14:textId="77777777" w:rsidR="007A066F" w:rsidRPr="00FB15EF" w:rsidRDefault="007A066F" w:rsidP="007A066F">
      <w:pPr>
        <w:ind w:left="1440"/>
        <w:rPr>
          <w:rFonts w:eastAsia="Calibri" w:cs="Times New Roman"/>
        </w:rPr>
      </w:pPr>
      <w:r w:rsidRPr="00FB15EF">
        <w:rPr>
          <w:rFonts w:eastAsia="Calibri" w:cs="Times New Roman"/>
        </w:rPr>
        <w:t xml:space="preserve">The decision of the United States Supreme Court in Allied-Signal also made it clear that the payee and payor need not be engaged in the same unitary business as a prerequisite to apportionment in all cases. In </w:t>
      </w:r>
      <w:proofErr w:type="spellStart"/>
      <w:r w:rsidRPr="00FB15EF">
        <w:rPr>
          <w:rFonts w:eastAsia="Calibri" w:cs="Times New Roman"/>
        </w:rPr>
        <w:t>Meadwestvaco</w:t>
      </w:r>
      <w:proofErr w:type="spellEnd"/>
      <w:r w:rsidRPr="00FB15EF">
        <w:rPr>
          <w:rFonts w:eastAsia="Calibri" w:cs="Times New Roman"/>
        </w:rPr>
        <w:t xml:space="preserve"> supra at 29, 128 </w:t>
      </w:r>
      <w:proofErr w:type="spellStart"/>
      <w:r w:rsidRPr="00FB15EF">
        <w:rPr>
          <w:rFonts w:eastAsia="Calibri" w:cs="Times New Roman"/>
        </w:rPr>
        <w:t>S.Ct</w:t>
      </w:r>
      <w:proofErr w:type="spellEnd"/>
      <w:r w:rsidRPr="00FB15EF">
        <w:rPr>
          <w:rFonts w:eastAsia="Calibri" w:cs="Times New Roman"/>
        </w:rPr>
        <w:t xml:space="preserve">. 1507, the Supreme Court clarified that the decision in Allied-Signal did not create “a new ground for the constitutional apportionment of </w:t>
      </w:r>
      <w:proofErr w:type="spellStart"/>
      <w:r w:rsidRPr="00FB15EF">
        <w:rPr>
          <w:rFonts w:eastAsia="Calibri" w:cs="Times New Roman"/>
        </w:rPr>
        <w:t>extrastate</w:t>
      </w:r>
      <w:proofErr w:type="spellEnd"/>
      <w:r w:rsidRPr="00FB15EF">
        <w:rPr>
          <w:rFonts w:eastAsia="Calibri" w:cs="Times New Roman"/>
        </w:rPr>
        <w:t xml:space="preserve"> values in the absence of a unitary business.” Still, it opined the operational function analysis in Allied-Signal could be influential to the finding that an asset was a unitary part of a business being conducted in the taxing jurisdiction. Accordingly, the form of an entity's business and the purpose of its investments are both relevant in determining if an asset was a unitary part of the business conducted by such entity.</w:t>
      </w:r>
    </w:p>
    <w:p w14:paraId="3EE034B9" w14:textId="77777777" w:rsidR="007A066F" w:rsidRPr="00FB15EF" w:rsidRDefault="007A066F" w:rsidP="007A066F">
      <w:pPr>
        <w:ind w:left="1440"/>
        <w:rPr>
          <w:rFonts w:eastAsia="Calibri" w:cs="Times New Roman"/>
        </w:rPr>
      </w:pPr>
      <w:r w:rsidRPr="00FB15EF">
        <w:rPr>
          <w:rFonts w:eastAsia="Calibri" w:cs="Times New Roman"/>
        </w:rPr>
        <w:t>As indicated above, Virginia Code § 58.1-391 B provides “[e]ach item of pass-through entity income, gain, loss or deduction shall have the same character for a partner under this chapter as for federal income tax purposes.” For Virginia income tax purposes, income retains its character as income from the operations of a pass-through entity in computing Virginia taxable income and is properly included in the apportionable income of the shareholder. This means that, for income tax purposes, the owners are considered to be reporting the operating income of the business conducted by the pass-through entity. As such, the Department generally presumes that the income passed through from a pass-through entity to be operational. See P.D. 07-197 (11/30/2007).</w:t>
      </w:r>
    </w:p>
    <w:p w14:paraId="3A536151" w14:textId="77777777" w:rsidR="007A066F" w:rsidRPr="00FB15EF" w:rsidRDefault="007A066F" w:rsidP="007A066F">
      <w:pPr>
        <w:ind w:left="1440"/>
        <w:rPr>
          <w:rFonts w:eastAsia="Calibri" w:cs="Times New Roman"/>
        </w:rPr>
      </w:pPr>
      <w:r w:rsidRPr="00FB15EF">
        <w:rPr>
          <w:rFonts w:eastAsia="Calibri" w:cs="Times New Roman"/>
        </w:rPr>
        <w:t>The Taxpayer contends that P.D. 93-140 (6/4/1993) and 7-Eleven, Inc. f/k/a the Southland Corporation v. Comptroller of the Treasury, Court of Special Appeals of Maryland, No. 1661 (6/13/2001) are applicable to its case. Both P.D. 93-140 and Southland Corporation can be distinguished from the Taxpayer's facts because the income at issue resulted from the sale of assets. In this case, the Taxpayer received income from the operations of PLLC, not from the sale of its interest in PLLC.</w:t>
      </w:r>
    </w:p>
    <w:p w14:paraId="6270ED00" w14:textId="2A966A12" w:rsidR="007A066F" w:rsidRPr="00FB15EF" w:rsidRDefault="007A066F" w:rsidP="00041A2D">
      <w:pPr>
        <w:ind w:left="1440"/>
        <w:rPr>
          <w:rFonts w:eastAsia="Calibri" w:cs="Times New Roman"/>
        </w:rPr>
      </w:pPr>
      <w:r w:rsidRPr="00FB15EF">
        <w:rPr>
          <w:rFonts w:eastAsia="Calibri" w:cs="Times New Roman"/>
        </w:rPr>
        <w:t>In P.D. 07-197, the income generated by investments in stocks, bonds, and limited partnership interests made by a partnership formed by a group of corporate taxpayers was considered an investment, rather than operational income. The Department's rationale is that the assets and income of the partnership were not used to supplement or enhance the operations of the group. In P.D. 07-118 (7/19/2007), however, a pass-through entity that was a member of another pass-through entity that operated a hotel was required to include the hotel's apportionment factors in its Virginia taxable income. The Department determined that the characteristics as an operator of the hotel would flow through to the Taxpayer.</w:t>
      </w:r>
    </w:p>
    <w:p w14:paraId="21411409" w14:textId="77777777" w:rsidR="007A066F" w:rsidRPr="00FB15EF" w:rsidRDefault="007A066F" w:rsidP="007A066F">
      <w:pPr>
        <w:ind w:left="1440"/>
        <w:rPr>
          <w:rFonts w:eastAsia="Calibri" w:cs="Times New Roman"/>
        </w:rPr>
      </w:pPr>
      <w:r w:rsidRPr="00FB15EF">
        <w:rPr>
          <w:rFonts w:eastAsia="Calibri" w:cs="Times New Roman"/>
        </w:rPr>
        <w:t>In P.D. 07-197, the income was generated by passive investments in stocks, bonds and limited liability companies whereas in P.D. 07-118, the investment was in a pass-through entity that actually operated a business. In this case, PLLC operates a retail business. Therefore, the characteristics of the operator of the retail business would flow through to the Taxpayer. Because it is considered to be operating a retail business for income tax purposes, PLLC is considered to be a unitary part of the Taxpayer's business.</w:t>
      </w:r>
    </w:p>
    <w:p w14:paraId="58AA5A7C" w14:textId="77777777" w:rsidR="007A066F" w:rsidRPr="00FB15EF" w:rsidRDefault="007A066F" w:rsidP="007A066F">
      <w:pPr>
        <w:ind w:left="1440"/>
        <w:rPr>
          <w:rFonts w:eastAsia="Calibri" w:cs="Times New Roman"/>
        </w:rPr>
      </w:pPr>
      <w:r w:rsidRPr="00FB15EF">
        <w:rPr>
          <w:rFonts w:eastAsia="Calibri" w:cs="Times New Roman"/>
        </w:rPr>
        <w:t>CONCLUSION</w:t>
      </w:r>
    </w:p>
    <w:p w14:paraId="1A5E3040" w14:textId="77777777" w:rsidR="007A066F" w:rsidRPr="00FB15EF" w:rsidRDefault="007A066F" w:rsidP="007A066F">
      <w:pPr>
        <w:ind w:left="1440"/>
        <w:rPr>
          <w:rFonts w:eastAsia="Calibri" w:cs="Times New Roman"/>
        </w:rPr>
      </w:pPr>
      <w:r w:rsidRPr="00FB15EF">
        <w:rPr>
          <w:rFonts w:eastAsia="Calibri" w:cs="Times New Roman"/>
        </w:rPr>
        <w:t>Because the Taxpayer's interest in PLLC was greater than 17%, its interest in PLLC does not qualify for the factor exclusion permitted by PD 95-19. In addition, the Taxpayer has not demonstrated that its ownership interest in PLLC was not a unitary part of its business operations. Because it has failed to provide clear and convincing evidence that an alternative method of allocation and apportionment is appropriate, the Taxpayer's request for a refund for the taxable years ended December 31, 2013 through 2015 is not granted.</w:t>
      </w:r>
    </w:p>
    <w:p w14:paraId="2A6DBBA0" w14:textId="77777777" w:rsidR="007A066F" w:rsidRPr="00973158" w:rsidRDefault="007A066F" w:rsidP="007A066F">
      <w:pPr>
        <w:ind w:left="1440"/>
        <w:rPr>
          <w:rFonts w:eastAsia="Calibri" w:cs="Times New Roman"/>
        </w:rPr>
      </w:pPr>
      <w:r w:rsidRPr="00FB15EF">
        <w:rPr>
          <w:rFonts w:eastAsia="Calibri" w:cs="Times New Roman"/>
        </w:rPr>
        <w:t>The Code of Virginia sections and public documents cited are available on-line at www.tax.virginia.gov in the Laws, Rules &amp; Decisions section of the Department's web site. If you have any questions regarding this determination, you may contact ***** in the Office of Tax Policy, Appeals and Rulings, at *****.</w:t>
      </w:r>
    </w:p>
    <w:p w14:paraId="59F9FB5B" w14:textId="193FBF09" w:rsidR="00D60427" w:rsidRDefault="006736AA" w:rsidP="006736AA">
      <w:pPr>
        <w:ind w:left="720"/>
        <w:contextualSpacing/>
        <w:rPr>
          <w:rFonts w:eastAsia="Calibri" w:cs="Times New Roman"/>
          <w:i/>
          <w:iCs/>
        </w:rPr>
      </w:pPr>
      <w:r w:rsidRPr="00973158">
        <w:rPr>
          <w:rFonts w:eastAsia="Calibri" w:cs="Times New Roman"/>
        </w:rPr>
        <w:t xml:space="preserve">The </w:t>
      </w:r>
      <w:r w:rsidR="00D60427">
        <w:rPr>
          <w:rFonts w:eastAsia="Calibri" w:cs="Times New Roman"/>
        </w:rPr>
        <w:t xml:space="preserve">Virginia Form 502 Instructions (2023) </w:t>
      </w:r>
      <w:r w:rsidR="00D60427" w:rsidRPr="00517C42">
        <w:rPr>
          <w:rFonts w:eastAsia="Calibri" w:cs="Times New Roman"/>
          <w:i/>
          <w:iCs/>
        </w:rPr>
        <w:t>Sourcing</w:t>
      </w:r>
    </w:p>
    <w:p w14:paraId="662CA873" w14:textId="77777777" w:rsidR="00D60427" w:rsidRDefault="00D60427" w:rsidP="00D60427">
      <w:pPr>
        <w:ind w:left="720"/>
        <w:contextualSpacing/>
        <w:rPr>
          <w:rFonts w:eastAsia="Calibri" w:cs="Times New Roman"/>
          <w:i/>
          <w:iCs/>
        </w:rPr>
      </w:pPr>
    </w:p>
    <w:p w14:paraId="5A472E2D" w14:textId="77777777" w:rsidR="00D60427" w:rsidRDefault="00D60427" w:rsidP="00D60427">
      <w:pPr>
        <w:ind w:left="1440"/>
        <w:contextualSpacing/>
        <w:rPr>
          <w:rFonts w:eastAsia="Calibri" w:cs="Times New Roman"/>
        </w:rPr>
      </w:pPr>
      <w:r w:rsidRPr="00055C15">
        <w:rPr>
          <w:rFonts w:eastAsia="Calibri" w:cs="Times New Roman"/>
        </w:rPr>
        <w:t>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w:t>
      </w:r>
      <w:r>
        <w:rPr>
          <w:rFonts w:eastAsia="Calibri" w:cs="Times New Roman"/>
        </w:rPr>
        <w:t xml:space="preserve"> </w:t>
      </w:r>
      <w:r w:rsidRPr="009F7E4F">
        <w:rPr>
          <w:rFonts w:eastAsia="Calibri" w:cs="Times New Roman"/>
        </w:rPr>
        <w:t xml:space="preserve">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77C34B7C" w14:textId="77777777" w:rsidR="00D60427" w:rsidRDefault="00D60427" w:rsidP="00D60427">
      <w:pPr>
        <w:ind w:left="1440"/>
        <w:contextualSpacing/>
        <w:rPr>
          <w:rFonts w:eastAsia="Calibri" w:cs="Times New Roman"/>
        </w:rPr>
      </w:pPr>
    </w:p>
    <w:p w14:paraId="52CF7CA6" w14:textId="6A1DC572" w:rsidR="00D60427" w:rsidRDefault="00D60427" w:rsidP="00112251">
      <w:pPr>
        <w:ind w:left="1440"/>
        <w:contextualSpacing/>
        <w:rPr>
          <w:rFonts w:eastAsia="Calibri" w:cs="Times New Roman"/>
        </w:rPr>
      </w:pPr>
      <w:r w:rsidRPr="009F7E4F">
        <w:rPr>
          <w:rFonts w:eastAsia="Calibri" w:cs="Times New Roman"/>
        </w:rPr>
        <w:t>The effect of the PTE’s apportionment may vary from one owner to another, depending on the entity types of the owners. For instance:</w:t>
      </w:r>
    </w:p>
    <w:p w14:paraId="7CEDBAFA"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Virginia resident individual owner is taxable on all of his or her PTE income regardless of the entity’s apportionment; </w:t>
      </w:r>
    </w:p>
    <w:p w14:paraId="472AFE62" w14:textId="77777777" w:rsidR="00D60427" w:rsidRDefault="00D60427" w:rsidP="006E4C5D">
      <w:pPr>
        <w:pStyle w:val="ListParagraph"/>
        <w:numPr>
          <w:ilvl w:val="0"/>
          <w:numId w:val="25"/>
        </w:numPr>
        <w:rPr>
          <w:rFonts w:eastAsia="Calibri" w:cs="Times New Roman"/>
        </w:rPr>
      </w:pPr>
      <w:r w:rsidRPr="00756DB9">
        <w:rPr>
          <w:rFonts w:eastAsia="Calibri" w:cs="Times New Roman"/>
        </w:rPr>
        <w:t xml:space="preserve">a nonresident individual owner uses the entity’s Virginia apportioned income in determining his or her own Virginia nonresident percentage; and </w:t>
      </w:r>
    </w:p>
    <w:p w14:paraId="576DCF4A" w14:textId="77777777" w:rsidR="00D60427" w:rsidRPr="00F84C46" w:rsidRDefault="00D60427" w:rsidP="006E4C5D">
      <w:pPr>
        <w:pStyle w:val="ListParagraph"/>
        <w:numPr>
          <w:ilvl w:val="0"/>
          <w:numId w:val="25"/>
        </w:numPr>
        <w:rPr>
          <w:rFonts w:eastAsia="Calibri" w:cs="Times New Roman"/>
        </w:rPr>
      </w:pPr>
      <w:r w:rsidRPr="00756DB9">
        <w:rPr>
          <w:rFonts w:eastAsia="Calibri" w:cs="Times New Roman"/>
        </w:rPr>
        <w:t xml:space="preserve"> a corporate owner may need to include the PTE’s property, payroll, and sales factors in determining its own apportionment percentage.</w:t>
      </w:r>
    </w:p>
    <w:p w14:paraId="2AB633FC" w14:textId="77777777" w:rsidR="00D60427" w:rsidRPr="008A3EC2" w:rsidRDefault="00D60427" w:rsidP="00D60427">
      <w:pPr>
        <w:ind w:left="720"/>
        <w:contextualSpacing/>
        <w:rPr>
          <w:rFonts w:eastAsia="Calibri" w:cs="Times New Roman"/>
        </w:rPr>
      </w:pPr>
      <w:r>
        <w:rPr>
          <w:rFonts w:eastAsia="Calibri" w:cs="Times New Roman"/>
        </w:rPr>
        <w:t xml:space="preserve">Virginia Guidelines for the Pass-through Entity Tax </w:t>
      </w:r>
      <w:r w:rsidRPr="00576723">
        <w:rPr>
          <w:rFonts w:eastAsia="Calibri" w:cs="Times New Roman"/>
          <w:i/>
          <w:iCs/>
        </w:rPr>
        <w:t>PTE</w:t>
      </w:r>
    </w:p>
    <w:p w14:paraId="2AF505D1" w14:textId="77777777" w:rsidR="00D60427" w:rsidRPr="008A3EC2" w:rsidRDefault="00D60427" w:rsidP="00D60427">
      <w:pPr>
        <w:contextualSpacing/>
        <w:rPr>
          <w:rFonts w:eastAsia="Calibri" w:cs="Times New Roman"/>
        </w:rPr>
      </w:pPr>
    </w:p>
    <w:p w14:paraId="14ECF068" w14:textId="77777777" w:rsidR="00D60427" w:rsidRDefault="00D60427" w:rsidP="00D60427">
      <w:pPr>
        <w:ind w:left="1440"/>
        <w:rPr>
          <w:rFonts w:eastAsia="Calibri" w:cs="Times New Roman"/>
        </w:rPr>
      </w:pPr>
      <w:r w:rsidRPr="00DE29DB">
        <w:rPr>
          <w:rFonts w:eastAsia="Calibri" w:cs="Times New Roman"/>
        </w:rPr>
        <w:t xml:space="preserve">In determining the share of such income or loss that is attributable to Virginia, the electing PTE adds: </w:t>
      </w:r>
    </w:p>
    <w:p w14:paraId="60CF7236"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 xml:space="preserve">Each nonresident eligible owner’s share of such income or loss other than dividend income (“apportionable income”) multiplied by the PTE’s apportionment percentage; and  </w:t>
      </w:r>
    </w:p>
    <w:p w14:paraId="115D76CF" w14:textId="77777777" w:rsidR="00D60427" w:rsidRPr="00DE29DB" w:rsidRDefault="00D60427" w:rsidP="006E4C5D">
      <w:pPr>
        <w:pStyle w:val="ListParagraph"/>
        <w:numPr>
          <w:ilvl w:val="0"/>
          <w:numId w:val="24"/>
        </w:numPr>
        <w:rPr>
          <w:rFonts w:eastAsia="Calibri" w:cs="Times New Roman"/>
        </w:rPr>
      </w:pPr>
      <w:r w:rsidRPr="00DE29DB">
        <w:rPr>
          <w:rFonts w:eastAsia="Calibri" w:cs="Times New Roman"/>
        </w:rPr>
        <w:t>Each nonresident eligible owner’s share of dividend income (“allocable income”) if the PTE is commercially domiciled in Virginia.</w:t>
      </w:r>
    </w:p>
    <w:p w14:paraId="33F969BD" w14:textId="65CFDA38" w:rsidR="006B0106" w:rsidRPr="006B0106" w:rsidRDefault="006B0106" w:rsidP="006B0106">
      <w:pPr>
        <w:ind w:left="720"/>
        <w:contextualSpacing/>
        <w:rPr>
          <w:rFonts w:eastAsia="Calibri" w:cs="Times New Roman"/>
        </w:rPr>
      </w:pPr>
      <w:r w:rsidRPr="006B0106">
        <w:rPr>
          <w:rFonts w:eastAsia="Calibri" w:cs="Times New Roman"/>
        </w:rPr>
        <w:t>Va. Code Ann. § 58.1-392(A)</w:t>
      </w:r>
      <w:r>
        <w:rPr>
          <w:rFonts w:eastAsia="Calibri" w:cs="Times New Roman"/>
        </w:rPr>
        <w:t xml:space="preserve"> </w:t>
      </w:r>
      <w:r w:rsidRPr="00806C6C">
        <w:rPr>
          <w:rFonts w:eastAsia="Calibri" w:cs="Times New Roman"/>
          <w:i/>
          <w:iCs/>
        </w:rPr>
        <w:t>Withholding/Return</w:t>
      </w:r>
    </w:p>
    <w:p w14:paraId="025A42E4" w14:textId="77777777" w:rsidR="006B0106" w:rsidRPr="006B0106" w:rsidRDefault="006B0106" w:rsidP="006B0106">
      <w:pPr>
        <w:ind w:left="720"/>
        <w:contextualSpacing/>
        <w:rPr>
          <w:rFonts w:eastAsia="Calibri" w:cs="Times New Roman"/>
        </w:rPr>
      </w:pPr>
    </w:p>
    <w:p w14:paraId="5412CDE0" w14:textId="498107B7" w:rsidR="006B0106" w:rsidRDefault="006B0106" w:rsidP="006B0106">
      <w:pPr>
        <w:ind w:left="1440"/>
        <w:contextualSpacing/>
        <w:rPr>
          <w:rFonts w:eastAsia="Calibri" w:cs="Times New Roman"/>
        </w:rPr>
      </w:pPr>
      <w:r w:rsidRPr="006B0106">
        <w:rPr>
          <w:rFonts w:eastAsia="Calibri" w:cs="Times New Roman"/>
        </w:rPr>
        <w:t>Every pass-through entity doing business in Virginia, or having income from Virginia sources, shall make a return to the Department of Taxation on or before the fifteenth day of the fourth month following the close of its taxable year. Such returns shall be made and filed in the manner prescribed by the Departmen</w:t>
      </w:r>
      <w:r>
        <w:rPr>
          <w:rFonts w:eastAsia="Calibri" w:cs="Times New Roman"/>
        </w:rPr>
        <w:t>t.</w:t>
      </w:r>
    </w:p>
    <w:p w14:paraId="424C3E6D" w14:textId="77777777" w:rsidR="006B0106" w:rsidRDefault="006B0106" w:rsidP="006B0106">
      <w:pPr>
        <w:contextualSpacing/>
        <w:rPr>
          <w:rFonts w:eastAsia="Calibri" w:cs="Times New Roman"/>
        </w:rPr>
      </w:pPr>
    </w:p>
    <w:p w14:paraId="2BBC0235" w14:textId="796567CE" w:rsidR="009731E3" w:rsidRPr="008A3EC2" w:rsidRDefault="00806C6C" w:rsidP="006B0106">
      <w:pPr>
        <w:ind w:firstLine="720"/>
        <w:contextualSpacing/>
        <w:rPr>
          <w:rFonts w:eastAsia="Calibri" w:cs="Times New Roman"/>
        </w:rPr>
      </w:pPr>
      <w:r w:rsidRPr="00806C6C">
        <w:rPr>
          <w:rFonts w:eastAsia="Calibri" w:cs="Times New Roman"/>
        </w:rPr>
        <w:t>Virginia Ruling of the Commissioner PD 15-240</w:t>
      </w:r>
      <w:r>
        <w:rPr>
          <w:rFonts w:eastAsia="Calibri" w:cs="Times New Roman"/>
        </w:rPr>
        <w:t xml:space="preserve"> </w:t>
      </w:r>
      <w:r w:rsidR="00D775E1">
        <w:rPr>
          <w:rFonts w:eastAsia="Calibri" w:cs="Times New Roman"/>
        </w:rPr>
        <w:t xml:space="preserve">(December 22, 2015) </w:t>
      </w:r>
      <w:r w:rsidRPr="00806C6C">
        <w:rPr>
          <w:rFonts w:eastAsia="Calibri" w:cs="Times New Roman"/>
          <w:i/>
          <w:iCs/>
        </w:rPr>
        <w:t>Withholding/Return</w:t>
      </w:r>
    </w:p>
    <w:p w14:paraId="66AD7548" w14:textId="77777777" w:rsidR="009731E3" w:rsidRPr="008A3EC2" w:rsidRDefault="009731E3" w:rsidP="009731E3">
      <w:pPr>
        <w:contextualSpacing/>
        <w:rPr>
          <w:rFonts w:eastAsia="Calibri" w:cs="Times New Roman"/>
        </w:rPr>
      </w:pPr>
    </w:p>
    <w:p w14:paraId="70337DC9" w14:textId="1C3EC3C4" w:rsidR="009731E3" w:rsidRPr="008A3EC2" w:rsidRDefault="00192EE6" w:rsidP="00C73B3A">
      <w:pPr>
        <w:ind w:left="1440"/>
        <w:rPr>
          <w:rFonts w:eastAsia="Calibri" w:cs="Times New Roman"/>
        </w:rPr>
      </w:pPr>
      <w:r w:rsidRPr="00192EE6">
        <w:rPr>
          <w:rFonts w:eastAsia="Calibri" w:cs="Times New Roman"/>
        </w:rPr>
        <w:t>If a pass-through entity (the “upper-tier entity”) owns another pass-through entity (the “lower-tier entity”), the lower-tier entity should not withhold on the Virginia income allocable to the upper-tier entity. Rather, an upper-tier entity must file Form 502 (and any accompanying schedules and documentation) on its own behalf to reflect any income attributable to the lower-tier entity. The upper tier entity must either pay the pass-through entity withholding tax on income allocable to its nonresident owners for income received from the lower-tier entity or file Form 765 on behalf of such nonresident owners. In cases where there are more than two tiered pass-through entities, the tax must be withheld by the highest tiered entity</w:t>
      </w:r>
      <w:r w:rsidR="00C73B3A">
        <w:rPr>
          <w:rFonts w:eastAsia="Calibri" w:cs="Times New Roman"/>
        </w:rPr>
        <w:t xml:space="preserve"> . . .</w:t>
      </w:r>
      <w:r w:rsidR="00C73B3A" w:rsidRPr="00C73B3A">
        <w:t xml:space="preserve"> </w:t>
      </w:r>
      <w:r w:rsidR="00C73B3A" w:rsidRPr="00C73B3A">
        <w:rPr>
          <w:rFonts w:eastAsia="Calibri" w:cs="Times New Roman"/>
        </w:rPr>
        <w:t>Each pass-through entity in a tiered pass-through entity structure is required to make its own determination as to which method of apportionment to use.</w:t>
      </w:r>
    </w:p>
    <w:p w14:paraId="450D121F" w14:textId="77777777" w:rsidR="009731E3" w:rsidRPr="008A3EC2" w:rsidRDefault="009731E3" w:rsidP="009731E3">
      <w:pPr>
        <w:pBdr>
          <w:bottom w:val="single" w:sz="4" w:space="0" w:color="auto"/>
        </w:pBdr>
        <w:rPr>
          <w:rFonts w:eastAsia="Calibri" w:cs="Times New Roman"/>
        </w:rPr>
      </w:pPr>
    </w:p>
    <w:p w14:paraId="217CF865" w14:textId="2BA0C09B" w:rsidR="009731E3" w:rsidRPr="008A3EC2" w:rsidRDefault="00736B9E" w:rsidP="009731E3">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West Virginia</w:t>
      </w:r>
    </w:p>
    <w:p w14:paraId="10C6501C" w14:textId="5423E37D" w:rsidR="00585FF8" w:rsidRPr="008A3EC2" w:rsidRDefault="00585FF8" w:rsidP="00585FF8">
      <w:pPr>
        <w:ind w:left="720"/>
        <w:contextualSpacing/>
        <w:rPr>
          <w:rFonts w:eastAsia="Calibri" w:cs="Times New Roman"/>
        </w:rPr>
      </w:pPr>
      <w:r w:rsidRPr="00EC112C">
        <w:rPr>
          <w:rFonts w:eastAsia="Calibri" w:cs="Times New Roman"/>
        </w:rPr>
        <w:t>W. Va. Code § 11-2</w:t>
      </w:r>
      <w:r w:rsidR="00D50553">
        <w:rPr>
          <w:rFonts w:eastAsia="Calibri" w:cs="Times New Roman"/>
        </w:rPr>
        <w:t>1</w:t>
      </w:r>
      <w:r w:rsidRPr="00EC112C">
        <w:rPr>
          <w:rFonts w:eastAsia="Calibri" w:cs="Times New Roman"/>
        </w:rPr>
        <w:t>-</w:t>
      </w:r>
      <w:r>
        <w:rPr>
          <w:rFonts w:eastAsia="Calibri" w:cs="Times New Roman"/>
        </w:rPr>
        <w:t xml:space="preserve">17(b) </w:t>
      </w:r>
      <w:r w:rsidRPr="00EC112C">
        <w:rPr>
          <w:rFonts w:eastAsia="Calibri" w:cs="Times New Roman"/>
          <w:i/>
          <w:iCs/>
        </w:rPr>
        <w:t>Sourcing</w:t>
      </w:r>
    </w:p>
    <w:p w14:paraId="22FBF619" w14:textId="77777777" w:rsidR="00585FF8" w:rsidRPr="008A3EC2" w:rsidRDefault="00585FF8" w:rsidP="00585FF8">
      <w:pPr>
        <w:contextualSpacing/>
        <w:rPr>
          <w:rFonts w:eastAsia="Calibri" w:cs="Times New Roman"/>
        </w:rPr>
      </w:pPr>
    </w:p>
    <w:p w14:paraId="371CF234" w14:textId="77777777" w:rsidR="00585FF8" w:rsidRPr="008A3EC2" w:rsidRDefault="00585FF8" w:rsidP="00585FF8">
      <w:pPr>
        <w:ind w:left="1440"/>
        <w:rPr>
          <w:rFonts w:eastAsia="Calibri" w:cs="Times New Roman"/>
        </w:rPr>
      </w:pPr>
      <w:r w:rsidRPr="0099605F">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B42BE29" w14:textId="008112AC" w:rsidR="00EC112C" w:rsidRPr="008A3EC2" w:rsidRDefault="00EC112C" w:rsidP="00EC112C">
      <w:pPr>
        <w:ind w:left="720"/>
        <w:contextualSpacing/>
        <w:rPr>
          <w:rFonts w:eastAsia="Calibri" w:cs="Times New Roman"/>
        </w:rPr>
      </w:pPr>
      <w:r w:rsidRPr="00EC112C">
        <w:rPr>
          <w:rFonts w:eastAsia="Calibri" w:cs="Times New Roman"/>
        </w:rPr>
        <w:t>W. Va. Code § 11-</w:t>
      </w:r>
      <w:r w:rsidR="00D50553">
        <w:rPr>
          <w:rFonts w:eastAsia="Calibri" w:cs="Times New Roman"/>
        </w:rPr>
        <w:t>21</w:t>
      </w:r>
      <w:r w:rsidRPr="00EC112C">
        <w:rPr>
          <w:rFonts w:eastAsia="Calibri" w:cs="Times New Roman"/>
        </w:rPr>
        <w:t>-</w:t>
      </w:r>
      <w:r w:rsidR="00585FF8">
        <w:rPr>
          <w:rFonts w:eastAsia="Calibri" w:cs="Times New Roman"/>
        </w:rPr>
        <w:t>3</w:t>
      </w:r>
      <w:r w:rsidR="00283CA2">
        <w:rPr>
          <w:rFonts w:eastAsia="Calibri" w:cs="Times New Roman"/>
        </w:rPr>
        <w:t>7</w:t>
      </w:r>
      <w:r>
        <w:rPr>
          <w:rFonts w:eastAsia="Calibri" w:cs="Times New Roman"/>
        </w:rPr>
        <w:t xml:space="preserve"> </w:t>
      </w:r>
      <w:r w:rsidRPr="00EC112C">
        <w:rPr>
          <w:rFonts w:eastAsia="Calibri" w:cs="Times New Roman"/>
          <w:i/>
          <w:iCs/>
        </w:rPr>
        <w:t>Sourcing</w:t>
      </w:r>
    </w:p>
    <w:p w14:paraId="3A860050" w14:textId="77777777" w:rsidR="00EC112C" w:rsidRPr="008A3EC2" w:rsidRDefault="00EC112C" w:rsidP="00EC112C">
      <w:pPr>
        <w:contextualSpacing/>
        <w:rPr>
          <w:rFonts w:eastAsia="Calibri" w:cs="Times New Roman"/>
        </w:rPr>
      </w:pPr>
    </w:p>
    <w:p w14:paraId="1C10DA7E" w14:textId="11F817A7" w:rsidR="00CE6FA3" w:rsidRDefault="00CE6FA3" w:rsidP="006D70F1">
      <w:pPr>
        <w:ind w:left="1440"/>
        <w:rPr>
          <w:rFonts w:eastAsia="Calibri" w:cs="Times New Roman"/>
        </w:rPr>
      </w:pPr>
      <w:r>
        <w:rPr>
          <w:rFonts w:eastAsia="Calibri" w:cs="Times New Roman"/>
        </w:rPr>
        <w:t xml:space="preserve">(a) </w:t>
      </w:r>
      <w:r w:rsidR="009C0C51" w:rsidRPr="009C0C51">
        <w:rPr>
          <w:rFonts w:eastAsia="Calibri" w:cs="Times New Roman"/>
        </w:rPr>
        <w:t>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w:t>
      </w:r>
      <w:r w:rsidR="00283CA2">
        <w:rPr>
          <w:rFonts w:eastAsia="Calibri" w:cs="Times New Roman"/>
        </w:rPr>
        <w:t>e</w:t>
      </w:r>
      <w:r w:rsidR="009C0C51" w:rsidRPr="009C0C51">
        <w:rPr>
          <w:rFonts w:eastAsia="Calibri" w:cs="Times New Roman"/>
        </w:rPr>
        <w:t>d under regulations of the tax commissioner consistent with the applicable rules of section thirty-two [§ 11-21-32].</w:t>
      </w:r>
    </w:p>
    <w:p w14:paraId="30721E28" w14:textId="555FBE52" w:rsidR="00CE6FA3" w:rsidRPr="008A3EC2" w:rsidRDefault="00CE6FA3" w:rsidP="00CE6FA3">
      <w:pPr>
        <w:ind w:left="720"/>
        <w:contextualSpacing/>
        <w:rPr>
          <w:rFonts w:eastAsia="Calibri" w:cs="Times New Roman"/>
        </w:rPr>
      </w:pPr>
      <w:r w:rsidRPr="00EC112C">
        <w:rPr>
          <w:rFonts w:eastAsia="Calibri" w:cs="Times New Roman"/>
        </w:rPr>
        <w:t>W. Va. Code § 11-</w:t>
      </w:r>
      <w:r>
        <w:rPr>
          <w:rFonts w:eastAsia="Calibri" w:cs="Times New Roman"/>
        </w:rPr>
        <w:t>21</w:t>
      </w:r>
      <w:r w:rsidRPr="00EC112C">
        <w:rPr>
          <w:rFonts w:eastAsia="Calibri" w:cs="Times New Roman"/>
        </w:rPr>
        <w:t>-</w:t>
      </w:r>
      <w:r>
        <w:rPr>
          <w:rFonts w:eastAsia="Calibri" w:cs="Times New Roman"/>
        </w:rPr>
        <w:t>37</w:t>
      </w:r>
      <w:r w:rsidR="00D32E6B">
        <w:rPr>
          <w:rFonts w:eastAsia="Calibri" w:cs="Times New Roman"/>
        </w:rPr>
        <w:t xml:space="preserve">A </w:t>
      </w:r>
      <w:r w:rsidRPr="00EC112C">
        <w:rPr>
          <w:rFonts w:eastAsia="Calibri" w:cs="Times New Roman"/>
          <w:i/>
          <w:iCs/>
        </w:rPr>
        <w:t>Sourcing</w:t>
      </w:r>
    </w:p>
    <w:p w14:paraId="24FBA0DA" w14:textId="77777777" w:rsidR="00CE6FA3" w:rsidRPr="008A3EC2" w:rsidRDefault="00CE6FA3" w:rsidP="00CE6FA3">
      <w:pPr>
        <w:contextualSpacing/>
        <w:rPr>
          <w:rFonts w:eastAsia="Calibri" w:cs="Times New Roman"/>
        </w:rPr>
      </w:pPr>
    </w:p>
    <w:p w14:paraId="3573591D" w14:textId="071CCE0A" w:rsidR="0041208F" w:rsidRPr="0041208F" w:rsidRDefault="0041208F" w:rsidP="0041208F">
      <w:pPr>
        <w:ind w:left="1440"/>
        <w:rPr>
          <w:rFonts w:eastAsia="Calibri" w:cs="Times New Roman"/>
        </w:rPr>
      </w:pPr>
      <w:r>
        <w:rPr>
          <w:rFonts w:eastAsia="Calibri" w:cs="Times New Roman"/>
        </w:rPr>
        <w:t xml:space="preserve">(a) </w:t>
      </w:r>
      <w:r w:rsidRPr="0041208F">
        <w:rPr>
          <w:rFonts w:eastAsia="Calibri" w:cs="Times New Roman"/>
        </w:rPr>
        <w:t>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252E6D3A" w14:textId="77777777" w:rsidR="0041208F" w:rsidRPr="0041208F" w:rsidRDefault="0041208F" w:rsidP="0041208F">
      <w:pPr>
        <w:ind w:left="1440"/>
        <w:rPr>
          <w:rFonts w:eastAsia="Calibri" w:cs="Times New Roman"/>
        </w:rPr>
      </w:pPr>
      <w:r w:rsidRPr="0041208F">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0E641479" w14:textId="65FEC905" w:rsidR="00CE6FA3" w:rsidRDefault="0041208F" w:rsidP="0041208F">
      <w:pPr>
        <w:ind w:left="1440"/>
        <w:rPr>
          <w:rFonts w:eastAsia="Calibri" w:cs="Times New Roman"/>
        </w:rPr>
      </w:pPr>
      <w:r w:rsidRPr="0041208F">
        <w:rPr>
          <w:rFonts w:eastAsia="Calibri" w:cs="Times New Roman"/>
        </w:rPr>
        <w:t>(2) The term "engaging in business" or "doing business" means any activity of a business entity which enjoys the benefits and protection of government and laws in this state</w:t>
      </w:r>
      <w:r w:rsidR="005D24E8">
        <w:rPr>
          <w:rFonts w:eastAsia="Calibri" w:cs="Times New Roman"/>
        </w:rPr>
        <w:t>. . . .</w:t>
      </w:r>
    </w:p>
    <w:p w14:paraId="2C6EA19A" w14:textId="2A29EC29" w:rsidR="00EC33EA" w:rsidRPr="00EC33EA" w:rsidRDefault="00901F0A" w:rsidP="00EC33EA">
      <w:pPr>
        <w:ind w:left="1440"/>
        <w:rPr>
          <w:rFonts w:eastAsia="Calibri" w:cs="Times New Roman"/>
        </w:rPr>
      </w:pPr>
      <w:r>
        <w:rPr>
          <w:rFonts w:eastAsia="Calibri" w:cs="Times New Roman"/>
        </w:rPr>
        <w:t xml:space="preserve">(j)(A) </w:t>
      </w:r>
      <w:r w:rsidR="00EC33EA">
        <w:rPr>
          <w:rFonts w:eastAsia="Calibri" w:cs="Times New Roman"/>
        </w:rPr>
        <w:t>A</w:t>
      </w:r>
      <w:r w:rsidR="00EC33EA" w:rsidRPr="00EC33EA">
        <w:rPr>
          <w:rFonts w:eastAsia="Calibri" w:cs="Times New Roman"/>
        </w:rPr>
        <w:t>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Allocated income shall be allocated in the same manner and to the same extent as the income of corporations and entities taxable under §11-24-1 et seq. of this code are apportioned under §11-24-7 of this code.</w:t>
      </w:r>
    </w:p>
    <w:p w14:paraId="2B3A6C96" w14:textId="77777777" w:rsidR="00EC33EA" w:rsidRPr="00EC33EA" w:rsidRDefault="00EC33EA" w:rsidP="00EC33EA">
      <w:pPr>
        <w:ind w:left="1440"/>
        <w:rPr>
          <w:rFonts w:eastAsia="Calibri" w:cs="Times New Roman"/>
        </w:rPr>
      </w:pPr>
      <w:r w:rsidRPr="00EC33EA">
        <w:rPr>
          <w:rFonts w:eastAsia="Calibri" w:cs="Times New Roman"/>
        </w:rPr>
        <w:t>(B) For purposes of this article the provisions of §11-21-12K, §11-21-37b and §11-21-37c of this code remain unchanged by this section.</w:t>
      </w:r>
    </w:p>
    <w:p w14:paraId="7B646F96" w14:textId="77777777" w:rsidR="00EC33EA" w:rsidRPr="00EC33EA" w:rsidRDefault="00EC33EA" w:rsidP="00EC33EA">
      <w:pPr>
        <w:ind w:left="1440"/>
        <w:rPr>
          <w:rFonts w:eastAsia="Calibri" w:cs="Times New Roman"/>
        </w:rPr>
      </w:pPr>
      <w:r w:rsidRPr="00EC33EA">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1E08F8FE" w14:textId="28D94613" w:rsidR="005D24E8" w:rsidRDefault="00EC33EA" w:rsidP="00901F0A">
      <w:pPr>
        <w:ind w:left="1440"/>
        <w:rPr>
          <w:rFonts w:eastAsia="Calibri" w:cs="Times New Roman"/>
        </w:rPr>
      </w:pPr>
      <w:r w:rsidRPr="00EC33EA">
        <w:rPr>
          <w:rFonts w:eastAsia="Calibri" w:cs="Times New Roman"/>
        </w:rPr>
        <w:t>(D)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code, such income is taxable to such recipient as income allocated to this state under the provisions of §11-24-1 et seq. of this code.</w:t>
      </w:r>
      <w:r w:rsidR="005D24E8">
        <w:rPr>
          <w:rFonts w:eastAsia="Calibri" w:cs="Times New Roman"/>
        </w:rPr>
        <w:t xml:space="preserve"> </w:t>
      </w:r>
    </w:p>
    <w:p w14:paraId="6C52A601" w14:textId="3CE06B9F" w:rsidR="00A575F7" w:rsidRDefault="00A575F7" w:rsidP="00A575F7">
      <w:pPr>
        <w:rPr>
          <w:rFonts w:eastAsia="Calibri" w:cs="Times New Roman"/>
          <w:i/>
        </w:rPr>
      </w:pPr>
      <w:r>
        <w:rPr>
          <w:rFonts w:eastAsia="Calibri" w:cs="Times New Roman"/>
        </w:rPr>
        <w:tab/>
      </w:r>
      <w:r w:rsidRPr="00A575F7">
        <w:rPr>
          <w:rFonts w:eastAsia="Calibri" w:cs="Times New Roman"/>
        </w:rPr>
        <w:t>W. Va. Code § 11-2</w:t>
      </w:r>
      <w:r w:rsidR="00632D98">
        <w:rPr>
          <w:rFonts w:eastAsia="Calibri" w:cs="Times New Roman"/>
        </w:rPr>
        <w:t>4</w:t>
      </w:r>
      <w:r w:rsidRPr="00A575F7">
        <w:rPr>
          <w:rFonts w:eastAsia="Calibri" w:cs="Times New Roman"/>
        </w:rPr>
        <w:t>-</w:t>
      </w:r>
      <w:r w:rsidR="00632D98">
        <w:rPr>
          <w:rFonts w:eastAsia="Calibri" w:cs="Times New Roman"/>
        </w:rPr>
        <w:t>7(d)(5)</w:t>
      </w:r>
      <w:r w:rsidRPr="00A575F7">
        <w:rPr>
          <w:rFonts w:eastAsia="Calibri" w:cs="Times New Roman"/>
        </w:rPr>
        <w:t xml:space="preserve"> </w:t>
      </w:r>
      <w:r w:rsidRPr="00A575F7">
        <w:rPr>
          <w:rFonts w:eastAsia="Calibri" w:cs="Times New Roman"/>
          <w:i/>
        </w:rPr>
        <w:t>Sourcing</w:t>
      </w:r>
    </w:p>
    <w:p w14:paraId="01E3A97B" w14:textId="088D8AE2" w:rsidR="006C6D7C" w:rsidRPr="006C6D7C" w:rsidRDefault="006C6D7C" w:rsidP="006C6D7C">
      <w:pPr>
        <w:ind w:left="1440"/>
        <w:rPr>
          <w:rFonts w:eastAsia="Calibri" w:cs="Times New Roman"/>
          <w:iCs/>
        </w:rPr>
      </w:pPr>
      <w:r w:rsidRPr="006C6D7C">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15E99373" w14:textId="77777777" w:rsidR="006C6D7C" w:rsidRPr="006C6D7C" w:rsidRDefault="006C6D7C" w:rsidP="006C6D7C">
      <w:pPr>
        <w:ind w:left="1440"/>
        <w:rPr>
          <w:rFonts w:eastAsia="Calibri" w:cs="Times New Roman"/>
          <w:iCs/>
        </w:rPr>
      </w:pPr>
      <w:r w:rsidRPr="006C6D7C">
        <w:rPr>
          <w:rFonts w:eastAsia="Calibri" w:cs="Times New Roman"/>
          <w:iCs/>
        </w:rPr>
        <w:t>(B)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61297D60" w14:textId="3CCA6C5C" w:rsidR="00A575F7" w:rsidRDefault="006C6D7C" w:rsidP="006C6D7C">
      <w:pPr>
        <w:ind w:left="1440"/>
        <w:rPr>
          <w:rFonts w:eastAsia="Calibri" w:cs="Times New Roman"/>
          <w:iCs/>
        </w:rPr>
      </w:pPr>
      <w:r w:rsidRPr="006C6D7C">
        <w:rPr>
          <w:rFonts w:eastAsia="Calibri" w:cs="Times New Roman"/>
          <w:iCs/>
        </w:rPr>
        <w:t>(C) This subdivision shall be null and void and of no force or effect for tax years beginning on or after January 1, 2009.</w:t>
      </w:r>
      <w:r w:rsidR="00A575F7" w:rsidRPr="006C6D7C">
        <w:rPr>
          <w:rFonts w:eastAsia="Calibri" w:cs="Times New Roman"/>
          <w:iCs/>
        </w:rPr>
        <w:tab/>
      </w:r>
    </w:p>
    <w:p w14:paraId="6C45518C" w14:textId="05CB48A5" w:rsidR="00BC4F66" w:rsidRDefault="00BC4F66" w:rsidP="00BC4F66">
      <w:pPr>
        <w:rPr>
          <w:rFonts w:eastAsia="Calibri" w:cs="Times New Roman"/>
          <w:i/>
        </w:rPr>
      </w:pPr>
      <w:r>
        <w:rPr>
          <w:rFonts w:eastAsia="Calibri" w:cs="Times New Roman"/>
          <w:iCs/>
        </w:rPr>
        <w:tab/>
      </w:r>
      <w:r w:rsidRPr="00A575F7">
        <w:rPr>
          <w:rFonts w:eastAsia="Calibri" w:cs="Times New Roman"/>
        </w:rPr>
        <w:t>W. Va. Code § 11-2</w:t>
      </w:r>
      <w:r>
        <w:rPr>
          <w:rFonts w:eastAsia="Calibri" w:cs="Times New Roman"/>
        </w:rPr>
        <w:t>4</w:t>
      </w:r>
      <w:r w:rsidRPr="00A575F7">
        <w:rPr>
          <w:rFonts w:eastAsia="Calibri" w:cs="Times New Roman"/>
        </w:rPr>
        <w:t>-</w:t>
      </w:r>
      <w:r>
        <w:rPr>
          <w:rFonts w:eastAsia="Calibri" w:cs="Times New Roman"/>
        </w:rPr>
        <w:t>13</w:t>
      </w:r>
      <w:r w:rsidR="00D7591E">
        <w:rPr>
          <w:rFonts w:eastAsia="Calibri" w:cs="Times New Roman"/>
        </w:rPr>
        <w:t>C</w:t>
      </w:r>
      <w:r w:rsidRPr="00A575F7">
        <w:rPr>
          <w:rFonts w:eastAsia="Calibri" w:cs="Times New Roman"/>
        </w:rPr>
        <w:t xml:space="preserve"> </w:t>
      </w:r>
      <w:r w:rsidRPr="00A575F7">
        <w:rPr>
          <w:rFonts w:eastAsia="Calibri" w:cs="Times New Roman"/>
          <w:i/>
        </w:rPr>
        <w:t>Sourcing</w:t>
      </w:r>
    </w:p>
    <w:p w14:paraId="3DCA224A" w14:textId="1A40C5AA" w:rsidR="00BC4F66" w:rsidRDefault="00A306F8" w:rsidP="00F17F60">
      <w:pPr>
        <w:ind w:left="1440"/>
        <w:rPr>
          <w:rFonts w:eastAsia="Calibri" w:cs="Times New Roman"/>
          <w:iCs/>
        </w:rPr>
      </w:pPr>
      <w:r>
        <w:rPr>
          <w:rFonts w:eastAsia="Calibri" w:cs="Times New Roman"/>
          <w:iCs/>
        </w:rPr>
        <w:t xml:space="preserve">(c)(2) </w:t>
      </w:r>
      <w:r w:rsidRPr="00A306F8">
        <w:rPr>
          <w:rFonts w:eastAsia="Calibri" w:cs="Times New Roman"/>
          <w:iCs/>
        </w:rPr>
        <w:t>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w:t>
      </w:r>
      <w:r w:rsidR="00F17F60">
        <w:rPr>
          <w:rFonts w:eastAsia="Calibri" w:cs="Times New Roman"/>
          <w:iCs/>
        </w:rPr>
        <w:t>e.</w:t>
      </w:r>
    </w:p>
    <w:p w14:paraId="62A47BEA" w14:textId="12E8FA35" w:rsidR="00913DDA" w:rsidRPr="00845CCD" w:rsidRDefault="00E64595" w:rsidP="00E64595">
      <w:pPr>
        <w:rPr>
          <w:rFonts w:eastAsia="Calibri" w:cs="Times New Roman"/>
          <w:i/>
        </w:rPr>
      </w:pPr>
      <w:r>
        <w:rPr>
          <w:rFonts w:eastAsia="Calibri" w:cs="Times New Roman"/>
          <w:iCs/>
        </w:rPr>
        <w:tab/>
      </w:r>
      <w:r w:rsidR="00913DDA" w:rsidRPr="00845CCD">
        <w:rPr>
          <w:rFonts w:eastAsia="Calibri" w:cs="Times New Roman"/>
          <w:iCs/>
        </w:rPr>
        <w:t>W. Va. Code R. § 110-24-6</w:t>
      </w:r>
      <w:r w:rsidR="00845CCD" w:rsidRPr="00845CCD">
        <w:rPr>
          <w:rFonts w:eastAsia="Calibri" w:cs="Times New Roman"/>
          <w:iCs/>
        </w:rPr>
        <w:t xml:space="preserve"> Example 3</w:t>
      </w:r>
      <w:r w:rsidR="00845CCD" w:rsidRPr="00845CCD">
        <w:rPr>
          <w:rFonts w:eastAsia="Calibri" w:cs="Times New Roman"/>
          <w:i/>
        </w:rPr>
        <w:t xml:space="preserve"> Sourcing</w:t>
      </w:r>
    </w:p>
    <w:p w14:paraId="641C7778" w14:textId="6E8A14A7" w:rsidR="00845CCD" w:rsidRPr="00845CCD" w:rsidRDefault="00741187" w:rsidP="00845CCD">
      <w:pPr>
        <w:ind w:left="1440"/>
        <w:rPr>
          <w:rFonts w:eastAsia="Calibri" w:cs="Times New Roman"/>
          <w:iCs/>
        </w:rPr>
      </w:pPr>
      <w:r w:rsidRPr="00741187">
        <w:rPr>
          <w:rFonts w:eastAsia="Calibri" w:cs="Times New Roman"/>
          <w:iCs/>
        </w:rPr>
        <w:t>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r w:rsidR="00845CCD" w:rsidRPr="00845CCD">
        <w:rPr>
          <w:rFonts w:eastAsia="Calibri" w:cs="Times New Roman"/>
          <w:iCs/>
        </w:rPr>
        <w:t>.</w:t>
      </w:r>
    </w:p>
    <w:p w14:paraId="621C631D" w14:textId="229253C5" w:rsidR="00E64595" w:rsidRDefault="00E64595" w:rsidP="00913DDA">
      <w:pPr>
        <w:ind w:firstLine="720"/>
        <w:rPr>
          <w:rFonts w:eastAsia="Calibri" w:cs="Times New Roman"/>
          <w:i/>
        </w:rPr>
      </w:pPr>
      <w:r>
        <w:rPr>
          <w:rFonts w:eastAsia="Calibri" w:cs="Times New Roman"/>
          <w:iCs/>
        </w:rPr>
        <w:t xml:space="preserve">West Virginia Form PTE-100 Instructions </w:t>
      </w:r>
      <w:r w:rsidRPr="00E64595">
        <w:rPr>
          <w:rFonts w:eastAsia="Calibri" w:cs="Times New Roman"/>
          <w:i/>
        </w:rPr>
        <w:t>Sourcing</w:t>
      </w:r>
    </w:p>
    <w:p w14:paraId="5728BBF8" w14:textId="6ABF615B" w:rsidR="0040166A" w:rsidRPr="006C6D7C" w:rsidRDefault="0040166A" w:rsidP="0040166A">
      <w:pPr>
        <w:ind w:left="1440"/>
        <w:rPr>
          <w:rFonts w:eastAsia="Calibri" w:cs="Times New Roman"/>
          <w:iCs/>
        </w:rPr>
      </w:pPr>
      <w:r w:rsidRPr="0040166A">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40166A">
        <w:rPr>
          <w:rFonts w:eastAsia="Calibri" w:cs="Times New Roman"/>
          <w:i/>
        </w:rPr>
        <w:t>.</w:t>
      </w:r>
    </w:p>
    <w:p w14:paraId="7BD012FC" w14:textId="52D4257F" w:rsidR="00BE0611" w:rsidRPr="008A3EC2" w:rsidRDefault="00AE6F56" w:rsidP="00BE0611">
      <w:pPr>
        <w:ind w:left="720"/>
        <w:contextualSpacing/>
        <w:rPr>
          <w:rFonts w:eastAsia="Calibri" w:cs="Times New Roman"/>
        </w:rPr>
      </w:pPr>
      <w:r w:rsidRPr="00AE6F56">
        <w:rPr>
          <w:rFonts w:eastAsia="Calibri" w:cs="Times New Roman"/>
        </w:rPr>
        <w:t>West Virginia Taxpayer Services Division Publications No. TSD-392</w:t>
      </w:r>
      <w:r>
        <w:rPr>
          <w:rFonts w:eastAsia="Calibri" w:cs="Times New Roman"/>
        </w:rPr>
        <w:t xml:space="preserve"> (</w:t>
      </w:r>
      <w:r w:rsidR="00556557">
        <w:rPr>
          <w:rFonts w:eastAsia="Calibri" w:cs="Times New Roman"/>
        </w:rPr>
        <w:t xml:space="preserve">May 1, 2020) </w:t>
      </w:r>
      <w:r w:rsidR="00556557" w:rsidRPr="00556557">
        <w:rPr>
          <w:rFonts w:eastAsia="Calibri" w:cs="Times New Roman"/>
          <w:i/>
          <w:iCs/>
        </w:rPr>
        <w:t>Sourcing</w:t>
      </w:r>
    </w:p>
    <w:p w14:paraId="787550AB" w14:textId="77777777" w:rsidR="00BE0611" w:rsidRPr="008A3EC2" w:rsidRDefault="00BE0611" w:rsidP="00BE0611">
      <w:pPr>
        <w:contextualSpacing/>
        <w:rPr>
          <w:rFonts w:eastAsia="Calibri" w:cs="Times New Roman"/>
        </w:rPr>
      </w:pPr>
    </w:p>
    <w:p w14:paraId="12239FE5" w14:textId="21F2EAAE" w:rsidR="00BE0611" w:rsidRPr="008A3EC2" w:rsidRDefault="00556557" w:rsidP="00D7591E">
      <w:pPr>
        <w:ind w:left="1440"/>
        <w:rPr>
          <w:rFonts w:eastAsia="Calibri" w:cs="Times New Roman"/>
        </w:rPr>
      </w:pPr>
      <w:r w:rsidRPr="00556557">
        <w:rPr>
          <w:rFonts w:eastAsia="Calibri" w:cs="Times New Roman"/>
        </w:rPr>
        <w:t xml:space="preserve">A corporate partner's distributive share of partnership income, gain, loss, deduction or credit is apportionable to West Virginia. State law presumes that a corporate partner's distributive share of partnership income is apportionable business </w:t>
      </w:r>
      <w:r w:rsidR="001D7B96" w:rsidRPr="00556557">
        <w:rPr>
          <w:rFonts w:eastAsia="Calibri" w:cs="Times New Roman"/>
        </w:rPr>
        <w:t>income.</w:t>
      </w:r>
    </w:p>
    <w:p w14:paraId="2315B42E" w14:textId="3CF759C7" w:rsidR="00BE0611" w:rsidRPr="008A3EC2" w:rsidRDefault="00527A06" w:rsidP="00BE0611">
      <w:pPr>
        <w:ind w:left="720"/>
        <w:contextualSpacing/>
        <w:rPr>
          <w:rFonts w:eastAsia="Calibri" w:cs="Times New Roman"/>
        </w:rPr>
      </w:pPr>
      <w:r>
        <w:rPr>
          <w:rFonts w:eastAsia="Calibri" w:cs="Times New Roman"/>
        </w:rPr>
        <w:t xml:space="preserve">West Virginia Tax Division Website </w:t>
      </w:r>
      <w:r w:rsidRPr="00527A06">
        <w:rPr>
          <w:rFonts w:eastAsia="Calibri" w:cs="Times New Roman"/>
          <w:i/>
          <w:iCs/>
        </w:rPr>
        <w:t>PTE</w:t>
      </w:r>
    </w:p>
    <w:p w14:paraId="12AE1AE9" w14:textId="77777777" w:rsidR="00BE0611" w:rsidRPr="008A3EC2" w:rsidRDefault="00BE0611" w:rsidP="00BE0611">
      <w:pPr>
        <w:contextualSpacing/>
        <w:rPr>
          <w:rFonts w:eastAsia="Calibri" w:cs="Times New Roman"/>
        </w:rPr>
      </w:pPr>
    </w:p>
    <w:p w14:paraId="1FD3712D" w14:textId="2E789CCD" w:rsidR="000C425E" w:rsidRPr="000C425E" w:rsidRDefault="000C425E" w:rsidP="000C425E">
      <w:pPr>
        <w:ind w:left="1440"/>
        <w:rPr>
          <w:rFonts w:eastAsia="Calibri" w:cs="Times New Roman"/>
        </w:rPr>
      </w:pPr>
      <w:r w:rsidRPr="000C425E">
        <w:rPr>
          <w:rFonts w:eastAsia="Calibri" w:cs="Times New Roman"/>
        </w:rPr>
        <w:t>The elective pass-through entity tax is a tax imposed directly upon the income of the entity, defined as the resident pass-through entity owners’ income plus the apportioned nonresident pass-through entity owners’ income. The pass-through entity tax is filed and paid instead of the nonresident withholding due with PTE-100</w:t>
      </w:r>
      <w:r>
        <w:rPr>
          <w:rFonts w:eastAsia="Calibri" w:cs="Times New Roman"/>
        </w:rPr>
        <w:t xml:space="preserve"> . . .</w:t>
      </w:r>
    </w:p>
    <w:p w14:paraId="009DF32A" w14:textId="0DA97FA7" w:rsidR="000C425E" w:rsidRPr="008A3EC2" w:rsidRDefault="000C425E" w:rsidP="000C425E">
      <w:pPr>
        <w:ind w:left="1440"/>
        <w:rPr>
          <w:rFonts w:eastAsia="Calibri" w:cs="Times New Roman"/>
        </w:rPr>
      </w:pPr>
      <w:r w:rsidRPr="000C425E">
        <w:rPr>
          <w:rFonts w:eastAsia="Calibri" w:cs="Times New Roman"/>
        </w:rPr>
        <w:t>Tiered partnerships are eligible to file the EPT election. After an EPT Return has been filed and any amounts due paid, the electing entity should issue an EK-1 to their partners. EK-1 should not report withholding of the partner. EK-1 is to report the credit available to the partner/shareholder which was created because of the withholding. Individual partners will need to include the EK-1 with their IT-140 when they file to claim the income credit. The income credit is claimed on the Recap Schedule.</w:t>
      </w:r>
    </w:p>
    <w:p w14:paraId="203697A4" w14:textId="77777777" w:rsidR="009731E3" w:rsidRPr="008A3EC2" w:rsidRDefault="009731E3" w:rsidP="009731E3">
      <w:pPr>
        <w:pBdr>
          <w:bottom w:val="single" w:sz="4" w:space="0" w:color="auto"/>
        </w:pBdr>
        <w:rPr>
          <w:rFonts w:eastAsia="Calibri" w:cs="Times New Roman"/>
        </w:rPr>
      </w:pPr>
    </w:p>
    <w:bookmarkEnd w:id="2"/>
    <w:bookmarkEnd w:id="5"/>
    <w:p w14:paraId="718C4D1E" w14:textId="6402B074" w:rsidR="00C73B3A" w:rsidRPr="008A3EC2" w:rsidRDefault="00C73B3A" w:rsidP="00C73B3A">
      <w:pPr>
        <w:keepNext/>
        <w:keepLines/>
        <w:spacing w:before="240" w:after="120"/>
        <w:outlineLvl w:val="2"/>
        <w:rPr>
          <w:rFonts w:ascii="Californian FB" w:eastAsia="Times New Roman" w:hAnsi="Californian FB" w:cs="Times New Roman"/>
          <w:b/>
          <w:color w:val="851C00"/>
          <w:sz w:val="24"/>
          <w:szCs w:val="24"/>
          <w:u w:val="single"/>
        </w:rPr>
      </w:pPr>
      <w:r>
        <w:rPr>
          <w:rFonts w:ascii="Californian FB" w:eastAsia="Times New Roman" w:hAnsi="Californian FB" w:cs="Times New Roman"/>
          <w:b/>
          <w:color w:val="851C00"/>
          <w:sz w:val="24"/>
          <w:szCs w:val="24"/>
          <w:u w:val="single"/>
        </w:rPr>
        <w:t>Wisconsin</w:t>
      </w:r>
    </w:p>
    <w:p w14:paraId="18E018D3"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Published Guidance:</w:t>
      </w:r>
    </w:p>
    <w:p w14:paraId="68252241" w14:textId="77777777" w:rsidR="00602A67" w:rsidRPr="00602A67" w:rsidRDefault="008F7AFB"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4" w:history="1">
        <w:r w:rsidR="00602A67" w:rsidRPr="00602A67">
          <w:rPr>
            <w:rFonts w:eastAsia="Cambria" w:cs="Cambria"/>
            <w:color w:val="0000FF"/>
            <w:szCs w:val="20"/>
            <w:u w:val="single"/>
          </w:rPr>
          <w:t>Wisconsin Schedule 3K-1 Instructions</w:t>
        </w:r>
      </w:hyperlink>
      <w:r w:rsidR="00602A67" w:rsidRPr="00602A67">
        <w:rPr>
          <w:rFonts w:eastAsia="Cambria" w:cs="Cambria"/>
          <w:color w:val="0000FF"/>
          <w:szCs w:val="20"/>
          <w:u w:val="single"/>
        </w:rPr>
        <w:t xml:space="preserve"> (2023)</w:t>
      </w:r>
    </w:p>
    <w:p w14:paraId="739FFC04"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Cs w:val="20"/>
          <w:u w:val="single"/>
        </w:rPr>
      </w:pPr>
      <w:r w:rsidRPr="00602A67">
        <w:rPr>
          <w:rFonts w:eastAsia="Cambria" w:cs="Cambria"/>
          <w:i/>
          <w:iCs/>
          <w:color w:val="0000FF"/>
          <w:szCs w:val="20"/>
          <w:u w:val="single"/>
        </w:rPr>
        <w:t>Excerpt, pages 8 and 9:</w:t>
      </w:r>
    </w:p>
    <w:p w14:paraId="5B940E93" w14:textId="77777777" w:rsidR="00602A67" w:rsidRPr="00602A67" w:rsidRDefault="00602A67" w:rsidP="00602A67">
      <w:pPr>
        <w:widowControl w:val="0"/>
        <w:autoSpaceDE w:val="0"/>
        <w:autoSpaceDN w:val="0"/>
        <w:spacing w:before="213" w:after="0"/>
        <w:ind w:left="1228" w:right="144"/>
        <w:rPr>
          <w:rFonts w:eastAsia="Cambria" w:cs="Cambria"/>
          <w:b/>
          <w:bCs/>
          <w:szCs w:val="20"/>
        </w:rPr>
      </w:pPr>
      <w:r w:rsidRPr="00602A67">
        <w:rPr>
          <w:rFonts w:eastAsia="Cambria" w:cs="Cambria"/>
          <w:b/>
          <w:bCs/>
          <w:szCs w:val="20"/>
        </w:rPr>
        <w:t>Determining the Wisconsin Income of Nonresident Partners</w:t>
      </w:r>
    </w:p>
    <w:p w14:paraId="5A00179C"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Apportionable Income:</w:t>
      </w:r>
    </w:p>
    <w:p w14:paraId="50969F53"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Wis. Adm. Code, for a description of what constitutes a unitary business.</w:t>
      </w:r>
    </w:p>
    <w:p w14:paraId="3D6B235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All business income of a partnership is apportionable income, except as provided in the section below titled, </w:t>
      </w:r>
      <w:r w:rsidRPr="00602A67">
        <w:rPr>
          <w:rFonts w:eastAsia="Cambria" w:cs="Cambria"/>
          <w:i/>
          <w:iCs/>
          <w:szCs w:val="20"/>
        </w:rPr>
        <w:t>Income Not Subject to Apportionment Formula</w:t>
      </w:r>
      <w:r w:rsidRPr="00602A67">
        <w:rPr>
          <w:rFonts w:eastAsia="Cambria" w:cs="Cambria"/>
          <w:szCs w:val="20"/>
        </w:rPr>
        <w:t>. All apportionable business income is taxable to nonresident partners based on the apportionment formula regardless of whether the nonresident partner performs services in Wisconsin.</w:t>
      </w:r>
    </w:p>
    <w:p w14:paraId="5236D76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602A67">
        <w:rPr>
          <w:rFonts w:eastAsia="Cambria" w:cs="Cambria"/>
          <w:i/>
          <w:iCs/>
          <w:szCs w:val="20"/>
        </w:rPr>
        <w:t>Wisconsin Partnership Return</w:t>
      </w:r>
      <w:r w:rsidRPr="00602A67">
        <w:rPr>
          <w:rFonts w:eastAsia="Cambria" w:cs="Cambria"/>
          <w:szCs w:val="20"/>
        </w:rPr>
        <w:t>.</w:t>
      </w:r>
    </w:p>
    <w:p w14:paraId="1CF289B9" w14:textId="77777777" w:rsidR="00602A67" w:rsidRPr="00602A67" w:rsidRDefault="00602A67" w:rsidP="00602A67">
      <w:pPr>
        <w:widowControl w:val="0"/>
        <w:autoSpaceDE w:val="0"/>
        <w:autoSpaceDN w:val="0"/>
        <w:spacing w:before="213" w:after="0"/>
        <w:ind w:left="1228" w:right="144"/>
        <w:rPr>
          <w:rFonts w:eastAsia="Cambria" w:cs="Cambria"/>
          <w:b/>
          <w:bCs/>
          <w:szCs w:val="20"/>
          <w:u w:val="single"/>
        </w:rPr>
      </w:pPr>
      <w:r w:rsidRPr="00602A67">
        <w:rPr>
          <w:rFonts w:eastAsia="Cambria" w:cs="Cambria"/>
          <w:b/>
          <w:bCs/>
          <w:szCs w:val="20"/>
          <w:u w:val="single"/>
        </w:rPr>
        <w:t>Income Not Subject to Apportionment Formula:</w:t>
      </w:r>
    </w:p>
    <w:p w14:paraId="1F9A48FD" w14:textId="77777777"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For items of business income not subject to apportionment under sec. 71.04(4), Wis. Stats., a nonresident partner's distributive share of partnership income from the following sources is attributable to Wisconsin as described below:</w:t>
      </w:r>
    </w:p>
    <w:p w14:paraId="7CEED00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70AF664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13F35B15"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All income that is realized from the sale of or purchase and subsequent sale or redemption of lottery prizes if the winning tickets were originally bought in Wisconsin are allocated to Wisconsin.</w:t>
      </w:r>
    </w:p>
    <w:p w14:paraId="79F9EB66"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Income derived from casinos, bingo halls, and pari-mutuel winnings in Wisconsin are allocated to Wisconsin.</w:t>
      </w:r>
    </w:p>
    <w:p w14:paraId="03C89FCB"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Income derived from a covenant not to compete is taxable to the extent that the covenant was based on a Wisconsin based activity. </w:t>
      </w:r>
    </w:p>
    <w:p w14:paraId="42A6EC6A" w14:textId="77777777" w:rsidR="00602A67" w:rsidRPr="00602A67" w:rsidRDefault="00602A67" w:rsidP="00602A67">
      <w:pPr>
        <w:widowControl w:val="0"/>
        <w:numPr>
          <w:ilvl w:val="0"/>
          <w:numId w:val="29"/>
        </w:numPr>
        <w:autoSpaceDE w:val="0"/>
        <w:autoSpaceDN w:val="0"/>
        <w:spacing w:after="120" w:line="240" w:lineRule="auto"/>
        <w:ind w:right="144"/>
        <w:jc w:val="left"/>
        <w:rPr>
          <w:rFonts w:eastAsia="Cambria" w:cs="Cambria"/>
          <w:szCs w:val="20"/>
        </w:rPr>
      </w:pPr>
      <w:r w:rsidRPr="00602A67">
        <w:rPr>
          <w:rFonts w:eastAsia="Cambria" w:cs="Cambria"/>
          <w:szCs w:val="20"/>
        </w:rPr>
        <w:t>Partnership income derived from personal services, including income from professions, follow the location of the services:</w:t>
      </w:r>
    </w:p>
    <w:p w14:paraId="18C864CB"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ACF81C2" w14:textId="77777777" w:rsidR="00602A67" w:rsidRPr="00602A67" w:rsidRDefault="00602A67" w:rsidP="00602A67">
      <w:pPr>
        <w:widowControl w:val="0"/>
        <w:numPr>
          <w:ilvl w:val="1"/>
          <w:numId w:val="29"/>
        </w:numPr>
        <w:autoSpaceDE w:val="0"/>
        <w:autoSpaceDN w:val="0"/>
        <w:spacing w:after="120" w:line="240" w:lineRule="auto"/>
        <w:ind w:right="144"/>
        <w:jc w:val="left"/>
        <w:rPr>
          <w:rFonts w:eastAsia="Cambria" w:cs="Cambria"/>
          <w:szCs w:val="20"/>
        </w:rPr>
      </w:pPr>
      <w:r w:rsidRPr="00602A67">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65B1CA4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szCs w:val="20"/>
        </w:rPr>
        <w:t>The Wisconsin source amount of column (d) is determined similarly for general partners and limited partners. The following examples illustrate the rules described above:</w:t>
      </w:r>
    </w:p>
    <w:p w14:paraId="70AA586A"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1:</w:t>
      </w:r>
      <w:r w:rsidRPr="00602A67">
        <w:rPr>
          <w:rFonts w:eastAsia="Cambria" w:cs="Cambria"/>
          <w:szCs w:val="20"/>
        </w:rPr>
        <w:t xml:space="preserve"> Two nonresident individuals are partners of a partnership that does business only in Wisconsin. Both nonresidents are taxed on their entire share of the partnership income for Wisconsin income tax purposes.</w:t>
      </w:r>
    </w:p>
    <w:p w14:paraId="520ECB0D"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2:</w:t>
      </w:r>
      <w:r w:rsidRPr="00602A67">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1C9084F8" w14:textId="77777777" w:rsidR="00602A67" w:rsidRPr="00602A67" w:rsidRDefault="00602A67" w:rsidP="00602A67">
      <w:pPr>
        <w:widowControl w:val="0"/>
        <w:autoSpaceDE w:val="0"/>
        <w:autoSpaceDN w:val="0"/>
        <w:spacing w:before="213" w:after="0"/>
        <w:ind w:left="2880" w:right="144"/>
        <w:rPr>
          <w:rFonts w:eastAsia="Cambria" w:cs="Cambria"/>
          <w:szCs w:val="20"/>
        </w:rPr>
      </w:pPr>
      <w:r w:rsidRPr="00602A67">
        <w:rPr>
          <w:rFonts w:eastAsia="Cambria" w:cs="Cambria"/>
          <w:b/>
          <w:bCs/>
          <w:i/>
          <w:iCs/>
          <w:szCs w:val="20"/>
        </w:rPr>
        <w:t>Example 3:</w:t>
      </w:r>
      <w:r w:rsidRPr="00602A67">
        <w:rPr>
          <w:rFonts w:eastAsia="Cambria" w:cs="Cambria"/>
          <w:szCs w:val="20"/>
        </w:rPr>
        <w:t xml:space="preserve"> A nonresident is a limited partner, with a 1% interest in partnership profits, of a partnership that derives income from real estate located in Wisconsin and in other states. The nonresident limited partner is taxed on 1% of the partnership income attributable to the real estate located in Wisconsin.</w:t>
      </w:r>
    </w:p>
    <w:p w14:paraId="6F49F05D" w14:textId="77777777" w:rsidR="00602A67" w:rsidRPr="00602A67" w:rsidRDefault="00602A67" w:rsidP="00602A67">
      <w:pPr>
        <w:widowControl w:val="0"/>
        <w:autoSpaceDE w:val="0"/>
        <w:autoSpaceDN w:val="0"/>
        <w:spacing w:before="213" w:after="240"/>
        <w:ind w:left="2880" w:right="144"/>
        <w:rPr>
          <w:rFonts w:eastAsia="Cambria" w:cs="Cambria"/>
          <w:szCs w:val="20"/>
        </w:rPr>
      </w:pPr>
      <w:r w:rsidRPr="00602A67">
        <w:rPr>
          <w:rFonts w:eastAsia="Cambria" w:cs="Cambria"/>
          <w:b/>
          <w:bCs/>
          <w:i/>
          <w:iCs/>
          <w:szCs w:val="20"/>
        </w:rPr>
        <w:t>Example 4:</w:t>
      </w:r>
      <w:r w:rsidRPr="00602A67">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02970A90" w14:textId="77777777" w:rsidR="00602A67" w:rsidRPr="00602A67" w:rsidRDefault="00602A67" w:rsidP="00602A67">
      <w:pPr>
        <w:widowControl w:val="0"/>
        <w:numPr>
          <w:ilvl w:val="0"/>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 xml:space="preserve">A partnership engaged in a </w:t>
      </w:r>
      <w:r w:rsidRPr="00602A67">
        <w:rPr>
          <w:rFonts w:eastAsia="Cambria" w:cs="Cambria"/>
          <w:szCs w:val="20"/>
          <w:u w:val="single"/>
        </w:rPr>
        <w:t>nonunitary</w:t>
      </w:r>
      <w:r w:rsidRPr="00602A67">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Wisconsin business. Use Form C, </w:t>
      </w:r>
      <w:r w:rsidRPr="00602A67">
        <w:rPr>
          <w:rFonts w:eastAsia="Cambria" w:cs="Cambria"/>
          <w:i/>
          <w:iCs/>
          <w:szCs w:val="20"/>
        </w:rPr>
        <w:t>Wisconsin Allocation and Separate Accounting Data</w:t>
      </w:r>
      <w:r w:rsidRPr="00602A67">
        <w:rPr>
          <w:rFonts w:eastAsia="Cambria" w:cs="Cambria"/>
          <w:szCs w:val="20"/>
        </w:rPr>
        <w:t xml:space="preserve">, to compute the income allocable in and outside Wisconsin. Include the schedule when filing Form 3, </w:t>
      </w:r>
      <w:r w:rsidRPr="00602A67">
        <w:rPr>
          <w:rFonts w:eastAsia="Cambria" w:cs="Cambria"/>
          <w:i/>
          <w:iCs/>
          <w:szCs w:val="20"/>
        </w:rPr>
        <w:t>Wisconsin Partnership Return</w:t>
      </w:r>
      <w:r w:rsidRPr="00602A67">
        <w:rPr>
          <w:rFonts w:eastAsia="Cambria" w:cs="Cambria"/>
          <w:szCs w:val="20"/>
        </w:rPr>
        <w:t xml:space="preserve">. </w:t>
      </w:r>
    </w:p>
    <w:p w14:paraId="777CE3A4" w14:textId="77777777" w:rsidR="00602A67" w:rsidRPr="00602A67" w:rsidRDefault="00602A67" w:rsidP="00602A67">
      <w:pPr>
        <w:widowControl w:val="0"/>
        <w:numPr>
          <w:ilvl w:val="1"/>
          <w:numId w:val="29"/>
        </w:numPr>
        <w:autoSpaceDE w:val="0"/>
        <w:autoSpaceDN w:val="0"/>
        <w:spacing w:before="120" w:after="0" w:line="240" w:lineRule="auto"/>
        <w:ind w:right="144"/>
        <w:jc w:val="left"/>
        <w:rPr>
          <w:rFonts w:eastAsia="Cambria" w:cs="Cambria"/>
          <w:szCs w:val="20"/>
        </w:rPr>
      </w:pPr>
      <w:r w:rsidRPr="00602A67">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D3606AA"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17:</w:t>
      </w:r>
    </w:p>
    <w:p w14:paraId="6CAA6A84" w14:textId="77777777" w:rsidR="00602A67" w:rsidRPr="00602A67" w:rsidRDefault="00602A67" w:rsidP="00602A67">
      <w:pPr>
        <w:widowControl w:val="0"/>
        <w:autoSpaceDE w:val="0"/>
        <w:autoSpaceDN w:val="0"/>
        <w:spacing w:before="240" w:after="240"/>
        <w:ind w:left="1224" w:right="144"/>
        <w:rPr>
          <w:rFonts w:eastAsia="Cambria" w:cs="Cambria"/>
          <w:b/>
          <w:bCs/>
          <w:szCs w:val="20"/>
        </w:rPr>
      </w:pPr>
      <w:r w:rsidRPr="00602A67">
        <w:rPr>
          <w:rFonts w:eastAsia="Cambria" w:cs="Cambria"/>
          <w:b/>
          <w:bCs/>
          <w:szCs w:val="20"/>
        </w:rPr>
        <w:t>Part IV – Partner's Share of Apportionment Factors:</w:t>
      </w:r>
    </w:p>
    <w:p w14:paraId="60C54416" w14:textId="178EB4CF" w:rsidR="00602A67" w:rsidRPr="00602A67" w:rsidRDefault="00602A67" w:rsidP="00602A67">
      <w:pPr>
        <w:widowControl w:val="0"/>
        <w:autoSpaceDE w:val="0"/>
        <w:autoSpaceDN w:val="0"/>
        <w:spacing w:before="240" w:after="240"/>
        <w:ind w:left="1224"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0AD1DCD5" w14:textId="77777777" w:rsidR="00602A67" w:rsidRPr="00602A67" w:rsidRDefault="008F7AFB" w:rsidP="00602A67">
      <w:pPr>
        <w:widowControl w:val="0"/>
        <w:numPr>
          <w:ilvl w:val="0"/>
          <w:numId w:val="28"/>
        </w:numPr>
        <w:autoSpaceDE w:val="0"/>
        <w:autoSpaceDN w:val="0"/>
        <w:spacing w:before="240" w:after="240" w:line="240" w:lineRule="auto"/>
        <w:ind w:left="1224" w:right="144"/>
        <w:jc w:val="left"/>
        <w:rPr>
          <w:rFonts w:eastAsia="Cambria" w:cs="Cambria"/>
          <w:sz w:val="22"/>
        </w:rPr>
      </w:pPr>
      <w:hyperlink r:id="rId25" w:history="1">
        <w:r w:rsidR="00602A67" w:rsidRPr="00602A67">
          <w:rPr>
            <w:rFonts w:eastAsia="Cambria" w:cs="Cambria"/>
            <w:color w:val="0000FF"/>
            <w:sz w:val="22"/>
            <w:u w:val="single"/>
          </w:rPr>
          <w:t>Wisconsin Tax Bulletin No. 197</w:t>
        </w:r>
      </w:hyperlink>
      <w:r w:rsidR="00602A67" w:rsidRPr="00602A67">
        <w:rPr>
          <w:rFonts w:eastAsia="Cambria" w:cs="Cambria"/>
          <w:szCs w:val="20"/>
        </w:rPr>
        <w:t xml:space="preserve"> (April 2017), page 4</w:t>
      </w:r>
    </w:p>
    <w:p w14:paraId="30118CE1" w14:textId="77777777" w:rsidR="00602A67" w:rsidRPr="00602A67" w:rsidRDefault="00602A67" w:rsidP="00602A67">
      <w:pPr>
        <w:widowControl w:val="0"/>
        <w:autoSpaceDE w:val="0"/>
        <w:autoSpaceDN w:val="0"/>
        <w:spacing w:before="134" w:after="0" w:line="240" w:lineRule="auto"/>
        <w:ind w:left="1228" w:right="142"/>
        <w:rPr>
          <w:rFonts w:eastAsia="Cambria" w:cs="Cambria"/>
          <w:sz w:val="22"/>
        </w:rPr>
      </w:pPr>
      <w:r w:rsidRPr="00602A67">
        <w:rPr>
          <w:rFonts w:eastAsia="Cambria" w:cs="Cambria"/>
          <w:b/>
          <w:bCs/>
          <w:szCs w:val="20"/>
        </w:rPr>
        <w:t>Apportionment</w:t>
      </w:r>
      <w:r w:rsidRPr="00602A67">
        <w:rPr>
          <w:rFonts w:eastAsia="Cambria" w:cs="Cambria"/>
          <w:b/>
          <w:bCs/>
          <w:spacing w:val="-12"/>
          <w:szCs w:val="20"/>
        </w:rPr>
        <w:t xml:space="preserve"> </w:t>
      </w:r>
      <w:r w:rsidRPr="00602A67">
        <w:rPr>
          <w:rFonts w:eastAsia="Cambria" w:cs="Cambria"/>
          <w:b/>
          <w:bCs/>
          <w:szCs w:val="20"/>
        </w:rPr>
        <w:t>for</w:t>
      </w:r>
      <w:r w:rsidRPr="00602A67">
        <w:rPr>
          <w:rFonts w:eastAsia="Cambria" w:cs="Cambria"/>
          <w:b/>
          <w:bCs/>
          <w:spacing w:val="-11"/>
          <w:szCs w:val="20"/>
        </w:rPr>
        <w:t xml:space="preserve"> </w:t>
      </w:r>
      <w:r w:rsidRPr="00602A67">
        <w:rPr>
          <w:rFonts w:eastAsia="Cambria" w:cs="Cambria"/>
          <w:b/>
          <w:bCs/>
          <w:szCs w:val="20"/>
        </w:rPr>
        <w:t>Partnerships</w:t>
      </w:r>
      <w:r w:rsidRPr="00602A67">
        <w:rPr>
          <w:rFonts w:eastAsia="Cambria" w:cs="Cambria"/>
          <w:b/>
          <w:bCs/>
          <w:spacing w:val="-10"/>
          <w:szCs w:val="20"/>
        </w:rPr>
        <w:t xml:space="preserve"> </w:t>
      </w:r>
      <w:r w:rsidRPr="00602A67">
        <w:rPr>
          <w:rFonts w:eastAsia="Cambria" w:cs="Cambria"/>
          <w:b/>
          <w:bCs/>
          <w:szCs w:val="20"/>
        </w:rPr>
        <w:t>and</w:t>
      </w:r>
      <w:r w:rsidRPr="00602A67">
        <w:rPr>
          <w:rFonts w:eastAsia="Cambria" w:cs="Cambria"/>
          <w:b/>
          <w:bCs/>
          <w:spacing w:val="-11"/>
          <w:szCs w:val="20"/>
        </w:rPr>
        <w:t xml:space="preserve"> </w:t>
      </w:r>
      <w:r w:rsidRPr="00602A67">
        <w:rPr>
          <w:rFonts w:eastAsia="Cambria" w:cs="Cambria"/>
          <w:b/>
          <w:bCs/>
          <w:spacing w:val="-2"/>
          <w:szCs w:val="20"/>
        </w:rPr>
        <w:t>Partners</w:t>
      </w:r>
    </w:p>
    <w:p w14:paraId="2C5661BD"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w:t>
      </w:r>
      <w:r w:rsidRPr="00602A67">
        <w:rPr>
          <w:rFonts w:eastAsia="Cambria" w:cs="Cambria"/>
          <w:spacing w:val="-3"/>
          <w:szCs w:val="20"/>
        </w:rPr>
        <w:t xml:space="preserve"> </w:t>
      </w:r>
      <w:r w:rsidRPr="00602A67">
        <w:rPr>
          <w:rFonts w:eastAsia="Cambria" w:cs="Cambria"/>
          <w:szCs w:val="20"/>
        </w:rPr>
        <w:t>partnership</w:t>
      </w:r>
      <w:r w:rsidRPr="00602A67">
        <w:rPr>
          <w:rFonts w:eastAsia="Cambria" w:cs="Cambria"/>
          <w:spacing w:val="-1"/>
          <w:szCs w:val="20"/>
        </w:rPr>
        <w:t xml:space="preserve"> </w:t>
      </w:r>
      <w:r w:rsidRPr="00602A67">
        <w:rPr>
          <w:rFonts w:eastAsia="Cambria" w:cs="Cambria"/>
          <w:szCs w:val="20"/>
        </w:rPr>
        <w:t>engaged</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2"/>
          <w:szCs w:val="20"/>
        </w:rPr>
        <w:t xml:space="preserve"> </w:t>
      </w:r>
      <w:r w:rsidRPr="00602A67">
        <w:rPr>
          <w:rFonts w:eastAsia="Cambria" w:cs="Cambria"/>
          <w:szCs w:val="20"/>
        </w:rPr>
        <w:t>a</w:t>
      </w:r>
      <w:r w:rsidRPr="00602A67">
        <w:rPr>
          <w:rFonts w:eastAsia="Cambria" w:cs="Cambria"/>
          <w:spacing w:val="-2"/>
          <w:szCs w:val="20"/>
        </w:rPr>
        <w:t xml:space="preserve"> </w:t>
      </w:r>
      <w:r w:rsidRPr="00602A67">
        <w:rPr>
          <w:rFonts w:eastAsia="Cambria" w:cs="Cambria"/>
          <w:szCs w:val="20"/>
        </w:rPr>
        <w:t>unitary</w:t>
      </w:r>
      <w:r w:rsidRPr="00602A67">
        <w:rPr>
          <w:rFonts w:eastAsia="Cambria" w:cs="Cambria"/>
          <w:spacing w:val="-1"/>
          <w:szCs w:val="20"/>
        </w:rPr>
        <w:t xml:space="preserve"> </w:t>
      </w:r>
      <w:r w:rsidRPr="00602A67">
        <w:rPr>
          <w:rFonts w:eastAsia="Cambria" w:cs="Cambria"/>
          <w:szCs w:val="20"/>
        </w:rPr>
        <w:t>business</w:t>
      </w:r>
      <w:r w:rsidRPr="00602A67">
        <w:rPr>
          <w:rFonts w:eastAsia="Cambria" w:cs="Cambria"/>
          <w:spacing w:val="-3"/>
          <w:szCs w:val="20"/>
        </w:rPr>
        <w:t xml:space="preserve"> </w:t>
      </w:r>
      <w:r w:rsidRPr="00602A67">
        <w:rPr>
          <w:rFonts w:eastAsia="Cambria" w:cs="Cambria"/>
          <w:szCs w:val="20"/>
        </w:rPr>
        <w:t>both</w:t>
      </w:r>
      <w:r w:rsidRPr="00602A67">
        <w:rPr>
          <w:rFonts w:eastAsia="Cambria" w:cs="Cambria"/>
          <w:spacing w:val="-3"/>
          <w:szCs w:val="20"/>
        </w:rPr>
        <w:t xml:space="preserve"> </w:t>
      </w:r>
      <w:r w:rsidRPr="00602A67">
        <w:rPr>
          <w:rFonts w:eastAsia="Cambria" w:cs="Cambria"/>
          <w:szCs w:val="20"/>
        </w:rPr>
        <w:t>in</w:t>
      </w:r>
      <w:r w:rsidRPr="00602A67">
        <w:rPr>
          <w:rFonts w:eastAsia="Cambria" w:cs="Cambria"/>
          <w:spacing w:val="-4"/>
          <w:szCs w:val="20"/>
        </w:rPr>
        <w:t xml:space="preserve"> </w:t>
      </w:r>
      <w:r w:rsidRPr="00602A67">
        <w:rPr>
          <w:rFonts w:eastAsia="Cambria" w:cs="Cambria"/>
          <w:szCs w:val="20"/>
        </w:rPr>
        <w:t>and</w:t>
      </w:r>
      <w:r w:rsidRPr="00602A67">
        <w:rPr>
          <w:rFonts w:eastAsia="Cambria" w:cs="Cambria"/>
          <w:spacing w:val="-1"/>
          <w:szCs w:val="20"/>
        </w:rPr>
        <w:t xml:space="preserve"> </w:t>
      </w:r>
      <w:r w:rsidRPr="00602A67">
        <w:rPr>
          <w:rFonts w:eastAsia="Cambria" w:cs="Cambria"/>
          <w:szCs w:val="20"/>
        </w:rPr>
        <w:t>outside</w:t>
      </w:r>
      <w:r w:rsidRPr="00602A67">
        <w:rPr>
          <w:rFonts w:eastAsia="Cambria" w:cs="Cambria"/>
          <w:spacing w:val="-3"/>
          <w:szCs w:val="20"/>
        </w:rPr>
        <w:t xml:space="preserve"> </w:t>
      </w:r>
      <w:r w:rsidRPr="00602A67">
        <w:rPr>
          <w:rFonts w:eastAsia="Cambria" w:cs="Cambria"/>
          <w:szCs w:val="20"/>
        </w:rPr>
        <w:t>Wisconsin</w:t>
      </w:r>
      <w:r w:rsidRPr="00602A67">
        <w:rPr>
          <w:rFonts w:eastAsia="Cambria" w:cs="Cambria"/>
          <w:spacing w:val="-4"/>
          <w:szCs w:val="20"/>
        </w:rPr>
        <w:t xml:space="preserve"> </w:t>
      </w:r>
      <w:r w:rsidRPr="00602A67">
        <w:rPr>
          <w:rFonts w:eastAsia="Cambria" w:cs="Cambria"/>
          <w:szCs w:val="20"/>
        </w:rPr>
        <w:t>is a</w:t>
      </w:r>
      <w:r w:rsidRPr="00602A67">
        <w:rPr>
          <w:rFonts w:eastAsia="Cambria" w:cs="Cambria"/>
          <w:spacing w:val="-2"/>
          <w:szCs w:val="20"/>
        </w:rPr>
        <w:t xml:space="preserve"> </w:t>
      </w:r>
      <w:r w:rsidRPr="00602A67">
        <w:rPr>
          <w:rFonts w:eastAsia="Cambria" w:cs="Cambria"/>
          <w:szCs w:val="20"/>
        </w:rPr>
        <w:t xml:space="preserve">“multi- state partnership”. A multi-state partnership will generally use Form A-1, </w:t>
      </w:r>
      <w:r w:rsidRPr="00602A67">
        <w:rPr>
          <w:rFonts w:eastAsia="Cambria" w:cs="Cambria"/>
          <w:i/>
          <w:iCs/>
          <w:szCs w:val="20"/>
        </w:rPr>
        <w:t>Wisconsin Apportionment Data for Single Factor Formula</w:t>
      </w:r>
      <w:r w:rsidRPr="00602A67">
        <w:rPr>
          <w:rFonts w:eastAsia="Cambria" w:cs="Cambria"/>
          <w:szCs w:val="20"/>
        </w:rPr>
        <w:t xml:space="preserve">s, or Form A-2, </w:t>
      </w:r>
      <w:r w:rsidRPr="00602A67">
        <w:rPr>
          <w:rFonts w:eastAsia="Cambria" w:cs="Cambria"/>
          <w:i/>
          <w:iCs/>
          <w:szCs w:val="20"/>
        </w:rPr>
        <w:t>Wisconsin Apportionment</w:t>
      </w:r>
      <w:r w:rsidRPr="00602A67">
        <w:rPr>
          <w:rFonts w:eastAsia="Cambria" w:cs="Cambria"/>
          <w:i/>
          <w:iCs/>
          <w:spacing w:val="-2"/>
          <w:szCs w:val="20"/>
        </w:rPr>
        <w:t xml:space="preserve"> </w:t>
      </w:r>
      <w:r w:rsidRPr="00602A67">
        <w:rPr>
          <w:rFonts w:eastAsia="Cambria" w:cs="Cambria"/>
          <w:i/>
          <w:iCs/>
          <w:szCs w:val="20"/>
        </w:rPr>
        <w:t>Data</w:t>
      </w:r>
      <w:r w:rsidRPr="00602A67">
        <w:rPr>
          <w:rFonts w:eastAsia="Cambria" w:cs="Cambria"/>
          <w:i/>
          <w:iCs/>
          <w:spacing w:val="-1"/>
          <w:szCs w:val="20"/>
        </w:rPr>
        <w:t xml:space="preserve"> </w:t>
      </w:r>
      <w:r w:rsidRPr="00602A67">
        <w:rPr>
          <w:rFonts w:eastAsia="Cambria" w:cs="Cambria"/>
          <w:i/>
          <w:iCs/>
          <w:szCs w:val="20"/>
        </w:rPr>
        <w:t>for</w:t>
      </w:r>
      <w:r w:rsidRPr="00602A67">
        <w:rPr>
          <w:rFonts w:eastAsia="Cambria" w:cs="Cambria"/>
          <w:i/>
          <w:iCs/>
          <w:spacing w:val="-3"/>
          <w:szCs w:val="20"/>
        </w:rPr>
        <w:t xml:space="preserve"> </w:t>
      </w:r>
      <w:r w:rsidRPr="00602A67">
        <w:rPr>
          <w:rFonts w:eastAsia="Cambria" w:cs="Cambria"/>
          <w:i/>
          <w:iCs/>
          <w:szCs w:val="20"/>
        </w:rPr>
        <w:t>Multiple</w:t>
      </w:r>
      <w:r w:rsidRPr="00602A67">
        <w:rPr>
          <w:rFonts w:eastAsia="Cambria" w:cs="Cambria"/>
          <w:i/>
          <w:iCs/>
          <w:spacing w:val="-1"/>
          <w:szCs w:val="20"/>
        </w:rPr>
        <w:t xml:space="preserve"> </w:t>
      </w:r>
      <w:r w:rsidRPr="00602A67">
        <w:rPr>
          <w:rFonts w:eastAsia="Cambria" w:cs="Cambria"/>
          <w:i/>
          <w:iCs/>
          <w:szCs w:val="20"/>
        </w:rPr>
        <w:t>Factor</w:t>
      </w:r>
      <w:r w:rsidRPr="00602A67">
        <w:rPr>
          <w:rFonts w:eastAsia="Cambria" w:cs="Cambria"/>
          <w:i/>
          <w:iCs/>
          <w:spacing w:val="-3"/>
          <w:szCs w:val="20"/>
        </w:rPr>
        <w:t xml:space="preserve"> </w:t>
      </w:r>
      <w:r w:rsidRPr="00602A67">
        <w:rPr>
          <w:rFonts w:eastAsia="Cambria" w:cs="Cambria"/>
          <w:i/>
          <w:iCs/>
          <w:szCs w:val="20"/>
        </w:rPr>
        <w:t>Formulas</w:t>
      </w:r>
      <w:r w:rsidRPr="00602A67">
        <w:rPr>
          <w:rFonts w:eastAsia="Cambria" w:cs="Cambria"/>
          <w:szCs w:val="20"/>
        </w:rPr>
        <w:t>,</w:t>
      </w:r>
      <w:r w:rsidRPr="00602A67">
        <w:rPr>
          <w:rFonts w:eastAsia="Cambria" w:cs="Cambria"/>
          <w:spacing w:val="-2"/>
          <w:szCs w:val="20"/>
        </w:rPr>
        <w:t xml:space="preserve"> </w:t>
      </w:r>
      <w:r w:rsidRPr="00602A67">
        <w:rPr>
          <w:rFonts w:eastAsia="Cambria" w:cs="Cambria"/>
          <w:szCs w:val="20"/>
        </w:rPr>
        <w:t>to</w:t>
      </w:r>
      <w:r w:rsidRPr="00602A67">
        <w:rPr>
          <w:rFonts w:eastAsia="Cambria" w:cs="Cambria"/>
          <w:spacing w:val="-2"/>
          <w:szCs w:val="20"/>
        </w:rPr>
        <w:t xml:space="preserve"> </w:t>
      </w:r>
      <w:r w:rsidRPr="00602A67">
        <w:rPr>
          <w:rFonts w:eastAsia="Cambria" w:cs="Cambria"/>
          <w:szCs w:val="20"/>
        </w:rPr>
        <w:t>determine</w:t>
      </w:r>
      <w:r w:rsidRPr="00602A67">
        <w:rPr>
          <w:rFonts w:eastAsia="Cambria" w:cs="Cambria"/>
          <w:spacing w:val="-1"/>
          <w:szCs w:val="20"/>
        </w:rPr>
        <w:t xml:space="preserve"> </w:t>
      </w:r>
      <w:r w:rsidRPr="00602A67">
        <w:rPr>
          <w:rFonts w:eastAsia="Cambria" w:cs="Cambria"/>
          <w:szCs w:val="20"/>
        </w:rPr>
        <w:t>the portion</w:t>
      </w:r>
      <w:r w:rsidRPr="00602A67">
        <w:rPr>
          <w:rFonts w:eastAsia="Cambria" w:cs="Cambria"/>
          <w:spacing w:val="-3"/>
          <w:szCs w:val="20"/>
        </w:rPr>
        <w:t xml:space="preserve"> </w:t>
      </w:r>
      <w:r w:rsidRPr="00602A67">
        <w:rPr>
          <w:rFonts w:eastAsia="Cambria" w:cs="Cambria"/>
          <w:szCs w:val="20"/>
        </w:rPr>
        <w:t>of</w:t>
      </w:r>
      <w:r w:rsidRPr="00602A67">
        <w:rPr>
          <w:rFonts w:eastAsia="Cambria" w:cs="Cambria"/>
          <w:spacing w:val="-2"/>
          <w:szCs w:val="20"/>
        </w:rPr>
        <w:t xml:space="preserve"> </w:t>
      </w:r>
      <w:r w:rsidRPr="00602A67">
        <w:rPr>
          <w:rFonts w:eastAsia="Cambria" w:cs="Cambria"/>
          <w:szCs w:val="20"/>
        </w:rPr>
        <w:t>income</w:t>
      </w:r>
      <w:r w:rsidRPr="00602A67">
        <w:rPr>
          <w:rFonts w:eastAsia="Cambria" w:cs="Cambria"/>
          <w:spacing w:val="-1"/>
          <w:szCs w:val="20"/>
        </w:rPr>
        <w:t xml:space="preserve"> </w:t>
      </w:r>
      <w:r w:rsidRPr="00602A67">
        <w:rPr>
          <w:rFonts w:eastAsia="Cambria" w:cs="Cambria"/>
          <w:szCs w:val="20"/>
        </w:rPr>
        <w:t>attributable to Wisconsin.</w:t>
      </w:r>
    </w:p>
    <w:p w14:paraId="08F06CE0" w14:textId="77777777" w:rsidR="00602A67" w:rsidRPr="00602A67" w:rsidRDefault="00602A67" w:rsidP="00602A67">
      <w:pPr>
        <w:widowControl w:val="0"/>
        <w:autoSpaceDE w:val="0"/>
        <w:autoSpaceDN w:val="0"/>
        <w:spacing w:before="199" w:after="0"/>
        <w:ind w:left="1228" w:right="145"/>
        <w:rPr>
          <w:rFonts w:eastAsia="Cambria" w:cs="Cambria"/>
          <w:szCs w:val="20"/>
        </w:rPr>
      </w:pPr>
      <w:r w:rsidRPr="00602A67">
        <w:rPr>
          <w:rFonts w:eastAsia="Cambria" w:cs="Cambria"/>
          <w:szCs w:val="20"/>
        </w:rPr>
        <w:t>The information the partnership provides to a partner on Schedule 3K-1, Partner's Share of Income, Deductions, Credits, etc., to report their share of income depends on the type of partner:</w:t>
      </w:r>
    </w:p>
    <w:p w14:paraId="0A8D7F5B" w14:textId="77777777" w:rsidR="00602A67" w:rsidRPr="00602A67" w:rsidRDefault="00602A67" w:rsidP="00602A67">
      <w:pPr>
        <w:widowControl w:val="0"/>
        <w:numPr>
          <w:ilvl w:val="0"/>
          <w:numId w:val="30"/>
        </w:numPr>
        <w:tabs>
          <w:tab w:val="left" w:pos="1798"/>
        </w:tabs>
        <w:autoSpaceDE w:val="0"/>
        <w:autoSpaceDN w:val="0"/>
        <w:spacing w:before="200" w:after="0" w:line="240" w:lineRule="auto"/>
        <w:ind w:right="153"/>
        <w:jc w:val="left"/>
        <w:rPr>
          <w:rFonts w:eastAsia="Cambria" w:cs="Cambria"/>
          <w:szCs w:val="20"/>
        </w:rPr>
      </w:pPr>
      <w:r w:rsidRPr="00602A67">
        <w:rPr>
          <w:rFonts w:eastAsia="Cambria" w:cs="Cambria"/>
          <w:szCs w:val="20"/>
        </w:rPr>
        <w:t>Individual:</w:t>
      </w:r>
      <w:r w:rsidRPr="00602A67">
        <w:rPr>
          <w:rFonts w:eastAsia="Cambria" w:cs="Cambria"/>
          <w:spacing w:val="-2"/>
          <w:szCs w:val="20"/>
        </w:rPr>
        <w:t xml:space="preserve"> </w:t>
      </w:r>
      <w:r w:rsidRPr="00602A67">
        <w:rPr>
          <w:rFonts w:eastAsia="Cambria" w:cs="Cambria"/>
          <w:szCs w:val="20"/>
        </w:rPr>
        <w:t>A partner</w:t>
      </w:r>
      <w:r w:rsidRPr="00602A67">
        <w:rPr>
          <w:rFonts w:eastAsia="Cambria" w:cs="Cambria"/>
          <w:spacing w:val="-1"/>
          <w:szCs w:val="20"/>
        </w:rPr>
        <w:t xml:space="preserve"> </w:t>
      </w:r>
      <w:r w:rsidRPr="00602A67">
        <w:rPr>
          <w:rFonts w:eastAsia="Cambria" w:cs="Cambria"/>
          <w:szCs w:val="20"/>
        </w:rPr>
        <w:t>that is</w:t>
      </w:r>
      <w:r w:rsidRPr="00602A67">
        <w:rPr>
          <w:rFonts w:eastAsia="Cambria" w:cs="Cambria"/>
          <w:spacing w:val="-1"/>
          <w:szCs w:val="20"/>
        </w:rPr>
        <w:t xml:space="preserve"> </w:t>
      </w:r>
      <w:r w:rsidRPr="00602A67">
        <w:rPr>
          <w:rFonts w:eastAsia="Cambria" w:cs="Cambria"/>
          <w:szCs w:val="20"/>
        </w:rPr>
        <w:t>a nonresident individual reports</w:t>
      </w:r>
      <w:r w:rsidRPr="00602A67">
        <w:rPr>
          <w:rFonts w:eastAsia="Cambria" w:cs="Cambria"/>
          <w:spacing w:val="-2"/>
          <w:szCs w:val="20"/>
        </w:rPr>
        <w:t xml:space="preserve"> </w:t>
      </w:r>
      <w:r w:rsidRPr="00602A67">
        <w:rPr>
          <w:rFonts w:eastAsia="Cambria" w:cs="Cambria"/>
          <w:szCs w:val="20"/>
        </w:rPr>
        <w:t>his</w:t>
      </w:r>
      <w:r w:rsidRPr="00602A67">
        <w:rPr>
          <w:rFonts w:eastAsia="Cambria" w:cs="Cambria"/>
          <w:spacing w:val="-1"/>
          <w:szCs w:val="20"/>
        </w:rPr>
        <w:t xml:space="preserve"> </w:t>
      </w:r>
      <w:r w:rsidRPr="00602A67">
        <w:rPr>
          <w:rFonts w:eastAsia="Cambria" w:cs="Cambria"/>
          <w:szCs w:val="20"/>
        </w:rPr>
        <w:t>or</w:t>
      </w:r>
      <w:r w:rsidRPr="00602A67">
        <w:rPr>
          <w:rFonts w:eastAsia="Cambria" w:cs="Cambria"/>
          <w:spacing w:val="-1"/>
          <w:szCs w:val="20"/>
        </w:rPr>
        <w:t xml:space="preserve"> </w:t>
      </w:r>
      <w:r w:rsidRPr="00602A67">
        <w:rPr>
          <w:rFonts w:eastAsia="Cambria" w:cs="Cambria"/>
          <w:szCs w:val="20"/>
        </w:rPr>
        <w:t>her</w:t>
      </w:r>
      <w:r w:rsidRPr="00602A67">
        <w:rPr>
          <w:rFonts w:eastAsia="Cambria" w:cs="Cambria"/>
          <w:spacing w:val="-3"/>
          <w:szCs w:val="20"/>
        </w:rPr>
        <w:t xml:space="preserve"> </w:t>
      </w:r>
      <w:r w:rsidRPr="00602A67">
        <w:rPr>
          <w:rFonts w:eastAsia="Cambria" w:cs="Cambria"/>
          <w:szCs w:val="20"/>
        </w:rPr>
        <w:t>share of the partnership income after apportionment. The partnership reports this “Wis. source amount” in column (e) on Schedule 3K-1.</w:t>
      </w:r>
    </w:p>
    <w:p w14:paraId="715B7F73"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602A67">
        <w:rPr>
          <w:rFonts w:eastAsia="Cambria" w:cs="Cambria"/>
          <w:spacing w:val="-6"/>
          <w:szCs w:val="20"/>
        </w:rPr>
        <w:t>2.</w:t>
      </w:r>
    </w:p>
    <w:p w14:paraId="5E356439" w14:textId="77777777" w:rsidR="00602A67" w:rsidRPr="00602A67" w:rsidRDefault="00602A67" w:rsidP="00602A67">
      <w:pPr>
        <w:widowControl w:val="0"/>
        <w:numPr>
          <w:ilvl w:val="0"/>
          <w:numId w:val="30"/>
        </w:numPr>
        <w:tabs>
          <w:tab w:val="left" w:pos="1797"/>
        </w:tabs>
        <w:autoSpaceDE w:val="0"/>
        <w:autoSpaceDN w:val="0"/>
        <w:spacing w:before="200" w:after="0" w:line="240" w:lineRule="auto"/>
        <w:ind w:right="153"/>
        <w:jc w:val="left"/>
        <w:rPr>
          <w:rFonts w:eastAsia="Cambria" w:cs="Cambria"/>
          <w:spacing w:val="-6"/>
          <w:szCs w:val="20"/>
        </w:rPr>
      </w:pPr>
      <w:r w:rsidRPr="00602A67">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152CBE1" w14:textId="77777777" w:rsidR="00602A67" w:rsidRPr="00602A67" w:rsidRDefault="00602A67" w:rsidP="00602A67">
      <w:pPr>
        <w:widowControl w:val="0"/>
        <w:tabs>
          <w:tab w:val="left" w:pos="1797"/>
        </w:tabs>
        <w:autoSpaceDE w:val="0"/>
        <w:autoSpaceDN w:val="0"/>
        <w:spacing w:after="0"/>
        <w:ind w:right="153"/>
        <w:jc w:val="left"/>
        <w:rPr>
          <w:rFonts w:eastAsia="Cambria" w:cs="Cambria"/>
          <w:szCs w:val="20"/>
        </w:rPr>
      </w:pPr>
    </w:p>
    <w:p w14:paraId="2064432B" w14:textId="77777777" w:rsidR="00602A67" w:rsidRPr="00602A67" w:rsidRDefault="00602A67" w:rsidP="00602A67">
      <w:pPr>
        <w:widowControl w:val="0"/>
        <w:tabs>
          <w:tab w:val="left" w:pos="1797"/>
        </w:tabs>
        <w:autoSpaceDE w:val="0"/>
        <w:autoSpaceDN w:val="0"/>
        <w:spacing w:after="0"/>
        <w:ind w:left="1224" w:right="153"/>
        <w:jc w:val="left"/>
        <w:rPr>
          <w:rFonts w:eastAsia="Cambria" w:cs="Cambria"/>
          <w:sz w:val="22"/>
        </w:rPr>
      </w:pPr>
      <w:r w:rsidRPr="00602A67">
        <w:rPr>
          <w:rFonts w:eastAsia="Cambria" w:cs="Cambria"/>
          <w:szCs w:val="20"/>
        </w:rPr>
        <w:t>See full article for an example.</w:t>
      </w:r>
    </w:p>
    <w:p w14:paraId="41718696" w14:textId="77777777" w:rsidR="00602A67" w:rsidRPr="00602A67" w:rsidRDefault="008F7AFB"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6" w:history="1">
        <w:r w:rsidR="00602A67" w:rsidRPr="00602A67">
          <w:rPr>
            <w:rFonts w:eastAsia="Cambria" w:cs="Cambria"/>
            <w:color w:val="0000FF"/>
            <w:szCs w:val="20"/>
            <w:u w:val="single"/>
          </w:rPr>
          <w:t>Wisconsin Tax Bulletin No. 208</w:t>
        </w:r>
      </w:hyperlink>
      <w:r w:rsidR="00602A67" w:rsidRPr="00602A67">
        <w:rPr>
          <w:rFonts w:eastAsia="Cambria" w:cs="Cambria"/>
          <w:color w:val="0000FF"/>
          <w:szCs w:val="20"/>
          <w:u w:val="single"/>
        </w:rPr>
        <w:t xml:space="preserve"> (2023)</w:t>
      </w:r>
    </w:p>
    <w:p w14:paraId="3B450AA6" w14:textId="77777777" w:rsidR="00602A67" w:rsidRPr="00602A67" w:rsidRDefault="00602A67" w:rsidP="00602A67">
      <w:pPr>
        <w:widowControl w:val="0"/>
        <w:autoSpaceDE w:val="0"/>
        <w:autoSpaceDN w:val="0"/>
        <w:spacing w:before="213" w:after="0"/>
        <w:ind w:left="1224" w:right="144"/>
        <w:rPr>
          <w:rFonts w:eastAsia="Cambria" w:cs="Cambria"/>
          <w:szCs w:val="20"/>
        </w:rPr>
      </w:pPr>
      <w:r w:rsidRPr="00602A67">
        <w:rPr>
          <w:rFonts w:eastAsia="Cambria" w:cs="Cambria"/>
          <w:b/>
          <w:bCs/>
          <w:szCs w:val="20"/>
        </w:rPr>
        <w:t>Wisconsin Sourced Income of Multi-Tiered Partnership Electing to Pay Tax at Entity Level</w:t>
      </w:r>
    </w:p>
    <w:p w14:paraId="62B65A3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08AF0C7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If the electing partnership is part of a multi-tiered entity structure (i.e., another part- </w:t>
      </w:r>
      <w:proofErr w:type="spellStart"/>
      <w:r w:rsidRPr="00602A67">
        <w:rPr>
          <w:rFonts w:eastAsia="Cambria" w:cs="Cambria"/>
          <w:szCs w:val="20"/>
        </w:rPr>
        <w:t>nership</w:t>
      </w:r>
      <w:proofErr w:type="spellEnd"/>
      <w:r w:rsidRPr="00602A67">
        <w:rPr>
          <w:rFonts w:eastAsia="Cambria" w:cs="Cambria"/>
          <w:szCs w:val="20"/>
        </w:rPr>
        <w:t xml:space="preserve">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3E7E75C5" w14:textId="77777777" w:rsidR="00602A67" w:rsidRPr="00602A67" w:rsidRDefault="008F7AFB" w:rsidP="00602A67">
      <w:pPr>
        <w:widowControl w:val="0"/>
        <w:numPr>
          <w:ilvl w:val="0"/>
          <w:numId w:val="28"/>
        </w:numPr>
        <w:autoSpaceDE w:val="0"/>
        <w:autoSpaceDN w:val="0"/>
        <w:spacing w:before="240" w:after="240" w:line="240" w:lineRule="auto"/>
        <w:ind w:left="1224" w:right="144"/>
        <w:jc w:val="left"/>
        <w:rPr>
          <w:rFonts w:eastAsia="Cambria" w:cs="Cambria"/>
          <w:szCs w:val="20"/>
        </w:rPr>
      </w:pPr>
      <w:hyperlink r:id="rId27" w:history="1">
        <w:r w:rsidR="00602A67" w:rsidRPr="00602A67">
          <w:rPr>
            <w:rFonts w:eastAsia="Cambria" w:cs="Cambria"/>
            <w:color w:val="0000FF"/>
            <w:szCs w:val="20"/>
            <w:u w:val="single"/>
          </w:rPr>
          <w:t>Wisconsin Tax Bulletin No. 209</w:t>
        </w:r>
      </w:hyperlink>
      <w:r w:rsidR="00602A67" w:rsidRPr="00602A67">
        <w:rPr>
          <w:rFonts w:eastAsia="Cambria" w:cs="Cambria"/>
          <w:szCs w:val="20"/>
        </w:rPr>
        <w:t xml:space="preserve"> (April 2020), page 11</w:t>
      </w:r>
    </w:p>
    <w:p w14:paraId="1478CB0E" w14:textId="77777777" w:rsidR="00602A67" w:rsidRPr="00602A67" w:rsidRDefault="00602A67" w:rsidP="00602A67">
      <w:pPr>
        <w:widowControl w:val="0"/>
        <w:autoSpaceDE w:val="0"/>
        <w:autoSpaceDN w:val="0"/>
        <w:spacing w:before="134" w:after="0" w:line="240" w:lineRule="auto"/>
        <w:ind w:left="1228"/>
        <w:jc w:val="left"/>
        <w:rPr>
          <w:rFonts w:eastAsia="Cambria" w:cs="Cambria"/>
          <w:b/>
          <w:bCs/>
          <w:color w:val="0000FF"/>
          <w:sz w:val="22"/>
          <w:u w:val="single"/>
        </w:rPr>
      </w:pPr>
      <w:r w:rsidRPr="00602A67">
        <w:rPr>
          <w:rFonts w:eastAsia="Cambria" w:cs="Cambria"/>
          <w:b/>
          <w:bCs/>
          <w:szCs w:val="20"/>
        </w:rPr>
        <w:t>Apportionment – Allocating Partnership Sales to Corporate Partners Who are Members of a Combined Group</w:t>
      </w:r>
    </w:p>
    <w:p w14:paraId="79128C4F"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partnership engaged in a unitary business both in and outside Wisconsin is a "multistate partnership". To determine the portion of income attributable to Wisconsin, a multistate partnership will generally use Schedule A-01, </w:t>
      </w:r>
      <w:r w:rsidRPr="00602A67">
        <w:rPr>
          <w:rFonts w:eastAsia="Cambria" w:cs="Cambria"/>
          <w:i/>
          <w:iCs/>
          <w:szCs w:val="20"/>
        </w:rPr>
        <w:t>Wisconsin Single Sales Factor Apportionment Data for Nonspecialized Industries</w:t>
      </w:r>
      <w:r w:rsidRPr="00602A67">
        <w:rPr>
          <w:rFonts w:eastAsia="Cambria" w:cs="Cambria"/>
          <w:szCs w:val="20"/>
        </w:rPr>
        <w:t>, unless one of the industry specific Schedules A-02 through A-11 apply. For additional information on computing apportionment for partnerships and partners, see Wisconsin Tax Bulletin 197 (April 2017).</w:t>
      </w:r>
    </w:p>
    <w:p w14:paraId="579DA3B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A multistate partnership must provide each corporate partner a Schedule 3K-1, </w:t>
      </w:r>
      <w:r w:rsidRPr="00602A67">
        <w:rPr>
          <w:rFonts w:eastAsia="Cambria" w:cs="Cambria"/>
          <w:i/>
          <w:iCs/>
          <w:szCs w:val="20"/>
        </w:rPr>
        <w:t>Partner’s Share of Income, Deductions, Credits, etc.</w:t>
      </w:r>
      <w:r w:rsidRPr="00602A67">
        <w:rPr>
          <w:rFonts w:eastAsia="Cambria" w:cs="Cambria"/>
          <w:szCs w:val="20"/>
        </w:rPr>
        <w:t xml:space="preserve">, and complete Part IV, </w:t>
      </w:r>
      <w:r w:rsidRPr="00602A67">
        <w:rPr>
          <w:rFonts w:eastAsia="Cambria" w:cs="Cambria"/>
          <w:i/>
          <w:iCs/>
          <w:szCs w:val="20"/>
        </w:rPr>
        <w:t>Partner’s Share of Apportionment Factors</w:t>
      </w:r>
      <w:r w:rsidRPr="00602A67">
        <w:rPr>
          <w:rFonts w:eastAsia="Cambria" w:cs="Cambria"/>
          <w:szCs w:val="20"/>
        </w:rPr>
        <w:t>. Part IV of Schedule 3K-1 must include the corporate partner's distributive share of both Wisconsin gross sales and total company gross sales.</w:t>
      </w:r>
    </w:p>
    <w:p w14:paraId="559D93D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Corporations, including members of combined groups, add their distributive share of the partnership's gross sales (from Schedule 3K-1, Part IV) to their own gross sales and report the amounts on their own apportionment schedule (e.g., Schedule A-01). </w:t>
      </w:r>
    </w:p>
    <w:p w14:paraId="193D9771"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6AE798F3" w14:textId="77777777" w:rsidR="00602A67" w:rsidRPr="00602A67" w:rsidRDefault="00602A67" w:rsidP="00602A67">
      <w:pPr>
        <w:widowControl w:val="0"/>
        <w:numPr>
          <w:ilvl w:val="0"/>
          <w:numId w:val="28"/>
        </w:numPr>
        <w:autoSpaceDE w:val="0"/>
        <w:autoSpaceDN w:val="0"/>
        <w:spacing w:before="240" w:after="240" w:line="240" w:lineRule="auto"/>
        <w:ind w:left="1224" w:right="144"/>
        <w:jc w:val="left"/>
        <w:rPr>
          <w:rFonts w:eastAsia="Cambria" w:cs="Cambria"/>
          <w:color w:val="0000FF"/>
          <w:sz w:val="22"/>
          <w:u w:val="single"/>
        </w:rPr>
      </w:pPr>
      <w:r w:rsidRPr="00602A67">
        <w:rPr>
          <w:rFonts w:eastAsia="Cambria" w:cs="Cambria"/>
          <w:color w:val="0000FF"/>
          <w:sz w:val="22"/>
          <w:u w:val="single"/>
        </w:rPr>
        <w:t xml:space="preserve"> </w:t>
      </w:r>
      <w:hyperlink r:id="rId28" w:history="1">
        <w:r w:rsidRPr="00602A67">
          <w:rPr>
            <w:rFonts w:eastAsia="Cambria" w:cs="Cambria"/>
            <w:color w:val="0000FF"/>
            <w:szCs w:val="20"/>
            <w:u w:val="single"/>
          </w:rPr>
          <w:t>Wisconsin Schedule A-01 Instructions</w:t>
        </w:r>
      </w:hyperlink>
      <w:r w:rsidRPr="00602A67">
        <w:rPr>
          <w:rFonts w:eastAsia="Cambria" w:cs="Cambria"/>
          <w:color w:val="0000FF"/>
          <w:szCs w:val="20"/>
          <w:u w:val="single"/>
        </w:rPr>
        <w:t xml:space="preserve"> (2023)</w:t>
      </w:r>
    </w:p>
    <w:p w14:paraId="51E38661"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1:</w:t>
      </w:r>
    </w:p>
    <w:p w14:paraId="20A72ADB"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4823D173"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2:</w:t>
      </w:r>
    </w:p>
    <w:p w14:paraId="212703F8"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Partnerships, corporations, and tax-option (S) corporations must generally include their share of the numerator and denominator of a partnership’s apportionment factors in the numerator and denominator of their apportionment factors. Include these amounts using the Wisconsin apportionment Schedules A-01 through A-11, as appropriate.</w:t>
      </w:r>
    </w:p>
    <w:p w14:paraId="70CFF6BD" w14:textId="77777777" w:rsidR="00602A67" w:rsidRPr="00602A67" w:rsidRDefault="00602A67" w:rsidP="00602A67">
      <w:pPr>
        <w:widowControl w:val="0"/>
        <w:autoSpaceDE w:val="0"/>
        <w:autoSpaceDN w:val="0"/>
        <w:spacing w:before="213" w:after="0"/>
        <w:ind w:left="1228" w:right="144"/>
        <w:rPr>
          <w:rFonts w:eastAsia="Cambria" w:cs="Cambria"/>
          <w:i/>
          <w:iCs/>
          <w:szCs w:val="20"/>
        </w:rPr>
      </w:pPr>
      <w:r w:rsidRPr="00602A67">
        <w:rPr>
          <w:rFonts w:eastAsia="Cambria" w:cs="Cambria"/>
          <w:i/>
          <w:iCs/>
          <w:szCs w:val="20"/>
        </w:rPr>
        <w:t>Excerpt, page 5:</w:t>
      </w:r>
    </w:p>
    <w:p w14:paraId="7539B2F5"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to Pass-Through Entities Owned by Combined Group Members</w:t>
      </w:r>
      <w:r w:rsidRPr="00602A67">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41935C69"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i/>
          <w:iCs/>
          <w:szCs w:val="20"/>
        </w:rPr>
        <w:t>Excerpt, page 6:</w:t>
      </w:r>
    </w:p>
    <w:p w14:paraId="4D4D0847"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b/>
          <w:bCs/>
          <w:szCs w:val="20"/>
        </w:rPr>
        <w:t>Sales by Pass-Through Entities Owned by Combined Group Members.</w:t>
      </w:r>
      <w:r w:rsidRPr="00602A67">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1F43675C" w14:textId="77777777" w:rsidR="00602A67" w:rsidRPr="00602A67" w:rsidRDefault="008F7AFB" w:rsidP="00602A67">
      <w:pPr>
        <w:widowControl w:val="0"/>
        <w:numPr>
          <w:ilvl w:val="0"/>
          <w:numId w:val="28"/>
        </w:numPr>
        <w:autoSpaceDE w:val="0"/>
        <w:autoSpaceDN w:val="0"/>
        <w:spacing w:before="240" w:after="240" w:line="240" w:lineRule="auto"/>
        <w:ind w:left="1224" w:right="144"/>
        <w:jc w:val="left"/>
        <w:rPr>
          <w:rFonts w:eastAsia="Cambria" w:cs="Cambria"/>
          <w:color w:val="0000FF"/>
          <w:szCs w:val="20"/>
          <w:u w:val="single"/>
        </w:rPr>
      </w:pPr>
      <w:hyperlink r:id="rId29" w:history="1">
        <w:r w:rsidR="00602A67" w:rsidRPr="00602A67">
          <w:rPr>
            <w:rFonts w:eastAsia="Cambria" w:cs="Cambria"/>
            <w:color w:val="0000FF"/>
            <w:szCs w:val="20"/>
            <w:u w:val="single"/>
          </w:rPr>
          <w:t>Pass-Through Entity-Level Tax: Partnership Determining Income and Computing Tax</w:t>
        </w:r>
      </w:hyperlink>
      <w:r w:rsidR="00602A67" w:rsidRPr="00602A67">
        <w:rPr>
          <w:rFonts w:eastAsia="Cambria" w:cs="Cambria"/>
          <w:color w:val="0000FF"/>
          <w:szCs w:val="20"/>
          <w:u w:val="single"/>
        </w:rPr>
        <w:t xml:space="preserve"> common questions</w:t>
      </w:r>
    </w:p>
    <w:p w14:paraId="77E0E68C" w14:textId="77777777" w:rsidR="00602A67" w:rsidRPr="00602A67" w:rsidRDefault="00602A67" w:rsidP="00602A67">
      <w:pPr>
        <w:widowControl w:val="0"/>
        <w:autoSpaceDE w:val="0"/>
        <w:autoSpaceDN w:val="0"/>
        <w:spacing w:before="240" w:after="240" w:line="240" w:lineRule="auto"/>
        <w:ind w:left="1224" w:right="144"/>
        <w:rPr>
          <w:rFonts w:eastAsia="Cambria" w:cs="Cambria"/>
          <w:color w:val="0000FF"/>
          <w:sz w:val="22"/>
          <w:u w:val="single"/>
        </w:rPr>
      </w:pPr>
      <w:r w:rsidRPr="00602A67">
        <w:rPr>
          <w:rFonts w:eastAsia="Cambria" w:cs="Cambria"/>
          <w:color w:val="0000FF"/>
          <w:szCs w:val="20"/>
          <w:u w:val="single"/>
        </w:rPr>
        <w:t xml:space="preserve">See common question number one, </w:t>
      </w:r>
      <w:r w:rsidRPr="00602A67">
        <w:rPr>
          <w:rFonts w:eastAsia="Cambria" w:cs="Cambria"/>
          <w:i/>
          <w:iCs/>
          <w:color w:val="0000FF"/>
          <w:szCs w:val="20"/>
          <w:u w:val="single"/>
        </w:rPr>
        <w:t>How does an electing partnership determine the situs of income?</w:t>
      </w:r>
    </w:p>
    <w:p w14:paraId="09F9768F" w14:textId="77777777" w:rsidR="00602A67" w:rsidRPr="00602A67" w:rsidRDefault="008F7AFB" w:rsidP="00602A67">
      <w:pPr>
        <w:widowControl w:val="0"/>
        <w:numPr>
          <w:ilvl w:val="0"/>
          <w:numId w:val="28"/>
        </w:numPr>
        <w:autoSpaceDE w:val="0"/>
        <w:autoSpaceDN w:val="0"/>
        <w:spacing w:before="240" w:after="240" w:line="240" w:lineRule="auto"/>
        <w:ind w:left="1224" w:right="144"/>
        <w:jc w:val="left"/>
        <w:rPr>
          <w:rFonts w:eastAsia="Cambria" w:cs="Cambria"/>
          <w:b/>
          <w:sz w:val="22"/>
        </w:rPr>
      </w:pPr>
      <w:hyperlink r:id="rId30" w:history="1">
        <w:r w:rsidR="00602A67" w:rsidRPr="00602A67">
          <w:rPr>
            <w:rFonts w:eastAsia="Cambria" w:cs="Cambria"/>
            <w:color w:val="0000FF"/>
            <w:szCs w:val="20"/>
            <w:u w:val="single"/>
          </w:rPr>
          <w:t>Pass-Through Entity Withholding</w:t>
        </w:r>
      </w:hyperlink>
      <w:r w:rsidR="00602A67" w:rsidRPr="00602A67">
        <w:rPr>
          <w:rFonts w:eastAsia="Cambria" w:cs="Cambria"/>
          <w:color w:val="0000FF"/>
          <w:szCs w:val="20"/>
          <w:u w:val="single"/>
        </w:rPr>
        <w:t xml:space="preserve"> common questions</w:t>
      </w:r>
    </w:p>
    <w:p w14:paraId="4245FC6E"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 xml:space="preserve">Common question number 16, </w:t>
      </w:r>
      <w:r w:rsidRPr="00602A67">
        <w:rPr>
          <w:rFonts w:eastAsia="Cambria" w:cs="Cambria"/>
          <w:i/>
          <w:iCs/>
          <w:szCs w:val="20"/>
        </w:rPr>
        <w:t>What happens when a pass-through entity is in a "tiered" structure, where it owns another pass-through entity?</w:t>
      </w:r>
    </w:p>
    <w:p w14:paraId="11F1CF72" w14:textId="77777777" w:rsidR="00602A67" w:rsidRPr="00602A67" w:rsidRDefault="00602A67" w:rsidP="00602A67">
      <w:pPr>
        <w:widowControl w:val="0"/>
        <w:autoSpaceDE w:val="0"/>
        <w:autoSpaceDN w:val="0"/>
        <w:spacing w:before="213" w:after="0"/>
        <w:ind w:left="1228" w:right="144"/>
        <w:rPr>
          <w:rFonts w:eastAsia="Cambria" w:cs="Cambria"/>
          <w:szCs w:val="20"/>
        </w:rPr>
      </w:pPr>
      <w:r w:rsidRPr="00602A67">
        <w:rPr>
          <w:rFonts w:eastAsia="Cambria" w:cs="Cambria"/>
          <w:szCs w:val="20"/>
        </w:rPr>
        <w:t>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its own nonresident members.</w:t>
      </w:r>
    </w:p>
    <w:p w14:paraId="04B006D5" w14:textId="77777777" w:rsidR="00602A67" w:rsidRPr="00602A67" w:rsidRDefault="00602A67" w:rsidP="00602A67">
      <w:pPr>
        <w:widowControl w:val="0"/>
        <w:autoSpaceDE w:val="0"/>
        <w:autoSpaceDN w:val="0"/>
        <w:spacing w:before="213" w:after="240"/>
        <w:ind w:left="1224" w:right="144"/>
        <w:rPr>
          <w:rFonts w:eastAsia="Cambria" w:cs="Cambria"/>
          <w:szCs w:val="20"/>
        </w:rPr>
      </w:pPr>
      <w:r w:rsidRPr="00602A67">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7002D89E" w14:textId="77777777" w:rsidR="00602A67" w:rsidRPr="00602A67" w:rsidRDefault="00602A67" w:rsidP="00602A67">
      <w:pPr>
        <w:widowControl w:val="0"/>
        <w:autoSpaceDE w:val="0"/>
        <w:autoSpaceDN w:val="0"/>
        <w:spacing w:before="134" w:after="0" w:line="240" w:lineRule="auto"/>
        <w:ind w:left="868"/>
        <w:jc w:val="left"/>
        <w:rPr>
          <w:rFonts w:eastAsia="Cambria" w:cs="Cambria"/>
          <w:sz w:val="24"/>
          <w:szCs w:val="24"/>
          <w:u w:val="single"/>
        </w:rPr>
      </w:pPr>
      <w:r w:rsidRPr="00602A67">
        <w:rPr>
          <w:rFonts w:eastAsia="Cambria" w:cs="Cambria"/>
          <w:sz w:val="24"/>
          <w:szCs w:val="24"/>
          <w:u w:val="single"/>
        </w:rPr>
        <w:t>Statutory References:</w:t>
      </w:r>
    </w:p>
    <w:p w14:paraId="383D0AED"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18D904BC" w14:textId="77777777" w:rsidR="00602A67" w:rsidRPr="00602A67" w:rsidRDefault="008F7AFB"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1"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71.04</w:t>
        </w:r>
      </w:hyperlink>
      <w:r w:rsidR="00602A67" w:rsidRPr="00602A67">
        <w:rPr>
          <w:rFonts w:eastAsia="Cambria" w:cs="Cambria"/>
          <w:spacing w:val="-5"/>
          <w:szCs w:val="20"/>
        </w:rPr>
        <w:t xml:space="preserve"> </w:t>
      </w:r>
      <w:r w:rsidR="00602A67" w:rsidRPr="00602A67">
        <w:rPr>
          <w:rFonts w:eastAsia="Cambria" w:cs="Cambria"/>
          <w:i/>
          <w:spacing w:val="-2"/>
          <w:szCs w:val="20"/>
        </w:rPr>
        <w:t>Situs of income; allocation and apportionment.</w:t>
      </w:r>
      <w:r w:rsidR="00602A67" w:rsidRPr="00602A67">
        <w:rPr>
          <w:rFonts w:eastAsia="Cambria" w:cs="Cambria"/>
          <w:iCs/>
          <w:spacing w:val="-2"/>
          <w:szCs w:val="20"/>
        </w:rPr>
        <w:t xml:space="preserve"> (individuals, estates, and trusts)</w:t>
      </w:r>
    </w:p>
    <w:p w14:paraId="58976395" w14:textId="77777777" w:rsidR="00602A67" w:rsidRPr="00602A67" w:rsidRDefault="008F7AFB"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2"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71.14</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(estates and trusts)</w:t>
      </w:r>
    </w:p>
    <w:p w14:paraId="42D42950" w14:textId="77777777" w:rsidR="00602A67" w:rsidRPr="00602A67" w:rsidRDefault="008F7AFB"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3" w:history="1">
        <w:r w:rsidR="00602A67" w:rsidRPr="00602A67">
          <w:rPr>
            <w:rFonts w:eastAsia="Cambria" w:cs="Cambria"/>
            <w:color w:val="0000FF"/>
            <w:szCs w:val="20"/>
            <w:u w:val="single"/>
          </w:rPr>
          <w:t>Wis. Stat. § 71.21(6)(d)1.</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(partnerships electing to pay tax at the entity level)</w:t>
      </w:r>
    </w:p>
    <w:p w14:paraId="6041C843" w14:textId="77777777" w:rsidR="00602A67" w:rsidRPr="00602A67" w:rsidRDefault="008F7AFB" w:rsidP="00602A67">
      <w:pPr>
        <w:widowControl w:val="0"/>
        <w:numPr>
          <w:ilvl w:val="0"/>
          <w:numId w:val="28"/>
        </w:numPr>
        <w:autoSpaceDE w:val="0"/>
        <w:autoSpaceDN w:val="0"/>
        <w:spacing w:after="120" w:line="240" w:lineRule="auto"/>
        <w:ind w:left="1224" w:right="144"/>
        <w:jc w:val="left"/>
        <w:rPr>
          <w:rFonts w:eastAsia="Cambria" w:cs="Cambria"/>
          <w:iCs/>
          <w:szCs w:val="20"/>
        </w:rPr>
      </w:pPr>
      <w:hyperlink r:id="rId34"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71.25</w:t>
        </w:r>
      </w:hyperlink>
      <w:r w:rsidR="00602A67" w:rsidRPr="00602A67">
        <w:rPr>
          <w:rFonts w:eastAsia="Cambria" w:cs="Cambria"/>
          <w:spacing w:val="-5"/>
          <w:szCs w:val="20"/>
        </w:rPr>
        <w:t xml:space="preserve"> </w:t>
      </w:r>
      <w:r w:rsidR="00602A67" w:rsidRPr="00602A67">
        <w:rPr>
          <w:rFonts w:eastAsia="Cambria" w:cs="Cambria"/>
          <w:i/>
          <w:iCs/>
          <w:spacing w:val="-5"/>
          <w:szCs w:val="20"/>
        </w:rPr>
        <w:t>Situs of income; allocation and apportionment.</w:t>
      </w:r>
      <w:r w:rsidR="00602A67" w:rsidRPr="00602A67">
        <w:rPr>
          <w:rFonts w:eastAsia="Cambria" w:cs="Cambria"/>
          <w:i/>
          <w:spacing w:val="-2"/>
          <w:szCs w:val="20"/>
        </w:rPr>
        <w:t xml:space="preserve"> </w:t>
      </w:r>
      <w:r w:rsidR="00602A67" w:rsidRPr="00602A67">
        <w:rPr>
          <w:rFonts w:eastAsia="Cambria" w:cs="Cambria"/>
          <w:szCs w:val="20"/>
        </w:rPr>
        <w:t>(corporations)</w:t>
      </w:r>
    </w:p>
    <w:p w14:paraId="56ACA940" w14:textId="77777777" w:rsidR="00602A67" w:rsidRPr="00602A67" w:rsidRDefault="008F7AFB" w:rsidP="00602A67">
      <w:pPr>
        <w:widowControl w:val="0"/>
        <w:numPr>
          <w:ilvl w:val="0"/>
          <w:numId w:val="28"/>
        </w:numPr>
        <w:autoSpaceDE w:val="0"/>
        <w:autoSpaceDN w:val="0"/>
        <w:spacing w:after="120" w:line="240" w:lineRule="auto"/>
        <w:ind w:left="1224" w:right="144"/>
        <w:jc w:val="left"/>
        <w:rPr>
          <w:rFonts w:eastAsia="Cambria" w:cs="Cambria"/>
          <w:i/>
        </w:rPr>
      </w:pPr>
      <w:hyperlink r:id="rId35"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71.255(1)(n)</w:t>
        </w:r>
      </w:hyperlink>
      <w:r w:rsidR="00602A67" w:rsidRPr="00602A67">
        <w:rPr>
          <w:rFonts w:eastAsia="Cambria" w:cs="Cambria"/>
        </w:rPr>
        <w:t xml:space="preserve"> </w:t>
      </w:r>
      <w:r w:rsidR="00602A67" w:rsidRPr="00602A67">
        <w:rPr>
          <w:rFonts w:eastAsia="Cambria" w:cs="Cambria"/>
          <w:i/>
          <w:iCs/>
        </w:rPr>
        <w:t>Combined reporting.</w:t>
      </w:r>
      <w:r w:rsidR="00602A67" w:rsidRPr="00602A67">
        <w:rPr>
          <w:rFonts w:eastAsia="Cambria" w:cs="Cambria"/>
        </w:rPr>
        <w:t xml:space="preserve"> </w:t>
      </w:r>
      <w:r w:rsidR="00602A67" w:rsidRPr="00602A67">
        <w:rPr>
          <w:rFonts w:eastAsia="Cambria" w:cs="Cambria"/>
          <w:i/>
          <w:iCs/>
        </w:rPr>
        <w:t>Unitary business.</w:t>
      </w:r>
      <w:r w:rsidR="00602A67" w:rsidRPr="00602A67">
        <w:rPr>
          <w:rFonts w:eastAsia="Cambria" w:cs="Cambria"/>
        </w:rPr>
        <w:t xml:space="preserve"> (</w:t>
      </w:r>
      <w:r w:rsidR="00602A67" w:rsidRPr="00602A67">
        <w:rPr>
          <w:rFonts w:eastAsia="Cambria" w:cs="Cambria"/>
          <w:spacing w:val="-5"/>
        </w:rPr>
        <w:t>combined reporting of pass-through entities owned directly or indirectly by a corporation)</w:t>
      </w:r>
    </w:p>
    <w:p w14:paraId="38E5E035" w14:textId="77777777" w:rsidR="00602A67" w:rsidRPr="00602A67" w:rsidRDefault="008F7AFB" w:rsidP="00602A67">
      <w:pPr>
        <w:widowControl w:val="0"/>
        <w:numPr>
          <w:ilvl w:val="0"/>
          <w:numId w:val="28"/>
        </w:numPr>
        <w:autoSpaceDE w:val="0"/>
        <w:autoSpaceDN w:val="0"/>
        <w:spacing w:after="120" w:line="240" w:lineRule="auto"/>
        <w:ind w:left="1224" w:right="144"/>
        <w:jc w:val="left"/>
        <w:rPr>
          <w:rFonts w:eastAsia="Cambria" w:cs="Cambria"/>
          <w:i/>
        </w:rPr>
      </w:pPr>
      <w:hyperlink r:id="rId36" w:history="1">
        <w:r w:rsidR="00602A67" w:rsidRPr="00602A67">
          <w:rPr>
            <w:rFonts w:eastAsia="Cambria" w:cs="Cambria"/>
            <w:color w:val="0000FF"/>
            <w:u w:val="single"/>
          </w:rPr>
          <w:t>Wis.</w:t>
        </w:r>
        <w:r w:rsidR="00602A67" w:rsidRPr="00602A67">
          <w:rPr>
            <w:rFonts w:eastAsia="Cambria" w:cs="Cambria"/>
            <w:color w:val="0000FF"/>
            <w:spacing w:val="-6"/>
            <w:u w:val="single"/>
          </w:rPr>
          <w:t xml:space="preserve"> </w:t>
        </w:r>
        <w:r w:rsidR="00602A67" w:rsidRPr="00602A67">
          <w:rPr>
            <w:rFonts w:eastAsia="Cambria" w:cs="Cambria"/>
            <w:color w:val="0000FF"/>
            <w:u w:val="single"/>
          </w:rPr>
          <w:t>Stat.</w:t>
        </w:r>
        <w:r w:rsidR="00602A67" w:rsidRPr="00602A67">
          <w:rPr>
            <w:rFonts w:eastAsia="Cambria" w:cs="Cambria"/>
            <w:color w:val="0000FF"/>
            <w:spacing w:val="-7"/>
            <w:u w:val="single"/>
          </w:rPr>
          <w:t xml:space="preserve"> </w:t>
        </w:r>
        <w:r w:rsidR="00602A67" w:rsidRPr="00602A67">
          <w:rPr>
            <w:rFonts w:eastAsia="Cambria" w:cs="Cambria"/>
            <w:color w:val="0000FF"/>
            <w:u w:val="single"/>
          </w:rPr>
          <w:t>§</w:t>
        </w:r>
        <w:r w:rsidR="00602A67" w:rsidRPr="00602A67">
          <w:rPr>
            <w:rFonts w:eastAsia="Cambria" w:cs="Cambria"/>
            <w:color w:val="0000FF"/>
            <w:spacing w:val="-4"/>
            <w:u w:val="single"/>
          </w:rPr>
          <w:t xml:space="preserve"> </w:t>
        </w:r>
        <w:r w:rsidR="00602A67" w:rsidRPr="00602A67">
          <w:rPr>
            <w:rFonts w:eastAsia="Cambria" w:cs="Cambria"/>
            <w:color w:val="0000FF"/>
            <w:u w:val="single"/>
          </w:rPr>
          <w:t>71.255(5)(a)6.</w:t>
        </w:r>
      </w:hyperlink>
      <w:r w:rsidR="00602A67" w:rsidRPr="00602A67">
        <w:rPr>
          <w:rFonts w:eastAsia="Cambria" w:cs="Cambria"/>
          <w:spacing w:val="-5"/>
        </w:rPr>
        <w:t xml:space="preserve"> </w:t>
      </w:r>
      <w:r w:rsidR="00602A67" w:rsidRPr="00602A67">
        <w:rPr>
          <w:rFonts w:eastAsia="Cambria" w:cs="Cambria"/>
          <w:i/>
          <w:iCs/>
          <w:spacing w:val="-5"/>
        </w:rPr>
        <w:t xml:space="preserve">Member's share of business income of the combined group. </w:t>
      </w:r>
      <w:r w:rsidR="00602A67" w:rsidRPr="00602A67">
        <w:rPr>
          <w:rFonts w:eastAsia="Cambria" w:cs="Cambria"/>
          <w:spacing w:val="-5"/>
        </w:rPr>
        <w:t>(combined reporting of pass-through entities owned directly or indirectly by a corporation)</w:t>
      </w:r>
    </w:p>
    <w:p w14:paraId="65D71091" w14:textId="77777777" w:rsidR="00602A67" w:rsidRPr="00602A67" w:rsidRDefault="008F7AFB" w:rsidP="00602A67">
      <w:pPr>
        <w:widowControl w:val="0"/>
        <w:numPr>
          <w:ilvl w:val="0"/>
          <w:numId w:val="28"/>
        </w:numPr>
        <w:autoSpaceDE w:val="0"/>
        <w:autoSpaceDN w:val="0"/>
        <w:spacing w:before="134" w:after="0" w:line="240" w:lineRule="auto"/>
        <w:ind w:right="142"/>
        <w:jc w:val="left"/>
        <w:rPr>
          <w:rFonts w:eastAsia="Cambria" w:cs="Cambria"/>
          <w:iCs/>
          <w:szCs w:val="20"/>
        </w:rPr>
      </w:pPr>
      <w:hyperlink r:id="rId37"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71.362</w:t>
        </w:r>
      </w:hyperlink>
      <w:r w:rsidR="00602A67" w:rsidRPr="00602A67">
        <w:rPr>
          <w:rFonts w:eastAsia="Cambria" w:cs="Cambria"/>
          <w:spacing w:val="-5"/>
          <w:szCs w:val="20"/>
        </w:rPr>
        <w:t xml:space="preserve"> </w:t>
      </w:r>
      <w:r w:rsidR="00602A67" w:rsidRPr="00602A67">
        <w:rPr>
          <w:rFonts w:eastAsia="Cambria" w:cs="Cambria"/>
          <w:i/>
          <w:spacing w:val="-2"/>
          <w:szCs w:val="20"/>
        </w:rPr>
        <w:t xml:space="preserve">Situs of income. </w:t>
      </w:r>
      <w:r w:rsidR="00602A67" w:rsidRPr="00602A67">
        <w:rPr>
          <w:rFonts w:eastAsia="Cambria" w:cs="Cambria"/>
          <w:iCs/>
          <w:spacing w:val="-2"/>
          <w:szCs w:val="20"/>
        </w:rPr>
        <w:t>(tax-option (S) corporations)</w:t>
      </w:r>
    </w:p>
    <w:p w14:paraId="06A3772D" w14:textId="77777777" w:rsidR="00602A67" w:rsidRPr="00602A67" w:rsidRDefault="008F7AFB" w:rsidP="00602A67">
      <w:pPr>
        <w:widowControl w:val="0"/>
        <w:numPr>
          <w:ilvl w:val="0"/>
          <w:numId w:val="28"/>
        </w:numPr>
        <w:autoSpaceDE w:val="0"/>
        <w:autoSpaceDN w:val="0"/>
        <w:spacing w:before="134" w:after="240" w:line="240" w:lineRule="auto"/>
        <w:ind w:left="1224" w:right="144"/>
        <w:jc w:val="left"/>
        <w:rPr>
          <w:rFonts w:eastAsia="Cambria" w:cs="Cambria"/>
          <w:i/>
          <w:iCs/>
          <w:szCs w:val="20"/>
        </w:rPr>
      </w:pPr>
      <w:hyperlink r:id="rId38" w:history="1">
        <w:r w:rsidR="00602A67" w:rsidRPr="00602A67">
          <w:rPr>
            <w:rFonts w:eastAsia="Cambria" w:cs="Cambria"/>
            <w:color w:val="0000FF"/>
            <w:szCs w:val="20"/>
            <w:u w:val="single"/>
          </w:rPr>
          <w:t>Wis.</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Stat.</w:t>
        </w:r>
        <w:r w:rsidR="00602A67" w:rsidRPr="00602A67">
          <w:rPr>
            <w:rFonts w:eastAsia="Cambria" w:cs="Cambria"/>
            <w:color w:val="0000FF"/>
            <w:spacing w:val="-6"/>
            <w:szCs w:val="20"/>
            <w:u w:val="single"/>
          </w:rPr>
          <w:t xml:space="preserve"> </w:t>
        </w:r>
        <w:r w:rsidR="00602A67" w:rsidRPr="00602A67">
          <w:rPr>
            <w:rFonts w:eastAsia="Cambria" w:cs="Cambria"/>
            <w:color w:val="0000FF"/>
            <w:szCs w:val="20"/>
            <w:u w:val="single"/>
          </w:rPr>
          <w:t>§</w:t>
        </w:r>
        <w:r w:rsidR="00602A67" w:rsidRPr="00602A67">
          <w:rPr>
            <w:rFonts w:eastAsia="Cambria" w:cs="Cambria"/>
            <w:color w:val="0000FF"/>
            <w:spacing w:val="-4"/>
            <w:szCs w:val="20"/>
            <w:u w:val="single"/>
          </w:rPr>
          <w:t xml:space="preserve"> </w:t>
        </w:r>
        <w:r w:rsidR="00602A67" w:rsidRPr="00602A67">
          <w:rPr>
            <w:rFonts w:eastAsia="Cambria" w:cs="Cambria"/>
            <w:color w:val="0000FF"/>
            <w:szCs w:val="20"/>
            <w:u w:val="single"/>
          </w:rPr>
          <w:t>71.775</w:t>
        </w:r>
      </w:hyperlink>
      <w:r w:rsidR="00602A67" w:rsidRPr="00602A67">
        <w:rPr>
          <w:rFonts w:eastAsia="Cambria" w:cs="Cambria"/>
          <w:szCs w:val="20"/>
        </w:rPr>
        <w:t xml:space="preserve"> </w:t>
      </w:r>
      <w:r w:rsidR="00602A67" w:rsidRPr="00602A67">
        <w:rPr>
          <w:rFonts w:eastAsia="Cambria" w:cs="Cambria"/>
          <w:i/>
          <w:iCs/>
          <w:szCs w:val="20"/>
        </w:rPr>
        <w:t>Withholding from nonresident members of pass-through entities.</w:t>
      </w:r>
    </w:p>
    <w:p w14:paraId="481FAD6C" w14:textId="77777777" w:rsidR="00602A67" w:rsidRPr="00602A67" w:rsidRDefault="00602A67" w:rsidP="00602A67">
      <w:pPr>
        <w:widowControl w:val="0"/>
        <w:autoSpaceDE w:val="0"/>
        <w:autoSpaceDN w:val="0"/>
        <w:spacing w:before="134" w:after="0" w:line="240" w:lineRule="auto"/>
        <w:ind w:left="864"/>
        <w:jc w:val="left"/>
        <w:rPr>
          <w:rFonts w:eastAsia="Cambria" w:cs="Cambria"/>
          <w:sz w:val="24"/>
          <w:szCs w:val="24"/>
          <w:u w:val="single"/>
        </w:rPr>
      </w:pPr>
      <w:r w:rsidRPr="00602A67">
        <w:rPr>
          <w:rFonts w:eastAsia="Cambria" w:cs="Cambria"/>
          <w:sz w:val="24"/>
          <w:szCs w:val="24"/>
          <w:u w:val="single"/>
        </w:rPr>
        <w:t>Administrative Code References:</w:t>
      </w:r>
    </w:p>
    <w:p w14:paraId="024CEB4B" w14:textId="77777777" w:rsidR="00602A67" w:rsidRPr="00602A67" w:rsidRDefault="00602A67" w:rsidP="00602A67">
      <w:pPr>
        <w:widowControl w:val="0"/>
        <w:autoSpaceDE w:val="0"/>
        <w:autoSpaceDN w:val="0"/>
        <w:spacing w:after="0" w:line="240" w:lineRule="auto"/>
        <w:ind w:left="864"/>
        <w:jc w:val="left"/>
        <w:rPr>
          <w:rFonts w:eastAsia="Cambria" w:cs="Cambria"/>
          <w:szCs w:val="20"/>
          <w:u w:val="single"/>
        </w:rPr>
      </w:pPr>
    </w:p>
    <w:p w14:paraId="5BEB54AA" w14:textId="77777777" w:rsidR="00602A67" w:rsidRPr="00602A67" w:rsidRDefault="008F7AFB" w:rsidP="00602A67">
      <w:pPr>
        <w:widowControl w:val="0"/>
        <w:numPr>
          <w:ilvl w:val="0"/>
          <w:numId w:val="31"/>
        </w:numPr>
        <w:autoSpaceDE w:val="0"/>
        <w:autoSpaceDN w:val="0"/>
        <w:spacing w:after="120" w:line="240" w:lineRule="auto"/>
        <w:ind w:left="1267" w:right="144"/>
        <w:jc w:val="left"/>
        <w:rPr>
          <w:rFonts w:eastAsia="Cambria" w:cs="Cambria"/>
          <w:i/>
        </w:rPr>
      </w:pPr>
      <w:hyperlink r:id="rId39"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2.39</w:t>
        </w:r>
      </w:hyperlink>
      <w:r w:rsidR="00602A67" w:rsidRPr="00602A67">
        <w:rPr>
          <w:rFonts w:eastAsia="Cambria" w:cs="Cambria"/>
          <w:spacing w:val="-2"/>
        </w:rPr>
        <w:t xml:space="preserve"> </w:t>
      </w:r>
      <w:r w:rsidR="00602A67" w:rsidRPr="00602A67">
        <w:rPr>
          <w:rFonts w:eastAsia="Cambria" w:cs="Cambria"/>
          <w:i/>
          <w:iCs/>
          <w:spacing w:val="-2"/>
        </w:rPr>
        <w:t>Apportionment method.</w:t>
      </w:r>
    </w:p>
    <w:p w14:paraId="6E1BF558" w14:textId="77777777" w:rsidR="00602A67" w:rsidRPr="00602A67" w:rsidRDefault="008F7AFB" w:rsidP="00602A67">
      <w:pPr>
        <w:widowControl w:val="0"/>
        <w:numPr>
          <w:ilvl w:val="0"/>
          <w:numId w:val="31"/>
        </w:numPr>
        <w:autoSpaceDE w:val="0"/>
        <w:autoSpaceDN w:val="0"/>
        <w:spacing w:after="120" w:line="240" w:lineRule="auto"/>
        <w:ind w:left="1267" w:right="144"/>
        <w:jc w:val="left"/>
        <w:rPr>
          <w:rFonts w:eastAsia="Cambria" w:cs="Cambria"/>
          <w:i/>
        </w:rPr>
      </w:pPr>
      <w:hyperlink r:id="rId40"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2.41</w:t>
        </w:r>
      </w:hyperlink>
      <w:r w:rsidR="00602A67" w:rsidRPr="00602A67">
        <w:rPr>
          <w:rFonts w:eastAsia="Cambria" w:cs="Cambria"/>
          <w:spacing w:val="-2"/>
        </w:rPr>
        <w:t xml:space="preserve"> </w:t>
      </w:r>
      <w:r w:rsidR="00602A67" w:rsidRPr="00602A67">
        <w:rPr>
          <w:rFonts w:eastAsia="Cambria" w:cs="Cambria"/>
          <w:i/>
          <w:iCs/>
          <w:spacing w:val="-2"/>
        </w:rPr>
        <w:t>Separate accounting method.</w:t>
      </w:r>
    </w:p>
    <w:p w14:paraId="41A01DEA" w14:textId="77777777" w:rsidR="00602A67" w:rsidRPr="00602A67" w:rsidRDefault="008F7AFB" w:rsidP="00602A67">
      <w:pPr>
        <w:widowControl w:val="0"/>
        <w:numPr>
          <w:ilvl w:val="0"/>
          <w:numId w:val="31"/>
        </w:numPr>
        <w:autoSpaceDE w:val="0"/>
        <w:autoSpaceDN w:val="0"/>
        <w:spacing w:after="120" w:line="240" w:lineRule="auto"/>
        <w:ind w:left="1267" w:right="144"/>
        <w:jc w:val="left"/>
        <w:rPr>
          <w:rFonts w:eastAsia="Cambria" w:cs="Cambria"/>
          <w:i/>
        </w:rPr>
      </w:pPr>
      <w:hyperlink r:id="rId41"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2.61(7)(e)</w:t>
        </w:r>
      </w:hyperlink>
      <w:r w:rsidR="00602A67" w:rsidRPr="00602A67">
        <w:rPr>
          <w:rFonts w:eastAsia="Cambria" w:cs="Cambria"/>
          <w:spacing w:val="-2"/>
        </w:rPr>
        <w:t xml:space="preserve"> </w:t>
      </w:r>
      <w:r w:rsidR="00602A67" w:rsidRPr="00602A67">
        <w:rPr>
          <w:rFonts w:eastAsia="Cambria" w:cs="Cambria"/>
          <w:i/>
          <w:iCs/>
          <w:spacing w:val="-2"/>
        </w:rPr>
        <w:t>Combined reporting. Pass-through entities.</w:t>
      </w:r>
    </w:p>
    <w:p w14:paraId="36A8780B" w14:textId="77777777" w:rsidR="00602A67" w:rsidRPr="00602A67" w:rsidRDefault="008F7AFB" w:rsidP="00602A67">
      <w:pPr>
        <w:widowControl w:val="0"/>
        <w:numPr>
          <w:ilvl w:val="0"/>
          <w:numId w:val="31"/>
        </w:numPr>
        <w:autoSpaceDE w:val="0"/>
        <w:autoSpaceDN w:val="0"/>
        <w:spacing w:after="120" w:line="240" w:lineRule="auto"/>
        <w:ind w:left="1267" w:right="144"/>
        <w:jc w:val="left"/>
        <w:rPr>
          <w:rFonts w:eastAsia="Cambria" w:cs="Cambria"/>
          <w:i/>
        </w:rPr>
      </w:pPr>
      <w:hyperlink r:id="rId42"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2.62(7)</w:t>
        </w:r>
      </w:hyperlink>
      <w:r w:rsidR="00602A67" w:rsidRPr="00602A67">
        <w:rPr>
          <w:rFonts w:eastAsia="Cambria" w:cs="Cambria"/>
          <w:spacing w:val="-2"/>
        </w:rPr>
        <w:t xml:space="preserve"> </w:t>
      </w:r>
      <w:r w:rsidR="00602A67" w:rsidRPr="00602A67">
        <w:rPr>
          <w:rFonts w:eastAsia="Cambria" w:cs="Cambria"/>
          <w:i/>
          <w:iCs/>
          <w:spacing w:val="-2"/>
        </w:rPr>
        <w:t>Unitary business. Passive holding companies.</w:t>
      </w:r>
    </w:p>
    <w:p w14:paraId="78121642" w14:textId="77777777" w:rsidR="00602A67" w:rsidRPr="00602A67" w:rsidRDefault="008F7AFB" w:rsidP="00602A67">
      <w:pPr>
        <w:widowControl w:val="0"/>
        <w:numPr>
          <w:ilvl w:val="0"/>
          <w:numId w:val="31"/>
        </w:numPr>
        <w:autoSpaceDE w:val="0"/>
        <w:autoSpaceDN w:val="0"/>
        <w:spacing w:before="201" w:after="0" w:line="240" w:lineRule="auto"/>
        <w:ind w:right="142"/>
        <w:jc w:val="left"/>
        <w:rPr>
          <w:rFonts w:eastAsia="Cambria" w:cs="Cambria"/>
          <w:szCs w:val="20"/>
          <w:u w:val="single"/>
        </w:rPr>
      </w:pPr>
      <w:hyperlink r:id="rId43" w:history="1">
        <w:r w:rsidR="00602A67" w:rsidRPr="00602A67">
          <w:rPr>
            <w:rFonts w:eastAsia="Cambria" w:cs="Cambria"/>
            <w:color w:val="0000FF"/>
            <w:u w:val="single"/>
          </w:rPr>
          <w:t>Wis.</w:t>
        </w:r>
        <w:r w:rsidR="00602A67" w:rsidRPr="00602A67">
          <w:rPr>
            <w:rFonts w:eastAsia="Cambria" w:cs="Cambria"/>
            <w:color w:val="0000FF"/>
            <w:spacing w:val="-7"/>
            <w:u w:val="single"/>
          </w:rPr>
          <w:t xml:space="preserve"> </w:t>
        </w:r>
        <w:r w:rsidR="00602A67" w:rsidRPr="00602A67">
          <w:rPr>
            <w:rFonts w:eastAsia="Cambria" w:cs="Cambria"/>
            <w:color w:val="0000FF"/>
            <w:u w:val="single"/>
          </w:rPr>
          <w:t>Adm.</w:t>
        </w:r>
        <w:r w:rsidR="00602A67" w:rsidRPr="00602A67">
          <w:rPr>
            <w:rFonts w:eastAsia="Cambria" w:cs="Cambria"/>
            <w:color w:val="0000FF"/>
            <w:spacing w:val="-4"/>
            <w:u w:val="single"/>
          </w:rPr>
          <w:t xml:space="preserve"> </w:t>
        </w:r>
        <w:r w:rsidR="00602A67" w:rsidRPr="00602A67">
          <w:rPr>
            <w:rFonts w:eastAsia="Cambria" w:cs="Cambria"/>
            <w:color w:val="0000FF"/>
            <w:u w:val="single"/>
          </w:rPr>
          <w:t>Code</w:t>
        </w:r>
        <w:r w:rsidR="00602A67" w:rsidRPr="00602A67">
          <w:rPr>
            <w:rFonts w:eastAsia="Cambria" w:cs="Cambria"/>
            <w:color w:val="0000FF"/>
            <w:spacing w:val="-4"/>
            <w:u w:val="single"/>
          </w:rPr>
          <w:t xml:space="preserve"> </w:t>
        </w:r>
        <w:r w:rsidR="00602A67" w:rsidRPr="00602A67">
          <w:rPr>
            <w:rFonts w:eastAsia="Cambria" w:cs="Cambria"/>
            <w:color w:val="0000FF"/>
            <w:u w:val="single"/>
          </w:rPr>
          <w:t>Tax</w:t>
        </w:r>
        <w:r w:rsidR="00602A67" w:rsidRPr="00602A67">
          <w:rPr>
            <w:rFonts w:eastAsia="Cambria" w:cs="Cambria"/>
            <w:color w:val="0000FF"/>
            <w:spacing w:val="-7"/>
            <w:u w:val="single"/>
          </w:rPr>
          <w:t xml:space="preserve"> </w:t>
        </w:r>
        <w:r w:rsidR="00602A67" w:rsidRPr="00602A67">
          <w:rPr>
            <w:rFonts w:eastAsia="Cambria" w:cs="Cambria"/>
            <w:color w:val="0000FF"/>
            <w:szCs w:val="20"/>
            <w:u w:val="single"/>
          </w:rPr>
          <w:t xml:space="preserve">§ </w:t>
        </w:r>
        <w:r w:rsidR="00602A67" w:rsidRPr="00602A67">
          <w:rPr>
            <w:rFonts w:eastAsia="Cambria" w:cs="Cambria"/>
            <w:color w:val="0000FF"/>
            <w:u w:val="single"/>
          </w:rPr>
          <w:t>2.62(8)</w:t>
        </w:r>
      </w:hyperlink>
      <w:r w:rsidR="00602A67" w:rsidRPr="00602A67">
        <w:rPr>
          <w:rFonts w:eastAsia="Cambria" w:cs="Cambria"/>
          <w:spacing w:val="-2"/>
        </w:rPr>
        <w:t xml:space="preserve"> </w:t>
      </w:r>
      <w:r w:rsidR="00602A67" w:rsidRPr="00602A67">
        <w:rPr>
          <w:rFonts w:eastAsia="Cambria" w:cs="Cambria"/>
          <w:i/>
          <w:iCs/>
          <w:spacing w:val="-2"/>
        </w:rPr>
        <w:t>Unitary business. Pass-through entities.</w:t>
      </w:r>
    </w:p>
    <w:sectPr w:rsidR="00602A67" w:rsidRPr="00602A67" w:rsidSect="006753A1">
      <w:footerReference w:type="default" r:id="rId44"/>
      <w:pgSz w:w="12240" w:h="15840" w:code="1"/>
      <w:pgMar w:top="864" w:right="1728" w:bottom="864" w:left="1728" w:header="288" w:footer="0"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A2A6A" w14:textId="77777777" w:rsidR="00AB116D" w:rsidRDefault="00AB116D" w:rsidP="00F804A3">
      <w:pPr>
        <w:spacing w:after="0"/>
      </w:pPr>
      <w:r>
        <w:separator/>
      </w:r>
    </w:p>
  </w:endnote>
  <w:endnote w:type="continuationSeparator" w:id="0">
    <w:p w14:paraId="31835730" w14:textId="77777777" w:rsidR="00AB116D" w:rsidRDefault="00AB116D" w:rsidP="00F804A3">
      <w:pPr>
        <w:spacing w:after="0"/>
      </w:pPr>
      <w:r>
        <w:continuationSeparator/>
      </w:r>
    </w:p>
  </w:endnote>
  <w:endnote w:type="continuationNotice" w:id="1">
    <w:p w14:paraId="29257CF2" w14:textId="77777777" w:rsidR="00AB116D" w:rsidRDefault="00AB11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FB90" w14:textId="08D219B3" w:rsidR="00817E18" w:rsidRPr="00924DB9" w:rsidRDefault="00D011B7" w:rsidP="00D011B7">
    <w:pPr>
      <w:pStyle w:val="Footer"/>
      <w:jc w:val="left"/>
      <w:rPr>
        <w:color w:val="595959" w:themeColor="text1" w:themeTint="A6"/>
        <w:sz w:val="18"/>
        <w:szCs w:val="20"/>
      </w:rPr>
    </w:pPr>
    <w:r>
      <w:rPr>
        <w:noProof/>
      </w:rPr>
      <w:drawing>
        <wp:anchor distT="0" distB="0" distL="114300" distR="114300" simplePos="0" relativeHeight="251674624"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822499" w:rsidRPr="00924DB9">
          <w:rPr>
            <w:color w:val="595959" w:themeColor="text1" w:themeTint="A6"/>
            <w:sz w:val="18"/>
            <w:szCs w:val="20"/>
          </w:rPr>
          <w:t>State Tax</w:t>
        </w:r>
        <w:r w:rsidR="000A2267">
          <w:rPr>
            <w:color w:val="595959" w:themeColor="text1" w:themeTint="A6"/>
            <w:sz w:val="18"/>
            <w:szCs w:val="20"/>
          </w:rPr>
          <w:t xml:space="preserve"> Sourcing </w:t>
        </w:r>
        <w:r w:rsidR="00822499" w:rsidRPr="00924DB9">
          <w:rPr>
            <w:color w:val="595959" w:themeColor="text1" w:themeTint="A6"/>
            <w:sz w:val="18"/>
            <w:szCs w:val="20"/>
          </w:rPr>
          <w:t xml:space="preserve">of </w:t>
        </w:r>
        <w:r w:rsidR="00D87964">
          <w:rPr>
            <w:color w:val="595959" w:themeColor="text1" w:themeTint="A6"/>
            <w:sz w:val="18"/>
            <w:szCs w:val="20"/>
          </w:rPr>
          <w:t>Tiered Partnerships</w:t>
        </w:r>
        <w:r w:rsidR="00822499" w:rsidRPr="00924DB9">
          <w:rPr>
            <w:color w:val="595959" w:themeColor="text1" w:themeTint="A6"/>
            <w:sz w:val="18"/>
            <w:szCs w:val="20"/>
          </w:rPr>
          <w:t xml:space="preserve"> </w:t>
        </w:r>
        <w:r w:rsidRPr="00924DB9">
          <w:rPr>
            <w:color w:val="595959" w:themeColor="text1" w:themeTint="A6"/>
            <w:sz w:val="18"/>
            <w:szCs w:val="20"/>
          </w:rPr>
          <w:t xml:space="preserve">– </w:t>
        </w:r>
        <w:r w:rsidR="00A51C84">
          <w:rPr>
            <w:color w:val="595959" w:themeColor="text1" w:themeTint="A6"/>
            <w:sz w:val="18"/>
            <w:szCs w:val="20"/>
          </w:rPr>
          <w:t>June 20</w:t>
        </w:r>
        <w:r w:rsidR="00D87964">
          <w:rPr>
            <w:color w:val="595959" w:themeColor="text1" w:themeTint="A6"/>
            <w:sz w:val="18"/>
            <w:szCs w:val="20"/>
          </w:rPr>
          <w:t>,</w:t>
        </w:r>
        <w:r w:rsidR="00A51C84">
          <w:rPr>
            <w:color w:val="595959" w:themeColor="text1" w:themeTint="A6"/>
            <w:sz w:val="18"/>
            <w:szCs w:val="20"/>
          </w:rPr>
          <w:t xml:space="preserve"> </w:t>
        </w:r>
        <w:r w:rsidR="00D87964">
          <w:rPr>
            <w:color w:val="595959" w:themeColor="text1" w:themeTint="A6"/>
            <w:sz w:val="18"/>
            <w:szCs w:val="20"/>
          </w:rPr>
          <w:t>2024</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FCE3" w14:textId="77777777" w:rsidR="00AB116D" w:rsidRDefault="00AB116D" w:rsidP="00F804A3">
      <w:pPr>
        <w:spacing w:after="0"/>
      </w:pPr>
      <w:r>
        <w:separator/>
      </w:r>
    </w:p>
  </w:footnote>
  <w:footnote w:type="continuationSeparator" w:id="0">
    <w:p w14:paraId="4592B21B" w14:textId="77777777" w:rsidR="00AB116D" w:rsidRDefault="00AB116D" w:rsidP="00F804A3">
      <w:pPr>
        <w:spacing w:after="0"/>
      </w:pPr>
      <w:r>
        <w:continuationSeparator/>
      </w:r>
    </w:p>
  </w:footnote>
  <w:footnote w:type="continuationNotice" w:id="1">
    <w:p w14:paraId="2C211906" w14:textId="77777777" w:rsidR="00AB116D" w:rsidRDefault="00AB11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177E7F"/>
    <w:multiLevelType w:val="hybridMultilevel"/>
    <w:tmpl w:val="84BEEEB0"/>
    <w:lvl w:ilvl="0" w:tplc="3CAE35E8">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5" w15:restartNumberingAfterBreak="0">
    <w:nsid w:val="24AC0234"/>
    <w:multiLevelType w:val="hybridMultilevel"/>
    <w:tmpl w:val="5A221F28"/>
    <w:lvl w:ilvl="0" w:tplc="CA84B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1F4819"/>
    <w:multiLevelType w:val="hybridMultilevel"/>
    <w:tmpl w:val="3B0C9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563CAA"/>
    <w:multiLevelType w:val="hybridMultilevel"/>
    <w:tmpl w:val="A49A333C"/>
    <w:lvl w:ilvl="0" w:tplc="BEE03B1A">
      <w:start w:val="10"/>
      <w:numFmt w:val="decimal"/>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E130E9"/>
    <w:multiLevelType w:val="hybridMultilevel"/>
    <w:tmpl w:val="306E3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397E15"/>
    <w:multiLevelType w:val="hybridMultilevel"/>
    <w:tmpl w:val="A468D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C8E2600"/>
    <w:multiLevelType w:val="hybridMultilevel"/>
    <w:tmpl w:val="79EAABE0"/>
    <w:lvl w:ilvl="0" w:tplc="EAD205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22908"/>
    <w:multiLevelType w:val="hybridMultilevel"/>
    <w:tmpl w:val="A1CEE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7F6F"/>
    <w:multiLevelType w:val="hybridMultilevel"/>
    <w:tmpl w:val="56242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6"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8" w15:restartNumberingAfterBreak="0">
    <w:nsid w:val="7B4F6A63"/>
    <w:multiLevelType w:val="hybridMultilevel"/>
    <w:tmpl w:val="67F45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BB52685"/>
    <w:multiLevelType w:val="hybridMultilevel"/>
    <w:tmpl w:val="DA4E5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B00B43"/>
    <w:multiLevelType w:val="hybridMultilevel"/>
    <w:tmpl w:val="52E0D3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1860697">
    <w:abstractNumId w:val="22"/>
  </w:num>
  <w:num w:numId="2" w16cid:durableId="1849641117">
    <w:abstractNumId w:val="1"/>
  </w:num>
  <w:num w:numId="3" w16cid:durableId="1127816770">
    <w:abstractNumId w:val="13"/>
  </w:num>
  <w:num w:numId="4" w16cid:durableId="672537244">
    <w:abstractNumId w:val="29"/>
  </w:num>
  <w:num w:numId="5" w16cid:durableId="1754007024">
    <w:abstractNumId w:val="30"/>
  </w:num>
  <w:num w:numId="6" w16cid:durableId="961419198">
    <w:abstractNumId w:val="19"/>
  </w:num>
  <w:num w:numId="7" w16cid:durableId="178935710">
    <w:abstractNumId w:val="0"/>
  </w:num>
  <w:num w:numId="8" w16cid:durableId="630985520">
    <w:abstractNumId w:val="27"/>
  </w:num>
  <w:num w:numId="9" w16cid:durableId="603153729">
    <w:abstractNumId w:val="15"/>
  </w:num>
  <w:num w:numId="10" w16cid:durableId="1561018991">
    <w:abstractNumId w:val="18"/>
  </w:num>
  <w:num w:numId="11" w16cid:durableId="2034381517">
    <w:abstractNumId w:val="8"/>
  </w:num>
  <w:num w:numId="12" w16cid:durableId="467866966">
    <w:abstractNumId w:val="11"/>
  </w:num>
  <w:num w:numId="13" w16cid:durableId="704986074">
    <w:abstractNumId w:val="20"/>
  </w:num>
  <w:num w:numId="14" w16cid:durableId="26566075">
    <w:abstractNumId w:val="7"/>
  </w:num>
  <w:num w:numId="15" w16cid:durableId="63260608">
    <w:abstractNumId w:val="9"/>
  </w:num>
  <w:num w:numId="16" w16cid:durableId="1972251571">
    <w:abstractNumId w:val="3"/>
  </w:num>
  <w:num w:numId="17" w16cid:durableId="922302676">
    <w:abstractNumId w:val="23"/>
  </w:num>
  <w:num w:numId="18" w16cid:durableId="1567258844">
    <w:abstractNumId w:val="2"/>
  </w:num>
  <w:num w:numId="19" w16cid:durableId="600072087">
    <w:abstractNumId w:val="26"/>
  </w:num>
  <w:num w:numId="20" w16cid:durableId="1449591553">
    <w:abstractNumId w:val="17"/>
  </w:num>
  <w:num w:numId="21" w16cid:durableId="1235357627">
    <w:abstractNumId w:val="12"/>
  </w:num>
  <w:num w:numId="22" w16cid:durableId="216477825">
    <w:abstractNumId w:val="16"/>
  </w:num>
  <w:num w:numId="23" w16cid:durableId="1694919222">
    <w:abstractNumId w:val="10"/>
  </w:num>
  <w:num w:numId="24" w16cid:durableId="1036154460">
    <w:abstractNumId w:val="28"/>
  </w:num>
  <w:num w:numId="25" w16cid:durableId="2010281247">
    <w:abstractNumId w:val="24"/>
  </w:num>
  <w:num w:numId="26" w16cid:durableId="499580949">
    <w:abstractNumId w:val="5"/>
  </w:num>
  <w:num w:numId="27" w16cid:durableId="105806763">
    <w:abstractNumId w:val="14"/>
  </w:num>
  <w:num w:numId="28" w16cid:durableId="2000770785">
    <w:abstractNumId w:val="4"/>
  </w:num>
  <w:num w:numId="29" w16cid:durableId="546380070">
    <w:abstractNumId w:val="25"/>
  </w:num>
  <w:num w:numId="30" w16cid:durableId="1311053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02080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23F"/>
    <w:rsid w:val="0000045C"/>
    <w:rsid w:val="000005C4"/>
    <w:rsid w:val="00000E15"/>
    <w:rsid w:val="00000E31"/>
    <w:rsid w:val="000010D5"/>
    <w:rsid w:val="000013DD"/>
    <w:rsid w:val="000017D0"/>
    <w:rsid w:val="00001A51"/>
    <w:rsid w:val="00001CF4"/>
    <w:rsid w:val="000020C2"/>
    <w:rsid w:val="0000244D"/>
    <w:rsid w:val="000024B3"/>
    <w:rsid w:val="00002932"/>
    <w:rsid w:val="00002D9B"/>
    <w:rsid w:val="00002E0C"/>
    <w:rsid w:val="00003044"/>
    <w:rsid w:val="000043CC"/>
    <w:rsid w:val="0000446D"/>
    <w:rsid w:val="00004FD5"/>
    <w:rsid w:val="00005232"/>
    <w:rsid w:val="0000568C"/>
    <w:rsid w:val="000059B0"/>
    <w:rsid w:val="00005FE9"/>
    <w:rsid w:val="00006ABC"/>
    <w:rsid w:val="00006C05"/>
    <w:rsid w:val="00007075"/>
    <w:rsid w:val="000070E0"/>
    <w:rsid w:val="00010846"/>
    <w:rsid w:val="00010A26"/>
    <w:rsid w:val="00010B4D"/>
    <w:rsid w:val="00010DB8"/>
    <w:rsid w:val="00011180"/>
    <w:rsid w:val="000113EF"/>
    <w:rsid w:val="000119D1"/>
    <w:rsid w:val="00011B2A"/>
    <w:rsid w:val="00011B35"/>
    <w:rsid w:val="00011C4A"/>
    <w:rsid w:val="00011E07"/>
    <w:rsid w:val="00012158"/>
    <w:rsid w:val="0001290A"/>
    <w:rsid w:val="00013068"/>
    <w:rsid w:val="000134CF"/>
    <w:rsid w:val="00013C9C"/>
    <w:rsid w:val="000143F4"/>
    <w:rsid w:val="00014FA0"/>
    <w:rsid w:val="000154DE"/>
    <w:rsid w:val="0001559E"/>
    <w:rsid w:val="00015CA0"/>
    <w:rsid w:val="00015D62"/>
    <w:rsid w:val="00015EAE"/>
    <w:rsid w:val="000163B4"/>
    <w:rsid w:val="00016592"/>
    <w:rsid w:val="000169A8"/>
    <w:rsid w:val="00016F50"/>
    <w:rsid w:val="000179D8"/>
    <w:rsid w:val="00017F62"/>
    <w:rsid w:val="00017F7E"/>
    <w:rsid w:val="0002097E"/>
    <w:rsid w:val="00020CAB"/>
    <w:rsid w:val="00020CEA"/>
    <w:rsid w:val="000211CB"/>
    <w:rsid w:val="00021538"/>
    <w:rsid w:val="000215BF"/>
    <w:rsid w:val="00021908"/>
    <w:rsid w:val="00021B3B"/>
    <w:rsid w:val="000220D5"/>
    <w:rsid w:val="0002222D"/>
    <w:rsid w:val="000228EA"/>
    <w:rsid w:val="00022A83"/>
    <w:rsid w:val="0002306C"/>
    <w:rsid w:val="000235BE"/>
    <w:rsid w:val="00023D0C"/>
    <w:rsid w:val="00023F13"/>
    <w:rsid w:val="000242F1"/>
    <w:rsid w:val="000247D3"/>
    <w:rsid w:val="00024948"/>
    <w:rsid w:val="00024ACD"/>
    <w:rsid w:val="0002598C"/>
    <w:rsid w:val="00025F47"/>
    <w:rsid w:val="00025F65"/>
    <w:rsid w:val="00026522"/>
    <w:rsid w:val="00026BD4"/>
    <w:rsid w:val="000275CC"/>
    <w:rsid w:val="00027665"/>
    <w:rsid w:val="0002770F"/>
    <w:rsid w:val="0002775D"/>
    <w:rsid w:val="00027DA2"/>
    <w:rsid w:val="00030244"/>
    <w:rsid w:val="00030EEA"/>
    <w:rsid w:val="00030FF1"/>
    <w:rsid w:val="00031076"/>
    <w:rsid w:val="00031185"/>
    <w:rsid w:val="0003146E"/>
    <w:rsid w:val="00032473"/>
    <w:rsid w:val="00032B7C"/>
    <w:rsid w:val="00033800"/>
    <w:rsid w:val="00033897"/>
    <w:rsid w:val="0003389C"/>
    <w:rsid w:val="00033B8B"/>
    <w:rsid w:val="00035106"/>
    <w:rsid w:val="00035227"/>
    <w:rsid w:val="000369E1"/>
    <w:rsid w:val="00036C63"/>
    <w:rsid w:val="00036D40"/>
    <w:rsid w:val="000372AE"/>
    <w:rsid w:val="000377E9"/>
    <w:rsid w:val="00037BD0"/>
    <w:rsid w:val="00037C31"/>
    <w:rsid w:val="00037CB4"/>
    <w:rsid w:val="00037E20"/>
    <w:rsid w:val="00040E86"/>
    <w:rsid w:val="000411D9"/>
    <w:rsid w:val="000419E2"/>
    <w:rsid w:val="00041A2D"/>
    <w:rsid w:val="00041C23"/>
    <w:rsid w:val="00041CA5"/>
    <w:rsid w:val="00041E32"/>
    <w:rsid w:val="0004222E"/>
    <w:rsid w:val="00042922"/>
    <w:rsid w:val="000429D8"/>
    <w:rsid w:val="00042CD9"/>
    <w:rsid w:val="00042DA3"/>
    <w:rsid w:val="0004314D"/>
    <w:rsid w:val="00043443"/>
    <w:rsid w:val="00043B9B"/>
    <w:rsid w:val="00043E02"/>
    <w:rsid w:val="00043F1E"/>
    <w:rsid w:val="00044139"/>
    <w:rsid w:val="00044B50"/>
    <w:rsid w:val="00045442"/>
    <w:rsid w:val="000458AD"/>
    <w:rsid w:val="00045C75"/>
    <w:rsid w:val="0004621A"/>
    <w:rsid w:val="000465CE"/>
    <w:rsid w:val="000466A5"/>
    <w:rsid w:val="000468C8"/>
    <w:rsid w:val="0004722A"/>
    <w:rsid w:val="00047488"/>
    <w:rsid w:val="000477BB"/>
    <w:rsid w:val="00047A3C"/>
    <w:rsid w:val="00047C4A"/>
    <w:rsid w:val="00050111"/>
    <w:rsid w:val="0005070E"/>
    <w:rsid w:val="0005073C"/>
    <w:rsid w:val="000509AA"/>
    <w:rsid w:val="00050B65"/>
    <w:rsid w:val="00051020"/>
    <w:rsid w:val="00051089"/>
    <w:rsid w:val="000518F3"/>
    <w:rsid w:val="00051922"/>
    <w:rsid w:val="00051998"/>
    <w:rsid w:val="00052664"/>
    <w:rsid w:val="000534E3"/>
    <w:rsid w:val="00053B4B"/>
    <w:rsid w:val="000540B7"/>
    <w:rsid w:val="00054169"/>
    <w:rsid w:val="0005427A"/>
    <w:rsid w:val="00054BB2"/>
    <w:rsid w:val="00054D39"/>
    <w:rsid w:val="00054EE9"/>
    <w:rsid w:val="00055455"/>
    <w:rsid w:val="0005558C"/>
    <w:rsid w:val="00055A7F"/>
    <w:rsid w:val="00055C15"/>
    <w:rsid w:val="00055D42"/>
    <w:rsid w:val="00056242"/>
    <w:rsid w:val="00056694"/>
    <w:rsid w:val="00056B31"/>
    <w:rsid w:val="000577C0"/>
    <w:rsid w:val="00060CD7"/>
    <w:rsid w:val="00060EB5"/>
    <w:rsid w:val="00061394"/>
    <w:rsid w:val="00061793"/>
    <w:rsid w:val="0006193B"/>
    <w:rsid w:val="00061B7F"/>
    <w:rsid w:val="00061C2B"/>
    <w:rsid w:val="00061CC1"/>
    <w:rsid w:val="00061E80"/>
    <w:rsid w:val="000620AA"/>
    <w:rsid w:val="0006259D"/>
    <w:rsid w:val="00062878"/>
    <w:rsid w:val="0006320F"/>
    <w:rsid w:val="0006381F"/>
    <w:rsid w:val="00064074"/>
    <w:rsid w:val="00064165"/>
    <w:rsid w:val="000644AD"/>
    <w:rsid w:val="00064992"/>
    <w:rsid w:val="00064A66"/>
    <w:rsid w:val="00064BC7"/>
    <w:rsid w:val="00064C60"/>
    <w:rsid w:val="000650B0"/>
    <w:rsid w:val="0006537E"/>
    <w:rsid w:val="00065D43"/>
    <w:rsid w:val="00066095"/>
    <w:rsid w:val="00066667"/>
    <w:rsid w:val="00066E26"/>
    <w:rsid w:val="00066FCF"/>
    <w:rsid w:val="00067348"/>
    <w:rsid w:val="0006746F"/>
    <w:rsid w:val="000675E5"/>
    <w:rsid w:val="00067783"/>
    <w:rsid w:val="00067AC1"/>
    <w:rsid w:val="00067B8A"/>
    <w:rsid w:val="00067F5D"/>
    <w:rsid w:val="000701D7"/>
    <w:rsid w:val="000701EA"/>
    <w:rsid w:val="00070341"/>
    <w:rsid w:val="0007087D"/>
    <w:rsid w:val="00070EAB"/>
    <w:rsid w:val="000714AB"/>
    <w:rsid w:val="00071D76"/>
    <w:rsid w:val="0007222F"/>
    <w:rsid w:val="00072234"/>
    <w:rsid w:val="00072367"/>
    <w:rsid w:val="00073731"/>
    <w:rsid w:val="00073898"/>
    <w:rsid w:val="000739A3"/>
    <w:rsid w:val="00073AB8"/>
    <w:rsid w:val="0007409D"/>
    <w:rsid w:val="00074553"/>
    <w:rsid w:val="00074F5E"/>
    <w:rsid w:val="0007532E"/>
    <w:rsid w:val="00075F05"/>
    <w:rsid w:val="000763F4"/>
    <w:rsid w:val="0007645E"/>
    <w:rsid w:val="00077019"/>
    <w:rsid w:val="0007704F"/>
    <w:rsid w:val="00077898"/>
    <w:rsid w:val="000778A2"/>
    <w:rsid w:val="000778F2"/>
    <w:rsid w:val="000779C6"/>
    <w:rsid w:val="00077A40"/>
    <w:rsid w:val="00077EFD"/>
    <w:rsid w:val="000805B1"/>
    <w:rsid w:val="00080A52"/>
    <w:rsid w:val="00080C38"/>
    <w:rsid w:val="00080F57"/>
    <w:rsid w:val="00080FB3"/>
    <w:rsid w:val="00081CEC"/>
    <w:rsid w:val="00081EA5"/>
    <w:rsid w:val="00081FE7"/>
    <w:rsid w:val="00082136"/>
    <w:rsid w:val="000829C5"/>
    <w:rsid w:val="0008312F"/>
    <w:rsid w:val="000831CA"/>
    <w:rsid w:val="0008344D"/>
    <w:rsid w:val="00083455"/>
    <w:rsid w:val="00083E99"/>
    <w:rsid w:val="0008493B"/>
    <w:rsid w:val="00084B30"/>
    <w:rsid w:val="00085288"/>
    <w:rsid w:val="0008552C"/>
    <w:rsid w:val="00085ADD"/>
    <w:rsid w:val="00085F80"/>
    <w:rsid w:val="0008658A"/>
    <w:rsid w:val="0008663E"/>
    <w:rsid w:val="00086E74"/>
    <w:rsid w:val="00087A1F"/>
    <w:rsid w:val="00087FAB"/>
    <w:rsid w:val="00090A5F"/>
    <w:rsid w:val="00090B48"/>
    <w:rsid w:val="0009107A"/>
    <w:rsid w:val="0009164C"/>
    <w:rsid w:val="00091A7F"/>
    <w:rsid w:val="0009222A"/>
    <w:rsid w:val="0009237B"/>
    <w:rsid w:val="00092861"/>
    <w:rsid w:val="00092BB5"/>
    <w:rsid w:val="00092C7A"/>
    <w:rsid w:val="00092E8D"/>
    <w:rsid w:val="00093EC5"/>
    <w:rsid w:val="0009432A"/>
    <w:rsid w:val="0009473C"/>
    <w:rsid w:val="00094E4B"/>
    <w:rsid w:val="00094F12"/>
    <w:rsid w:val="00095216"/>
    <w:rsid w:val="0009523B"/>
    <w:rsid w:val="0009535B"/>
    <w:rsid w:val="000953D6"/>
    <w:rsid w:val="0009588D"/>
    <w:rsid w:val="0009604E"/>
    <w:rsid w:val="00096080"/>
    <w:rsid w:val="000961D8"/>
    <w:rsid w:val="00096B0A"/>
    <w:rsid w:val="00096BD7"/>
    <w:rsid w:val="00096F83"/>
    <w:rsid w:val="0009769C"/>
    <w:rsid w:val="00097A0B"/>
    <w:rsid w:val="00097E23"/>
    <w:rsid w:val="000A0096"/>
    <w:rsid w:val="000A0399"/>
    <w:rsid w:val="000A148D"/>
    <w:rsid w:val="000A14AE"/>
    <w:rsid w:val="000A2267"/>
    <w:rsid w:val="000A2306"/>
    <w:rsid w:val="000A2357"/>
    <w:rsid w:val="000A2437"/>
    <w:rsid w:val="000A25F4"/>
    <w:rsid w:val="000A2A20"/>
    <w:rsid w:val="000A2C08"/>
    <w:rsid w:val="000A331F"/>
    <w:rsid w:val="000A35CE"/>
    <w:rsid w:val="000A37C8"/>
    <w:rsid w:val="000A3B30"/>
    <w:rsid w:val="000A3FEE"/>
    <w:rsid w:val="000A421B"/>
    <w:rsid w:val="000A450C"/>
    <w:rsid w:val="000A4B90"/>
    <w:rsid w:val="000A5011"/>
    <w:rsid w:val="000A570A"/>
    <w:rsid w:val="000A59AC"/>
    <w:rsid w:val="000A5A68"/>
    <w:rsid w:val="000A5BAB"/>
    <w:rsid w:val="000A616E"/>
    <w:rsid w:val="000A7447"/>
    <w:rsid w:val="000A76D7"/>
    <w:rsid w:val="000A79D6"/>
    <w:rsid w:val="000B013A"/>
    <w:rsid w:val="000B01F8"/>
    <w:rsid w:val="000B021A"/>
    <w:rsid w:val="000B0720"/>
    <w:rsid w:val="000B078B"/>
    <w:rsid w:val="000B07EC"/>
    <w:rsid w:val="000B0E89"/>
    <w:rsid w:val="000B10D0"/>
    <w:rsid w:val="000B1348"/>
    <w:rsid w:val="000B1CF4"/>
    <w:rsid w:val="000B1E70"/>
    <w:rsid w:val="000B20C4"/>
    <w:rsid w:val="000B22E8"/>
    <w:rsid w:val="000B244B"/>
    <w:rsid w:val="000B2577"/>
    <w:rsid w:val="000B2799"/>
    <w:rsid w:val="000B2A7A"/>
    <w:rsid w:val="000B2C44"/>
    <w:rsid w:val="000B34E5"/>
    <w:rsid w:val="000B3AAC"/>
    <w:rsid w:val="000B3B92"/>
    <w:rsid w:val="000B3EDC"/>
    <w:rsid w:val="000B4244"/>
    <w:rsid w:val="000B432F"/>
    <w:rsid w:val="000B4A75"/>
    <w:rsid w:val="000B4A85"/>
    <w:rsid w:val="000B4EF4"/>
    <w:rsid w:val="000B5367"/>
    <w:rsid w:val="000B5625"/>
    <w:rsid w:val="000B5652"/>
    <w:rsid w:val="000B5B16"/>
    <w:rsid w:val="000B7D52"/>
    <w:rsid w:val="000C014D"/>
    <w:rsid w:val="000C06B1"/>
    <w:rsid w:val="000C10ED"/>
    <w:rsid w:val="000C17B7"/>
    <w:rsid w:val="000C188E"/>
    <w:rsid w:val="000C1A3F"/>
    <w:rsid w:val="000C1A81"/>
    <w:rsid w:val="000C265E"/>
    <w:rsid w:val="000C2BF2"/>
    <w:rsid w:val="000C2C07"/>
    <w:rsid w:val="000C2E1D"/>
    <w:rsid w:val="000C31CD"/>
    <w:rsid w:val="000C328B"/>
    <w:rsid w:val="000C3EC0"/>
    <w:rsid w:val="000C425E"/>
    <w:rsid w:val="000C5808"/>
    <w:rsid w:val="000C5BDA"/>
    <w:rsid w:val="000C5EE4"/>
    <w:rsid w:val="000C6420"/>
    <w:rsid w:val="000C7037"/>
    <w:rsid w:val="000C70BB"/>
    <w:rsid w:val="000C70E7"/>
    <w:rsid w:val="000C74AA"/>
    <w:rsid w:val="000C7E11"/>
    <w:rsid w:val="000D0797"/>
    <w:rsid w:val="000D0B61"/>
    <w:rsid w:val="000D1277"/>
    <w:rsid w:val="000D12E5"/>
    <w:rsid w:val="000D13D1"/>
    <w:rsid w:val="000D15D9"/>
    <w:rsid w:val="000D177F"/>
    <w:rsid w:val="000D1FD5"/>
    <w:rsid w:val="000D237E"/>
    <w:rsid w:val="000D243A"/>
    <w:rsid w:val="000D2B9F"/>
    <w:rsid w:val="000D2D96"/>
    <w:rsid w:val="000D3064"/>
    <w:rsid w:val="000D35B8"/>
    <w:rsid w:val="000D411D"/>
    <w:rsid w:val="000D41A1"/>
    <w:rsid w:val="000D450A"/>
    <w:rsid w:val="000D46C1"/>
    <w:rsid w:val="000D492B"/>
    <w:rsid w:val="000D57A1"/>
    <w:rsid w:val="000D5870"/>
    <w:rsid w:val="000D599C"/>
    <w:rsid w:val="000D7167"/>
    <w:rsid w:val="000D7243"/>
    <w:rsid w:val="000D757A"/>
    <w:rsid w:val="000D75F2"/>
    <w:rsid w:val="000D7708"/>
    <w:rsid w:val="000E02D9"/>
    <w:rsid w:val="000E076F"/>
    <w:rsid w:val="000E0BCD"/>
    <w:rsid w:val="000E1517"/>
    <w:rsid w:val="000E160A"/>
    <w:rsid w:val="000E1822"/>
    <w:rsid w:val="000E203C"/>
    <w:rsid w:val="000E26AF"/>
    <w:rsid w:val="000E2B39"/>
    <w:rsid w:val="000E347E"/>
    <w:rsid w:val="000E387B"/>
    <w:rsid w:val="000E3A3E"/>
    <w:rsid w:val="000E511B"/>
    <w:rsid w:val="000E52BE"/>
    <w:rsid w:val="000E52C6"/>
    <w:rsid w:val="000E53F6"/>
    <w:rsid w:val="000E5625"/>
    <w:rsid w:val="000E5DA2"/>
    <w:rsid w:val="000E5EF9"/>
    <w:rsid w:val="000E6DBF"/>
    <w:rsid w:val="000E7443"/>
    <w:rsid w:val="000E7878"/>
    <w:rsid w:val="000F0148"/>
    <w:rsid w:val="000F0164"/>
    <w:rsid w:val="000F021A"/>
    <w:rsid w:val="000F022D"/>
    <w:rsid w:val="000F06F4"/>
    <w:rsid w:val="000F08D9"/>
    <w:rsid w:val="000F0B81"/>
    <w:rsid w:val="000F0BC0"/>
    <w:rsid w:val="000F13B9"/>
    <w:rsid w:val="000F15F2"/>
    <w:rsid w:val="000F18F1"/>
    <w:rsid w:val="000F1C5C"/>
    <w:rsid w:val="000F1D6B"/>
    <w:rsid w:val="000F1E03"/>
    <w:rsid w:val="000F2AEB"/>
    <w:rsid w:val="000F3DE2"/>
    <w:rsid w:val="000F3FA5"/>
    <w:rsid w:val="000F3FDA"/>
    <w:rsid w:val="000F4889"/>
    <w:rsid w:val="000F59EC"/>
    <w:rsid w:val="000F6179"/>
    <w:rsid w:val="000F6379"/>
    <w:rsid w:val="000F64E5"/>
    <w:rsid w:val="000F66E3"/>
    <w:rsid w:val="000F693F"/>
    <w:rsid w:val="000F756D"/>
    <w:rsid w:val="000F75B7"/>
    <w:rsid w:val="000F7B59"/>
    <w:rsid w:val="000F7F4D"/>
    <w:rsid w:val="00102213"/>
    <w:rsid w:val="0010270B"/>
    <w:rsid w:val="0010296B"/>
    <w:rsid w:val="00102F02"/>
    <w:rsid w:val="00103A47"/>
    <w:rsid w:val="00104299"/>
    <w:rsid w:val="00104FD7"/>
    <w:rsid w:val="00105258"/>
    <w:rsid w:val="001056BD"/>
    <w:rsid w:val="0010571F"/>
    <w:rsid w:val="00105FFC"/>
    <w:rsid w:val="00106051"/>
    <w:rsid w:val="00106685"/>
    <w:rsid w:val="001067B7"/>
    <w:rsid w:val="00106B06"/>
    <w:rsid w:val="00107A3F"/>
    <w:rsid w:val="00107AC0"/>
    <w:rsid w:val="00110609"/>
    <w:rsid w:val="00110ED1"/>
    <w:rsid w:val="00112251"/>
    <w:rsid w:val="00112560"/>
    <w:rsid w:val="00112C10"/>
    <w:rsid w:val="00113408"/>
    <w:rsid w:val="00113583"/>
    <w:rsid w:val="0011378E"/>
    <w:rsid w:val="00113D59"/>
    <w:rsid w:val="00113F82"/>
    <w:rsid w:val="0011454E"/>
    <w:rsid w:val="001153F6"/>
    <w:rsid w:val="001157BC"/>
    <w:rsid w:val="00115C9F"/>
    <w:rsid w:val="00115DFE"/>
    <w:rsid w:val="001162A6"/>
    <w:rsid w:val="00116CEB"/>
    <w:rsid w:val="00116D39"/>
    <w:rsid w:val="00117040"/>
    <w:rsid w:val="00117319"/>
    <w:rsid w:val="001174E9"/>
    <w:rsid w:val="00117B2E"/>
    <w:rsid w:val="001200EA"/>
    <w:rsid w:val="001204E0"/>
    <w:rsid w:val="00120A2A"/>
    <w:rsid w:val="00120A52"/>
    <w:rsid w:val="00120BD2"/>
    <w:rsid w:val="00120DCC"/>
    <w:rsid w:val="00120DEF"/>
    <w:rsid w:val="00120F46"/>
    <w:rsid w:val="001213EB"/>
    <w:rsid w:val="0012159A"/>
    <w:rsid w:val="001217DB"/>
    <w:rsid w:val="00122154"/>
    <w:rsid w:val="0012260B"/>
    <w:rsid w:val="00122928"/>
    <w:rsid w:val="00122BE6"/>
    <w:rsid w:val="00122CAE"/>
    <w:rsid w:val="00122E68"/>
    <w:rsid w:val="00123C6D"/>
    <w:rsid w:val="00123ECE"/>
    <w:rsid w:val="001241E3"/>
    <w:rsid w:val="001242CE"/>
    <w:rsid w:val="001257D0"/>
    <w:rsid w:val="0012597E"/>
    <w:rsid w:val="00125B22"/>
    <w:rsid w:val="0012662B"/>
    <w:rsid w:val="001274BD"/>
    <w:rsid w:val="00127713"/>
    <w:rsid w:val="00130081"/>
    <w:rsid w:val="00130224"/>
    <w:rsid w:val="00130386"/>
    <w:rsid w:val="00130951"/>
    <w:rsid w:val="00130A45"/>
    <w:rsid w:val="00130DBC"/>
    <w:rsid w:val="0013128A"/>
    <w:rsid w:val="00131756"/>
    <w:rsid w:val="00131A8B"/>
    <w:rsid w:val="00132040"/>
    <w:rsid w:val="00132315"/>
    <w:rsid w:val="00132531"/>
    <w:rsid w:val="00132584"/>
    <w:rsid w:val="00133447"/>
    <w:rsid w:val="00133775"/>
    <w:rsid w:val="001337B3"/>
    <w:rsid w:val="00133A87"/>
    <w:rsid w:val="00133C3C"/>
    <w:rsid w:val="0013502C"/>
    <w:rsid w:val="001350A6"/>
    <w:rsid w:val="001354A4"/>
    <w:rsid w:val="00135760"/>
    <w:rsid w:val="00135F24"/>
    <w:rsid w:val="0013675C"/>
    <w:rsid w:val="00136F83"/>
    <w:rsid w:val="00137591"/>
    <w:rsid w:val="00137D36"/>
    <w:rsid w:val="0014075C"/>
    <w:rsid w:val="00140BAB"/>
    <w:rsid w:val="00140BD1"/>
    <w:rsid w:val="00140EF2"/>
    <w:rsid w:val="001411ED"/>
    <w:rsid w:val="001413DB"/>
    <w:rsid w:val="001419E4"/>
    <w:rsid w:val="00141BB5"/>
    <w:rsid w:val="00141BB9"/>
    <w:rsid w:val="001422BE"/>
    <w:rsid w:val="001428BA"/>
    <w:rsid w:val="00142B22"/>
    <w:rsid w:val="00142BB8"/>
    <w:rsid w:val="00142FD4"/>
    <w:rsid w:val="001430BF"/>
    <w:rsid w:val="00143571"/>
    <w:rsid w:val="00143C71"/>
    <w:rsid w:val="00143D46"/>
    <w:rsid w:val="001440AB"/>
    <w:rsid w:val="00144447"/>
    <w:rsid w:val="00144A97"/>
    <w:rsid w:val="00144B2F"/>
    <w:rsid w:val="00146C06"/>
    <w:rsid w:val="00146C4D"/>
    <w:rsid w:val="00146D3A"/>
    <w:rsid w:val="00146D6A"/>
    <w:rsid w:val="00147BFF"/>
    <w:rsid w:val="00147CF0"/>
    <w:rsid w:val="0015055E"/>
    <w:rsid w:val="001509BA"/>
    <w:rsid w:val="00150A09"/>
    <w:rsid w:val="00150CBA"/>
    <w:rsid w:val="00150EDB"/>
    <w:rsid w:val="00151170"/>
    <w:rsid w:val="00151FE5"/>
    <w:rsid w:val="00152153"/>
    <w:rsid w:val="001526A8"/>
    <w:rsid w:val="00152761"/>
    <w:rsid w:val="00152B47"/>
    <w:rsid w:val="00152D2A"/>
    <w:rsid w:val="0015314B"/>
    <w:rsid w:val="00153FC0"/>
    <w:rsid w:val="00154135"/>
    <w:rsid w:val="001542E3"/>
    <w:rsid w:val="00154431"/>
    <w:rsid w:val="00154AF5"/>
    <w:rsid w:val="00154EC1"/>
    <w:rsid w:val="0015520E"/>
    <w:rsid w:val="00155BED"/>
    <w:rsid w:val="00155F02"/>
    <w:rsid w:val="00155F98"/>
    <w:rsid w:val="001564FE"/>
    <w:rsid w:val="00156825"/>
    <w:rsid w:val="001568F1"/>
    <w:rsid w:val="00157023"/>
    <w:rsid w:val="001579A9"/>
    <w:rsid w:val="00157E5C"/>
    <w:rsid w:val="0016073C"/>
    <w:rsid w:val="00161638"/>
    <w:rsid w:val="00161E56"/>
    <w:rsid w:val="00161EC5"/>
    <w:rsid w:val="00162057"/>
    <w:rsid w:val="00162206"/>
    <w:rsid w:val="00162313"/>
    <w:rsid w:val="00162EDA"/>
    <w:rsid w:val="00163050"/>
    <w:rsid w:val="0016318A"/>
    <w:rsid w:val="0016320F"/>
    <w:rsid w:val="00163D88"/>
    <w:rsid w:val="00164B72"/>
    <w:rsid w:val="00164BF5"/>
    <w:rsid w:val="00164C50"/>
    <w:rsid w:val="00164D3F"/>
    <w:rsid w:val="00164E85"/>
    <w:rsid w:val="00164EDE"/>
    <w:rsid w:val="001652B2"/>
    <w:rsid w:val="0016537D"/>
    <w:rsid w:val="00165507"/>
    <w:rsid w:val="00165DAB"/>
    <w:rsid w:val="00165E73"/>
    <w:rsid w:val="00166104"/>
    <w:rsid w:val="001668E0"/>
    <w:rsid w:val="0016742C"/>
    <w:rsid w:val="00167A11"/>
    <w:rsid w:val="00167C5C"/>
    <w:rsid w:val="001705D5"/>
    <w:rsid w:val="00170748"/>
    <w:rsid w:val="00170771"/>
    <w:rsid w:val="0017087C"/>
    <w:rsid w:val="00170E03"/>
    <w:rsid w:val="00171A44"/>
    <w:rsid w:val="00171E43"/>
    <w:rsid w:val="0017218E"/>
    <w:rsid w:val="001724F4"/>
    <w:rsid w:val="00172E10"/>
    <w:rsid w:val="00172F69"/>
    <w:rsid w:val="001733CE"/>
    <w:rsid w:val="001735A9"/>
    <w:rsid w:val="001735D3"/>
    <w:rsid w:val="001736B8"/>
    <w:rsid w:val="00173C56"/>
    <w:rsid w:val="00173E56"/>
    <w:rsid w:val="00174BD1"/>
    <w:rsid w:val="00174C6B"/>
    <w:rsid w:val="00174ED0"/>
    <w:rsid w:val="00174FA8"/>
    <w:rsid w:val="00175474"/>
    <w:rsid w:val="001759DA"/>
    <w:rsid w:val="00176146"/>
    <w:rsid w:val="00176B33"/>
    <w:rsid w:val="00176B52"/>
    <w:rsid w:val="00177AA8"/>
    <w:rsid w:val="00177EE2"/>
    <w:rsid w:val="001819E8"/>
    <w:rsid w:val="00181C5A"/>
    <w:rsid w:val="00182FAA"/>
    <w:rsid w:val="00183785"/>
    <w:rsid w:val="00183D41"/>
    <w:rsid w:val="00184669"/>
    <w:rsid w:val="00184874"/>
    <w:rsid w:val="00184D79"/>
    <w:rsid w:val="00185A41"/>
    <w:rsid w:val="00185B09"/>
    <w:rsid w:val="0018612A"/>
    <w:rsid w:val="00186166"/>
    <w:rsid w:val="001868DA"/>
    <w:rsid w:val="001871C7"/>
    <w:rsid w:val="00187315"/>
    <w:rsid w:val="00187DF9"/>
    <w:rsid w:val="0019019B"/>
    <w:rsid w:val="00190352"/>
    <w:rsid w:val="00190881"/>
    <w:rsid w:val="00190948"/>
    <w:rsid w:val="00191002"/>
    <w:rsid w:val="00191781"/>
    <w:rsid w:val="00192EE6"/>
    <w:rsid w:val="0019370A"/>
    <w:rsid w:val="00193AB6"/>
    <w:rsid w:val="00193EC3"/>
    <w:rsid w:val="00194507"/>
    <w:rsid w:val="00194D72"/>
    <w:rsid w:val="0019522F"/>
    <w:rsid w:val="0019545B"/>
    <w:rsid w:val="001957BA"/>
    <w:rsid w:val="00195BA8"/>
    <w:rsid w:val="00195E11"/>
    <w:rsid w:val="00195E57"/>
    <w:rsid w:val="001962D4"/>
    <w:rsid w:val="00196366"/>
    <w:rsid w:val="0019637D"/>
    <w:rsid w:val="0019675B"/>
    <w:rsid w:val="001969C3"/>
    <w:rsid w:val="00196F22"/>
    <w:rsid w:val="00197864"/>
    <w:rsid w:val="001979A5"/>
    <w:rsid w:val="00197E8B"/>
    <w:rsid w:val="00197EA3"/>
    <w:rsid w:val="001A0262"/>
    <w:rsid w:val="001A02A7"/>
    <w:rsid w:val="001A058A"/>
    <w:rsid w:val="001A098E"/>
    <w:rsid w:val="001A10B3"/>
    <w:rsid w:val="001A14C1"/>
    <w:rsid w:val="001A1733"/>
    <w:rsid w:val="001A1AAB"/>
    <w:rsid w:val="001A26B4"/>
    <w:rsid w:val="001A298A"/>
    <w:rsid w:val="001A29B6"/>
    <w:rsid w:val="001A3CC1"/>
    <w:rsid w:val="001A3CD0"/>
    <w:rsid w:val="001A3ED1"/>
    <w:rsid w:val="001A3F2D"/>
    <w:rsid w:val="001A4166"/>
    <w:rsid w:val="001A420C"/>
    <w:rsid w:val="001A4322"/>
    <w:rsid w:val="001A43AF"/>
    <w:rsid w:val="001A56F3"/>
    <w:rsid w:val="001A70E4"/>
    <w:rsid w:val="001A7379"/>
    <w:rsid w:val="001A7BB2"/>
    <w:rsid w:val="001A7F09"/>
    <w:rsid w:val="001B0157"/>
    <w:rsid w:val="001B06B0"/>
    <w:rsid w:val="001B08EA"/>
    <w:rsid w:val="001B1B43"/>
    <w:rsid w:val="001B1C1E"/>
    <w:rsid w:val="001B1F6A"/>
    <w:rsid w:val="001B22E9"/>
    <w:rsid w:val="001B27D2"/>
    <w:rsid w:val="001B2D6E"/>
    <w:rsid w:val="001B3046"/>
    <w:rsid w:val="001B310E"/>
    <w:rsid w:val="001B3425"/>
    <w:rsid w:val="001B3BBA"/>
    <w:rsid w:val="001B451C"/>
    <w:rsid w:val="001B46BA"/>
    <w:rsid w:val="001B4971"/>
    <w:rsid w:val="001B4D24"/>
    <w:rsid w:val="001B5399"/>
    <w:rsid w:val="001B55BA"/>
    <w:rsid w:val="001B5C4A"/>
    <w:rsid w:val="001B68E1"/>
    <w:rsid w:val="001B69EC"/>
    <w:rsid w:val="001B6F00"/>
    <w:rsid w:val="001B7F7E"/>
    <w:rsid w:val="001C01DD"/>
    <w:rsid w:val="001C08C8"/>
    <w:rsid w:val="001C0A9E"/>
    <w:rsid w:val="001C0ECE"/>
    <w:rsid w:val="001C0F6A"/>
    <w:rsid w:val="001C12B7"/>
    <w:rsid w:val="001C1895"/>
    <w:rsid w:val="001C1DA0"/>
    <w:rsid w:val="001C1E34"/>
    <w:rsid w:val="001C2AB3"/>
    <w:rsid w:val="001C2B4E"/>
    <w:rsid w:val="001C305E"/>
    <w:rsid w:val="001C401E"/>
    <w:rsid w:val="001C44C5"/>
    <w:rsid w:val="001C4667"/>
    <w:rsid w:val="001C468E"/>
    <w:rsid w:val="001C469F"/>
    <w:rsid w:val="001C4F04"/>
    <w:rsid w:val="001C5010"/>
    <w:rsid w:val="001C556D"/>
    <w:rsid w:val="001C5AB1"/>
    <w:rsid w:val="001C5C48"/>
    <w:rsid w:val="001C5D32"/>
    <w:rsid w:val="001C5DE5"/>
    <w:rsid w:val="001C5E08"/>
    <w:rsid w:val="001C6681"/>
    <w:rsid w:val="001C6B00"/>
    <w:rsid w:val="001C7449"/>
    <w:rsid w:val="001C7582"/>
    <w:rsid w:val="001C7A3C"/>
    <w:rsid w:val="001C7CEF"/>
    <w:rsid w:val="001C7F20"/>
    <w:rsid w:val="001C7FB1"/>
    <w:rsid w:val="001D03C0"/>
    <w:rsid w:val="001D09FA"/>
    <w:rsid w:val="001D0C55"/>
    <w:rsid w:val="001D0EFF"/>
    <w:rsid w:val="001D0F32"/>
    <w:rsid w:val="001D111C"/>
    <w:rsid w:val="001D1256"/>
    <w:rsid w:val="001D2B87"/>
    <w:rsid w:val="001D2EA8"/>
    <w:rsid w:val="001D3327"/>
    <w:rsid w:val="001D338C"/>
    <w:rsid w:val="001D34EA"/>
    <w:rsid w:val="001D3AF4"/>
    <w:rsid w:val="001D3BD0"/>
    <w:rsid w:val="001D3C3D"/>
    <w:rsid w:val="001D3E9B"/>
    <w:rsid w:val="001D42B6"/>
    <w:rsid w:val="001D4729"/>
    <w:rsid w:val="001D49E9"/>
    <w:rsid w:val="001D4B0C"/>
    <w:rsid w:val="001D4F9F"/>
    <w:rsid w:val="001D51B0"/>
    <w:rsid w:val="001D5225"/>
    <w:rsid w:val="001D551A"/>
    <w:rsid w:val="001D5890"/>
    <w:rsid w:val="001D6072"/>
    <w:rsid w:val="001D6422"/>
    <w:rsid w:val="001D6AF5"/>
    <w:rsid w:val="001D6BCE"/>
    <w:rsid w:val="001D6DFF"/>
    <w:rsid w:val="001D6F59"/>
    <w:rsid w:val="001D7B96"/>
    <w:rsid w:val="001D7D94"/>
    <w:rsid w:val="001E052B"/>
    <w:rsid w:val="001E0939"/>
    <w:rsid w:val="001E0E8D"/>
    <w:rsid w:val="001E0FCB"/>
    <w:rsid w:val="001E1306"/>
    <w:rsid w:val="001E1B27"/>
    <w:rsid w:val="001E1DED"/>
    <w:rsid w:val="001E203A"/>
    <w:rsid w:val="001E23AF"/>
    <w:rsid w:val="001E25C4"/>
    <w:rsid w:val="001E260A"/>
    <w:rsid w:val="001E2801"/>
    <w:rsid w:val="001E2D94"/>
    <w:rsid w:val="001E3046"/>
    <w:rsid w:val="001E3570"/>
    <w:rsid w:val="001E38C2"/>
    <w:rsid w:val="001E4458"/>
    <w:rsid w:val="001E48BA"/>
    <w:rsid w:val="001E4F4B"/>
    <w:rsid w:val="001E5755"/>
    <w:rsid w:val="001E5890"/>
    <w:rsid w:val="001E5DD6"/>
    <w:rsid w:val="001E5F21"/>
    <w:rsid w:val="001E6323"/>
    <w:rsid w:val="001E65FE"/>
    <w:rsid w:val="001E6936"/>
    <w:rsid w:val="001E6BF5"/>
    <w:rsid w:val="001E6E3C"/>
    <w:rsid w:val="001E7AFF"/>
    <w:rsid w:val="001F0AB2"/>
    <w:rsid w:val="001F0C79"/>
    <w:rsid w:val="001F0D16"/>
    <w:rsid w:val="001F0E32"/>
    <w:rsid w:val="001F166B"/>
    <w:rsid w:val="001F1812"/>
    <w:rsid w:val="001F18DB"/>
    <w:rsid w:val="001F1CA8"/>
    <w:rsid w:val="001F1EE4"/>
    <w:rsid w:val="001F2517"/>
    <w:rsid w:val="001F2930"/>
    <w:rsid w:val="001F2B27"/>
    <w:rsid w:val="001F369F"/>
    <w:rsid w:val="001F39B4"/>
    <w:rsid w:val="001F3EAD"/>
    <w:rsid w:val="001F437E"/>
    <w:rsid w:val="001F481A"/>
    <w:rsid w:val="001F48C8"/>
    <w:rsid w:val="001F4919"/>
    <w:rsid w:val="001F4EFA"/>
    <w:rsid w:val="001F52E2"/>
    <w:rsid w:val="001F559A"/>
    <w:rsid w:val="001F5936"/>
    <w:rsid w:val="001F616F"/>
    <w:rsid w:val="001F645E"/>
    <w:rsid w:val="001F6E5B"/>
    <w:rsid w:val="001F792B"/>
    <w:rsid w:val="001F7B0B"/>
    <w:rsid w:val="001F7B25"/>
    <w:rsid w:val="001F7DEE"/>
    <w:rsid w:val="002000E3"/>
    <w:rsid w:val="00200328"/>
    <w:rsid w:val="0020040C"/>
    <w:rsid w:val="0020044B"/>
    <w:rsid w:val="0020062E"/>
    <w:rsid w:val="00200FC9"/>
    <w:rsid w:val="002011C2"/>
    <w:rsid w:val="002026A7"/>
    <w:rsid w:val="002026DE"/>
    <w:rsid w:val="00202842"/>
    <w:rsid w:val="00202845"/>
    <w:rsid w:val="00203611"/>
    <w:rsid w:val="00203847"/>
    <w:rsid w:val="00204367"/>
    <w:rsid w:val="002043AF"/>
    <w:rsid w:val="00204499"/>
    <w:rsid w:val="002044C9"/>
    <w:rsid w:val="0020493C"/>
    <w:rsid w:val="0020502C"/>
    <w:rsid w:val="002052DC"/>
    <w:rsid w:val="00205BC9"/>
    <w:rsid w:val="00205DE5"/>
    <w:rsid w:val="00206207"/>
    <w:rsid w:val="00206C2F"/>
    <w:rsid w:val="00206FD3"/>
    <w:rsid w:val="002070EA"/>
    <w:rsid w:val="00207915"/>
    <w:rsid w:val="00207F93"/>
    <w:rsid w:val="0021043B"/>
    <w:rsid w:val="00210929"/>
    <w:rsid w:val="00210C15"/>
    <w:rsid w:val="00210C6C"/>
    <w:rsid w:val="002111BF"/>
    <w:rsid w:val="00211574"/>
    <w:rsid w:val="00211B0D"/>
    <w:rsid w:val="00211CF0"/>
    <w:rsid w:val="00211DDA"/>
    <w:rsid w:val="0021202E"/>
    <w:rsid w:val="002122CB"/>
    <w:rsid w:val="00212343"/>
    <w:rsid w:val="002124E4"/>
    <w:rsid w:val="00212962"/>
    <w:rsid w:val="00212B07"/>
    <w:rsid w:val="002134B4"/>
    <w:rsid w:val="00213C3B"/>
    <w:rsid w:val="0021403C"/>
    <w:rsid w:val="002141AC"/>
    <w:rsid w:val="0021475A"/>
    <w:rsid w:val="002149DA"/>
    <w:rsid w:val="00214E93"/>
    <w:rsid w:val="00214FB5"/>
    <w:rsid w:val="00215398"/>
    <w:rsid w:val="00215FF9"/>
    <w:rsid w:val="00216079"/>
    <w:rsid w:val="0021684E"/>
    <w:rsid w:val="0021687F"/>
    <w:rsid w:val="00216B53"/>
    <w:rsid w:val="00217866"/>
    <w:rsid w:val="00217CF5"/>
    <w:rsid w:val="00217EC5"/>
    <w:rsid w:val="00220781"/>
    <w:rsid w:val="00220AE4"/>
    <w:rsid w:val="00221090"/>
    <w:rsid w:val="002218DB"/>
    <w:rsid w:val="002219A3"/>
    <w:rsid w:val="00222407"/>
    <w:rsid w:val="002225DD"/>
    <w:rsid w:val="00222893"/>
    <w:rsid w:val="00222B03"/>
    <w:rsid w:val="00222C83"/>
    <w:rsid w:val="00223402"/>
    <w:rsid w:val="0022463B"/>
    <w:rsid w:val="00224AA1"/>
    <w:rsid w:val="00224FC2"/>
    <w:rsid w:val="0022562E"/>
    <w:rsid w:val="00225C49"/>
    <w:rsid w:val="00225E49"/>
    <w:rsid w:val="00225FF6"/>
    <w:rsid w:val="00226F69"/>
    <w:rsid w:val="002272E8"/>
    <w:rsid w:val="002275BD"/>
    <w:rsid w:val="00227EB1"/>
    <w:rsid w:val="00230288"/>
    <w:rsid w:val="00230506"/>
    <w:rsid w:val="00230517"/>
    <w:rsid w:val="00230A1F"/>
    <w:rsid w:val="00230A85"/>
    <w:rsid w:val="00230C32"/>
    <w:rsid w:val="00230C63"/>
    <w:rsid w:val="00230CB2"/>
    <w:rsid w:val="00230E43"/>
    <w:rsid w:val="00231423"/>
    <w:rsid w:val="00231C3E"/>
    <w:rsid w:val="00232C08"/>
    <w:rsid w:val="00232C40"/>
    <w:rsid w:val="0023319A"/>
    <w:rsid w:val="00234255"/>
    <w:rsid w:val="002347DB"/>
    <w:rsid w:val="00234D50"/>
    <w:rsid w:val="00235392"/>
    <w:rsid w:val="0023772D"/>
    <w:rsid w:val="00240276"/>
    <w:rsid w:val="002402C9"/>
    <w:rsid w:val="002413BB"/>
    <w:rsid w:val="00241AB1"/>
    <w:rsid w:val="00241BE4"/>
    <w:rsid w:val="00242020"/>
    <w:rsid w:val="0024214D"/>
    <w:rsid w:val="0024276A"/>
    <w:rsid w:val="00243137"/>
    <w:rsid w:val="0024353A"/>
    <w:rsid w:val="00243EA4"/>
    <w:rsid w:val="00243F83"/>
    <w:rsid w:val="00244380"/>
    <w:rsid w:val="00244387"/>
    <w:rsid w:val="0024464B"/>
    <w:rsid w:val="0024494B"/>
    <w:rsid w:val="00244E14"/>
    <w:rsid w:val="00244E6A"/>
    <w:rsid w:val="00245EDD"/>
    <w:rsid w:val="0024637F"/>
    <w:rsid w:val="002465A6"/>
    <w:rsid w:val="00246806"/>
    <w:rsid w:val="00246E24"/>
    <w:rsid w:val="0024741C"/>
    <w:rsid w:val="00247634"/>
    <w:rsid w:val="00247811"/>
    <w:rsid w:val="0024782D"/>
    <w:rsid w:val="002478BE"/>
    <w:rsid w:val="00247AB4"/>
    <w:rsid w:val="00250059"/>
    <w:rsid w:val="00250293"/>
    <w:rsid w:val="00250A82"/>
    <w:rsid w:val="00250A86"/>
    <w:rsid w:val="00252142"/>
    <w:rsid w:val="00252AD6"/>
    <w:rsid w:val="00252F28"/>
    <w:rsid w:val="00252F30"/>
    <w:rsid w:val="00253AE2"/>
    <w:rsid w:val="00253D75"/>
    <w:rsid w:val="0025419A"/>
    <w:rsid w:val="00254E24"/>
    <w:rsid w:val="002557ED"/>
    <w:rsid w:val="00255A9B"/>
    <w:rsid w:val="0025666C"/>
    <w:rsid w:val="00256A45"/>
    <w:rsid w:val="00256BF5"/>
    <w:rsid w:val="002570D6"/>
    <w:rsid w:val="002572B0"/>
    <w:rsid w:val="00257CF7"/>
    <w:rsid w:val="0026010A"/>
    <w:rsid w:val="002603F7"/>
    <w:rsid w:val="0026044D"/>
    <w:rsid w:val="00260BD9"/>
    <w:rsid w:val="00260D8A"/>
    <w:rsid w:val="00260E79"/>
    <w:rsid w:val="00261359"/>
    <w:rsid w:val="00261683"/>
    <w:rsid w:val="00261755"/>
    <w:rsid w:val="00262393"/>
    <w:rsid w:val="002626E1"/>
    <w:rsid w:val="00262DCD"/>
    <w:rsid w:val="00262E5B"/>
    <w:rsid w:val="00262FB8"/>
    <w:rsid w:val="00263859"/>
    <w:rsid w:val="00263950"/>
    <w:rsid w:val="00263F1F"/>
    <w:rsid w:val="002643F9"/>
    <w:rsid w:val="00264D9F"/>
    <w:rsid w:val="00265407"/>
    <w:rsid w:val="00265432"/>
    <w:rsid w:val="00265DF3"/>
    <w:rsid w:val="002660D7"/>
    <w:rsid w:val="00266264"/>
    <w:rsid w:val="002662A0"/>
    <w:rsid w:val="00266690"/>
    <w:rsid w:val="002666D7"/>
    <w:rsid w:val="00267275"/>
    <w:rsid w:val="0026741B"/>
    <w:rsid w:val="00267E75"/>
    <w:rsid w:val="002700FB"/>
    <w:rsid w:val="00270511"/>
    <w:rsid w:val="00270BBE"/>
    <w:rsid w:val="00270E08"/>
    <w:rsid w:val="0027195D"/>
    <w:rsid w:val="00272190"/>
    <w:rsid w:val="00272A5F"/>
    <w:rsid w:val="002732D6"/>
    <w:rsid w:val="002733A2"/>
    <w:rsid w:val="00274284"/>
    <w:rsid w:val="00274D8A"/>
    <w:rsid w:val="00274DE4"/>
    <w:rsid w:val="00275D3C"/>
    <w:rsid w:val="002761F4"/>
    <w:rsid w:val="002762BC"/>
    <w:rsid w:val="002763D8"/>
    <w:rsid w:val="00276779"/>
    <w:rsid w:val="00276A4D"/>
    <w:rsid w:val="00276CA5"/>
    <w:rsid w:val="002771E5"/>
    <w:rsid w:val="002778D1"/>
    <w:rsid w:val="00280FDF"/>
    <w:rsid w:val="002814AE"/>
    <w:rsid w:val="002819B0"/>
    <w:rsid w:val="002819F7"/>
    <w:rsid w:val="00282546"/>
    <w:rsid w:val="00283498"/>
    <w:rsid w:val="00283CA2"/>
    <w:rsid w:val="00283CCA"/>
    <w:rsid w:val="002840FD"/>
    <w:rsid w:val="00284980"/>
    <w:rsid w:val="00285191"/>
    <w:rsid w:val="0028571F"/>
    <w:rsid w:val="002859C6"/>
    <w:rsid w:val="002860C6"/>
    <w:rsid w:val="00286526"/>
    <w:rsid w:val="00286B1B"/>
    <w:rsid w:val="00287065"/>
    <w:rsid w:val="002879D6"/>
    <w:rsid w:val="00287FE0"/>
    <w:rsid w:val="00290004"/>
    <w:rsid w:val="00290612"/>
    <w:rsid w:val="00291805"/>
    <w:rsid w:val="00291FEE"/>
    <w:rsid w:val="0029208D"/>
    <w:rsid w:val="00292A8E"/>
    <w:rsid w:val="002932D1"/>
    <w:rsid w:val="00293DF9"/>
    <w:rsid w:val="002941D5"/>
    <w:rsid w:val="00294689"/>
    <w:rsid w:val="00294BA2"/>
    <w:rsid w:val="00294EA7"/>
    <w:rsid w:val="00294EB9"/>
    <w:rsid w:val="00295186"/>
    <w:rsid w:val="002958EB"/>
    <w:rsid w:val="00295BF6"/>
    <w:rsid w:val="00295DD6"/>
    <w:rsid w:val="00296041"/>
    <w:rsid w:val="00296137"/>
    <w:rsid w:val="00296708"/>
    <w:rsid w:val="00296734"/>
    <w:rsid w:val="00296856"/>
    <w:rsid w:val="002968E8"/>
    <w:rsid w:val="0029703A"/>
    <w:rsid w:val="002972EC"/>
    <w:rsid w:val="00297494"/>
    <w:rsid w:val="00297497"/>
    <w:rsid w:val="002974BD"/>
    <w:rsid w:val="002975D4"/>
    <w:rsid w:val="00297918"/>
    <w:rsid w:val="00297EA2"/>
    <w:rsid w:val="002A1397"/>
    <w:rsid w:val="002A2192"/>
    <w:rsid w:val="002A24CD"/>
    <w:rsid w:val="002A2C2A"/>
    <w:rsid w:val="002A2C2D"/>
    <w:rsid w:val="002A43D9"/>
    <w:rsid w:val="002A4BBF"/>
    <w:rsid w:val="002A4CB3"/>
    <w:rsid w:val="002A4EC9"/>
    <w:rsid w:val="002A4F7F"/>
    <w:rsid w:val="002A5576"/>
    <w:rsid w:val="002A565F"/>
    <w:rsid w:val="002A5B25"/>
    <w:rsid w:val="002A5B50"/>
    <w:rsid w:val="002A5E46"/>
    <w:rsid w:val="002A6233"/>
    <w:rsid w:val="002A6341"/>
    <w:rsid w:val="002A6511"/>
    <w:rsid w:val="002A6A52"/>
    <w:rsid w:val="002A6D0E"/>
    <w:rsid w:val="002A754D"/>
    <w:rsid w:val="002A7624"/>
    <w:rsid w:val="002A7B69"/>
    <w:rsid w:val="002A7BB3"/>
    <w:rsid w:val="002A7CDF"/>
    <w:rsid w:val="002B076E"/>
    <w:rsid w:val="002B0913"/>
    <w:rsid w:val="002B0A99"/>
    <w:rsid w:val="002B0EBD"/>
    <w:rsid w:val="002B11AF"/>
    <w:rsid w:val="002B1A89"/>
    <w:rsid w:val="002B2196"/>
    <w:rsid w:val="002B26E0"/>
    <w:rsid w:val="002B352F"/>
    <w:rsid w:val="002B366A"/>
    <w:rsid w:val="002B3D78"/>
    <w:rsid w:val="002B3DB4"/>
    <w:rsid w:val="002B4ADD"/>
    <w:rsid w:val="002B5BDD"/>
    <w:rsid w:val="002B6355"/>
    <w:rsid w:val="002B6C46"/>
    <w:rsid w:val="002B704B"/>
    <w:rsid w:val="002B7605"/>
    <w:rsid w:val="002B7657"/>
    <w:rsid w:val="002B7780"/>
    <w:rsid w:val="002B78D0"/>
    <w:rsid w:val="002B7F4F"/>
    <w:rsid w:val="002C039E"/>
    <w:rsid w:val="002C0A4D"/>
    <w:rsid w:val="002C0D54"/>
    <w:rsid w:val="002C110D"/>
    <w:rsid w:val="002C23B7"/>
    <w:rsid w:val="002C2BD0"/>
    <w:rsid w:val="002C3089"/>
    <w:rsid w:val="002C3276"/>
    <w:rsid w:val="002C3356"/>
    <w:rsid w:val="002C366A"/>
    <w:rsid w:val="002C3965"/>
    <w:rsid w:val="002C479D"/>
    <w:rsid w:val="002C498C"/>
    <w:rsid w:val="002C4B6B"/>
    <w:rsid w:val="002C4CEB"/>
    <w:rsid w:val="002C50A5"/>
    <w:rsid w:val="002C5202"/>
    <w:rsid w:val="002C5417"/>
    <w:rsid w:val="002C66E4"/>
    <w:rsid w:val="002C699D"/>
    <w:rsid w:val="002C6E08"/>
    <w:rsid w:val="002C7BEE"/>
    <w:rsid w:val="002C7C36"/>
    <w:rsid w:val="002C7D92"/>
    <w:rsid w:val="002D0F3E"/>
    <w:rsid w:val="002D115E"/>
    <w:rsid w:val="002D1208"/>
    <w:rsid w:val="002D1AB8"/>
    <w:rsid w:val="002D1AF2"/>
    <w:rsid w:val="002D1D6E"/>
    <w:rsid w:val="002D2294"/>
    <w:rsid w:val="002D2F11"/>
    <w:rsid w:val="002D34BF"/>
    <w:rsid w:val="002D3ED7"/>
    <w:rsid w:val="002D4AD6"/>
    <w:rsid w:val="002D6DD8"/>
    <w:rsid w:val="002D6EDD"/>
    <w:rsid w:val="002D75D3"/>
    <w:rsid w:val="002D7BD3"/>
    <w:rsid w:val="002D7C6A"/>
    <w:rsid w:val="002E0097"/>
    <w:rsid w:val="002E0546"/>
    <w:rsid w:val="002E096A"/>
    <w:rsid w:val="002E0B91"/>
    <w:rsid w:val="002E0CDE"/>
    <w:rsid w:val="002E103B"/>
    <w:rsid w:val="002E2315"/>
    <w:rsid w:val="002E25AB"/>
    <w:rsid w:val="002E285E"/>
    <w:rsid w:val="002E28B4"/>
    <w:rsid w:val="002E2C9D"/>
    <w:rsid w:val="002E3A09"/>
    <w:rsid w:val="002E3C41"/>
    <w:rsid w:val="002E3D02"/>
    <w:rsid w:val="002E4077"/>
    <w:rsid w:val="002E47FC"/>
    <w:rsid w:val="002E4F05"/>
    <w:rsid w:val="002E5842"/>
    <w:rsid w:val="002E5DA1"/>
    <w:rsid w:val="002E5FBD"/>
    <w:rsid w:val="002E657F"/>
    <w:rsid w:val="002E66AD"/>
    <w:rsid w:val="002E68EB"/>
    <w:rsid w:val="002E7722"/>
    <w:rsid w:val="002E7BB0"/>
    <w:rsid w:val="002F0F98"/>
    <w:rsid w:val="002F17CE"/>
    <w:rsid w:val="002F17F3"/>
    <w:rsid w:val="002F1AB0"/>
    <w:rsid w:val="002F2E8B"/>
    <w:rsid w:val="002F3294"/>
    <w:rsid w:val="002F32D8"/>
    <w:rsid w:val="002F39BD"/>
    <w:rsid w:val="002F3B4D"/>
    <w:rsid w:val="002F3EFC"/>
    <w:rsid w:val="002F3F1A"/>
    <w:rsid w:val="002F56DC"/>
    <w:rsid w:val="002F5EF8"/>
    <w:rsid w:val="002F69CC"/>
    <w:rsid w:val="002F6DD9"/>
    <w:rsid w:val="002F73D8"/>
    <w:rsid w:val="002F7EB4"/>
    <w:rsid w:val="003001D3"/>
    <w:rsid w:val="00300CE5"/>
    <w:rsid w:val="0030124D"/>
    <w:rsid w:val="0030155B"/>
    <w:rsid w:val="00301A7A"/>
    <w:rsid w:val="0030229E"/>
    <w:rsid w:val="0030274D"/>
    <w:rsid w:val="00302AEB"/>
    <w:rsid w:val="003034B0"/>
    <w:rsid w:val="003039CD"/>
    <w:rsid w:val="003040B2"/>
    <w:rsid w:val="003040CC"/>
    <w:rsid w:val="0030450A"/>
    <w:rsid w:val="00304B4C"/>
    <w:rsid w:val="0030526A"/>
    <w:rsid w:val="003053EC"/>
    <w:rsid w:val="003055C4"/>
    <w:rsid w:val="00305A27"/>
    <w:rsid w:val="00305D61"/>
    <w:rsid w:val="00306F71"/>
    <w:rsid w:val="00307648"/>
    <w:rsid w:val="00307CF7"/>
    <w:rsid w:val="00307FB2"/>
    <w:rsid w:val="0031022C"/>
    <w:rsid w:val="00310925"/>
    <w:rsid w:val="003111AD"/>
    <w:rsid w:val="00311819"/>
    <w:rsid w:val="00311A43"/>
    <w:rsid w:val="00311A92"/>
    <w:rsid w:val="00313471"/>
    <w:rsid w:val="0031354C"/>
    <w:rsid w:val="0031364F"/>
    <w:rsid w:val="0031371B"/>
    <w:rsid w:val="00313E5E"/>
    <w:rsid w:val="00313F5F"/>
    <w:rsid w:val="0031538F"/>
    <w:rsid w:val="00315A10"/>
    <w:rsid w:val="00315E6C"/>
    <w:rsid w:val="0031671D"/>
    <w:rsid w:val="00316847"/>
    <w:rsid w:val="00317134"/>
    <w:rsid w:val="003177FD"/>
    <w:rsid w:val="003179AA"/>
    <w:rsid w:val="00317B2B"/>
    <w:rsid w:val="00317DEE"/>
    <w:rsid w:val="00317F71"/>
    <w:rsid w:val="003204F3"/>
    <w:rsid w:val="003211AA"/>
    <w:rsid w:val="0032144B"/>
    <w:rsid w:val="003217EA"/>
    <w:rsid w:val="00321D8B"/>
    <w:rsid w:val="00321DB3"/>
    <w:rsid w:val="0032231F"/>
    <w:rsid w:val="003229DA"/>
    <w:rsid w:val="003230BA"/>
    <w:rsid w:val="00323128"/>
    <w:rsid w:val="0032327D"/>
    <w:rsid w:val="00323C43"/>
    <w:rsid w:val="00323DD4"/>
    <w:rsid w:val="0032441A"/>
    <w:rsid w:val="003251B0"/>
    <w:rsid w:val="00325574"/>
    <w:rsid w:val="003255B4"/>
    <w:rsid w:val="00325A3F"/>
    <w:rsid w:val="0032645D"/>
    <w:rsid w:val="00326525"/>
    <w:rsid w:val="00326D6F"/>
    <w:rsid w:val="003276BD"/>
    <w:rsid w:val="00327A20"/>
    <w:rsid w:val="00330101"/>
    <w:rsid w:val="003301BF"/>
    <w:rsid w:val="00330352"/>
    <w:rsid w:val="003310AE"/>
    <w:rsid w:val="00331176"/>
    <w:rsid w:val="00331AD9"/>
    <w:rsid w:val="00331E60"/>
    <w:rsid w:val="0033200C"/>
    <w:rsid w:val="003320E2"/>
    <w:rsid w:val="00332472"/>
    <w:rsid w:val="003325EF"/>
    <w:rsid w:val="003339F1"/>
    <w:rsid w:val="0033424E"/>
    <w:rsid w:val="0033492A"/>
    <w:rsid w:val="00334CD0"/>
    <w:rsid w:val="0033545F"/>
    <w:rsid w:val="00335D0E"/>
    <w:rsid w:val="00335DF7"/>
    <w:rsid w:val="003363FE"/>
    <w:rsid w:val="00336DEF"/>
    <w:rsid w:val="003371DB"/>
    <w:rsid w:val="00337324"/>
    <w:rsid w:val="0033750A"/>
    <w:rsid w:val="00337792"/>
    <w:rsid w:val="003379A2"/>
    <w:rsid w:val="00337E97"/>
    <w:rsid w:val="00340188"/>
    <w:rsid w:val="003404D1"/>
    <w:rsid w:val="00340FB5"/>
    <w:rsid w:val="00341148"/>
    <w:rsid w:val="00341227"/>
    <w:rsid w:val="0034191A"/>
    <w:rsid w:val="00341FA8"/>
    <w:rsid w:val="00342A67"/>
    <w:rsid w:val="00343987"/>
    <w:rsid w:val="00343F4B"/>
    <w:rsid w:val="00344256"/>
    <w:rsid w:val="00344BF3"/>
    <w:rsid w:val="003452D9"/>
    <w:rsid w:val="00345403"/>
    <w:rsid w:val="0034581A"/>
    <w:rsid w:val="00346BA5"/>
    <w:rsid w:val="00346BEB"/>
    <w:rsid w:val="00347011"/>
    <w:rsid w:val="0034716E"/>
    <w:rsid w:val="0034736F"/>
    <w:rsid w:val="00347C27"/>
    <w:rsid w:val="0035038C"/>
    <w:rsid w:val="003508DC"/>
    <w:rsid w:val="003509A8"/>
    <w:rsid w:val="003513EF"/>
    <w:rsid w:val="00351D68"/>
    <w:rsid w:val="00352080"/>
    <w:rsid w:val="003521FB"/>
    <w:rsid w:val="0035239D"/>
    <w:rsid w:val="0035252E"/>
    <w:rsid w:val="0035290D"/>
    <w:rsid w:val="00352BC5"/>
    <w:rsid w:val="00352D1C"/>
    <w:rsid w:val="0035305F"/>
    <w:rsid w:val="00353BCC"/>
    <w:rsid w:val="00353C48"/>
    <w:rsid w:val="003542CC"/>
    <w:rsid w:val="003544BA"/>
    <w:rsid w:val="003550D2"/>
    <w:rsid w:val="00355DD8"/>
    <w:rsid w:val="00355EBE"/>
    <w:rsid w:val="003563D6"/>
    <w:rsid w:val="00357303"/>
    <w:rsid w:val="0035748E"/>
    <w:rsid w:val="00357A91"/>
    <w:rsid w:val="00357F38"/>
    <w:rsid w:val="00357F60"/>
    <w:rsid w:val="0036056D"/>
    <w:rsid w:val="00361044"/>
    <w:rsid w:val="00361AA1"/>
    <w:rsid w:val="00361B49"/>
    <w:rsid w:val="00361E2E"/>
    <w:rsid w:val="00362265"/>
    <w:rsid w:val="003626C0"/>
    <w:rsid w:val="00362E9F"/>
    <w:rsid w:val="00363000"/>
    <w:rsid w:val="0036456B"/>
    <w:rsid w:val="0036456E"/>
    <w:rsid w:val="00364B39"/>
    <w:rsid w:val="00365886"/>
    <w:rsid w:val="00365A06"/>
    <w:rsid w:val="00365F37"/>
    <w:rsid w:val="00366047"/>
    <w:rsid w:val="00366198"/>
    <w:rsid w:val="003669C3"/>
    <w:rsid w:val="00366EA3"/>
    <w:rsid w:val="00370083"/>
    <w:rsid w:val="00370DFD"/>
    <w:rsid w:val="003712A8"/>
    <w:rsid w:val="003721B8"/>
    <w:rsid w:val="003723A3"/>
    <w:rsid w:val="003736FD"/>
    <w:rsid w:val="003741B3"/>
    <w:rsid w:val="003742EC"/>
    <w:rsid w:val="003751D4"/>
    <w:rsid w:val="0037565E"/>
    <w:rsid w:val="00376949"/>
    <w:rsid w:val="003770F1"/>
    <w:rsid w:val="0038010C"/>
    <w:rsid w:val="00380325"/>
    <w:rsid w:val="003803F5"/>
    <w:rsid w:val="003807F1"/>
    <w:rsid w:val="0038209D"/>
    <w:rsid w:val="00382490"/>
    <w:rsid w:val="00382AC9"/>
    <w:rsid w:val="003830C0"/>
    <w:rsid w:val="00383251"/>
    <w:rsid w:val="00383859"/>
    <w:rsid w:val="00383C18"/>
    <w:rsid w:val="00383C2A"/>
    <w:rsid w:val="00384243"/>
    <w:rsid w:val="00384255"/>
    <w:rsid w:val="00384892"/>
    <w:rsid w:val="00385916"/>
    <w:rsid w:val="00385969"/>
    <w:rsid w:val="00385F85"/>
    <w:rsid w:val="00386156"/>
    <w:rsid w:val="003861BA"/>
    <w:rsid w:val="003863D2"/>
    <w:rsid w:val="0038664F"/>
    <w:rsid w:val="00386892"/>
    <w:rsid w:val="0038691B"/>
    <w:rsid w:val="00386BCF"/>
    <w:rsid w:val="00386D45"/>
    <w:rsid w:val="003871E1"/>
    <w:rsid w:val="003872B0"/>
    <w:rsid w:val="00387347"/>
    <w:rsid w:val="0038766C"/>
    <w:rsid w:val="00387858"/>
    <w:rsid w:val="003901C1"/>
    <w:rsid w:val="0039028D"/>
    <w:rsid w:val="003907D7"/>
    <w:rsid w:val="003907DE"/>
    <w:rsid w:val="0039138D"/>
    <w:rsid w:val="0039153E"/>
    <w:rsid w:val="003915FF"/>
    <w:rsid w:val="0039195B"/>
    <w:rsid w:val="00391C12"/>
    <w:rsid w:val="00391F7D"/>
    <w:rsid w:val="00391FAF"/>
    <w:rsid w:val="00392065"/>
    <w:rsid w:val="00392E65"/>
    <w:rsid w:val="00392ECA"/>
    <w:rsid w:val="00392F3C"/>
    <w:rsid w:val="00393E01"/>
    <w:rsid w:val="00395ED2"/>
    <w:rsid w:val="00396174"/>
    <w:rsid w:val="00396237"/>
    <w:rsid w:val="003962E5"/>
    <w:rsid w:val="00396343"/>
    <w:rsid w:val="00396561"/>
    <w:rsid w:val="00396907"/>
    <w:rsid w:val="00396A45"/>
    <w:rsid w:val="00396DBA"/>
    <w:rsid w:val="00396ED4"/>
    <w:rsid w:val="0039763B"/>
    <w:rsid w:val="00397CD0"/>
    <w:rsid w:val="00397EC4"/>
    <w:rsid w:val="003A034C"/>
    <w:rsid w:val="003A05AD"/>
    <w:rsid w:val="003A07A8"/>
    <w:rsid w:val="003A16E2"/>
    <w:rsid w:val="003A1891"/>
    <w:rsid w:val="003A19B6"/>
    <w:rsid w:val="003A1C2F"/>
    <w:rsid w:val="003A1E36"/>
    <w:rsid w:val="003A215C"/>
    <w:rsid w:val="003A2404"/>
    <w:rsid w:val="003A2947"/>
    <w:rsid w:val="003A38BE"/>
    <w:rsid w:val="003A393F"/>
    <w:rsid w:val="003A40A3"/>
    <w:rsid w:val="003A4D5A"/>
    <w:rsid w:val="003A5090"/>
    <w:rsid w:val="003A50A1"/>
    <w:rsid w:val="003A56F9"/>
    <w:rsid w:val="003A57D3"/>
    <w:rsid w:val="003A69A3"/>
    <w:rsid w:val="003A69AF"/>
    <w:rsid w:val="003A7CB2"/>
    <w:rsid w:val="003B0040"/>
    <w:rsid w:val="003B0A78"/>
    <w:rsid w:val="003B0DBA"/>
    <w:rsid w:val="003B108F"/>
    <w:rsid w:val="003B1217"/>
    <w:rsid w:val="003B1F04"/>
    <w:rsid w:val="003B20AD"/>
    <w:rsid w:val="003B2FB2"/>
    <w:rsid w:val="003B3065"/>
    <w:rsid w:val="003B33A9"/>
    <w:rsid w:val="003B3671"/>
    <w:rsid w:val="003B3AA4"/>
    <w:rsid w:val="003B3B72"/>
    <w:rsid w:val="003B471B"/>
    <w:rsid w:val="003B4748"/>
    <w:rsid w:val="003B4842"/>
    <w:rsid w:val="003B4A1E"/>
    <w:rsid w:val="003B4B42"/>
    <w:rsid w:val="003B4BCF"/>
    <w:rsid w:val="003B4C7D"/>
    <w:rsid w:val="003B4CE3"/>
    <w:rsid w:val="003B53AE"/>
    <w:rsid w:val="003B5496"/>
    <w:rsid w:val="003B5548"/>
    <w:rsid w:val="003B5A83"/>
    <w:rsid w:val="003B5AE7"/>
    <w:rsid w:val="003B686D"/>
    <w:rsid w:val="003B6E08"/>
    <w:rsid w:val="003B732F"/>
    <w:rsid w:val="003B7709"/>
    <w:rsid w:val="003B7D6B"/>
    <w:rsid w:val="003C008A"/>
    <w:rsid w:val="003C043B"/>
    <w:rsid w:val="003C05BF"/>
    <w:rsid w:val="003C05D7"/>
    <w:rsid w:val="003C0FA8"/>
    <w:rsid w:val="003C1654"/>
    <w:rsid w:val="003C1920"/>
    <w:rsid w:val="003C1ED8"/>
    <w:rsid w:val="003C1F7A"/>
    <w:rsid w:val="003C2121"/>
    <w:rsid w:val="003C22C7"/>
    <w:rsid w:val="003C2531"/>
    <w:rsid w:val="003C2616"/>
    <w:rsid w:val="003C2D5B"/>
    <w:rsid w:val="003C34E4"/>
    <w:rsid w:val="003C3879"/>
    <w:rsid w:val="003C38A8"/>
    <w:rsid w:val="003C3D1F"/>
    <w:rsid w:val="003C3DD3"/>
    <w:rsid w:val="003C3E46"/>
    <w:rsid w:val="003C40A7"/>
    <w:rsid w:val="003C47C9"/>
    <w:rsid w:val="003C4BB5"/>
    <w:rsid w:val="003C554B"/>
    <w:rsid w:val="003C5FFB"/>
    <w:rsid w:val="003C6534"/>
    <w:rsid w:val="003C6841"/>
    <w:rsid w:val="003C68DA"/>
    <w:rsid w:val="003C6F63"/>
    <w:rsid w:val="003C702E"/>
    <w:rsid w:val="003C7323"/>
    <w:rsid w:val="003C73CC"/>
    <w:rsid w:val="003C76F7"/>
    <w:rsid w:val="003C7E7A"/>
    <w:rsid w:val="003C7EC9"/>
    <w:rsid w:val="003D10DA"/>
    <w:rsid w:val="003D182B"/>
    <w:rsid w:val="003D184A"/>
    <w:rsid w:val="003D1A73"/>
    <w:rsid w:val="003D1C4E"/>
    <w:rsid w:val="003D1FF2"/>
    <w:rsid w:val="003D20BC"/>
    <w:rsid w:val="003D2AAD"/>
    <w:rsid w:val="003D3167"/>
    <w:rsid w:val="003D3484"/>
    <w:rsid w:val="003D35B6"/>
    <w:rsid w:val="003D3901"/>
    <w:rsid w:val="003D3980"/>
    <w:rsid w:val="003D3ED1"/>
    <w:rsid w:val="003D3FE9"/>
    <w:rsid w:val="003D4415"/>
    <w:rsid w:val="003D4A9A"/>
    <w:rsid w:val="003D4F7E"/>
    <w:rsid w:val="003D5201"/>
    <w:rsid w:val="003D544C"/>
    <w:rsid w:val="003D5C34"/>
    <w:rsid w:val="003D5D43"/>
    <w:rsid w:val="003D5D9B"/>
    <w:rsid w:val="003D6245"/>
    <w:rsid w:val="003D6384"/>
    <w:rsid w:val="003D655A"/>
    <w:rsid w:val="003D658A"/>
    <w:rsid w:val="003D6932"/>
    <w:rsid w:val="003D69C2"/>
    <w:rsid w:val="003D6CBC"/>
    <w:rsid w:val="003D6E30"/>
    <w:rsid w:val="003D73F0"/>
    <w:rsid w:val="003D7967"/>
    <w:rsid w:val="003D7ABF"/>
    <w:rsid w:val="003D7BF8"/>
    <w:rsid w:val="003D7E47"/>
    <w:rsid w:val="003E0017"/>
    <w:rsid w:val="003E0EB1"/>
    <w:rsid w:val="003E1312"/>
    <w:rsid w:val="003E13BA"/>
    <w:rsid w:val="003E16A7"/>
    <w:rsid w:val="003E1B98"/>
    <w:rsid w:val="003E2853"/>
    <w:rsid w:val="003E391A"/>
    <w:rsid w:val="003E410D"/>
    <w:rsid w:val="003E455B"/>
    <w:rsid w:val="003E4843"/>
    <w:rsid w:val="003E4E0D"/>
    <w:rsid w:val="003E5065"/>
    <w:rsid w:val="003E5212"/>
    <w:rsid w:val="003E58A0"/>
    <w:rsid w:val="003E5C4E"/>
    <w:rsid w:val="003E5DAD"/>
    <w:rsid w:val="003E6273"/>
    <w:rsid w:val="003E6351"/>
    <w:rsid w:val="003E6CF0"/>
    <w:rsid w:val="003E704F"/>
    <w:rsid w:val="003E7148"/>
    <w:rsid w:val="003F08AF"/>
    <w:rsid w:val="003F0A96"/>
    <w:rsid w:val="003F1689"/>
    <w:rsid w:val="003F1876"/>
    <w:rsid w:val="003F1942"/>
    <w:rsid w:val="003F2183"/>
    <w:rsid w:val="003F21ED"/>
    <w:rsid w:val="003F22AF"/>
    <w:rsid w:val="003F2321"/>
    <w:rsid w:val="003F2601"/>
    <w:rsid w:val="003F2633"/>
    <w:rsid w:val="003F3622"/>
    <w:rsid w:val="003F379E"/>
    <w:rsid w:val="003F41DD"/>
    <w:rsid w:val="003F4DDF"/>
    <w:rsid w:val="003F51F0"/>
    <w:rsid w:val="003F68B9"/>
    <w:rsid w:val="003F6909"/>
    <w:rsid w:val="003F6CDE"/>
    <w:rsid w:val="003F7055"/>
    <w:rsid w:val="003F70EC"/>
    <w:rsid w:val="003F7258"/>
    <w:rsid w:val="003F7277"/>
    <w:rsid w:val="003F72A4"/>
    <w:rsid w:val="003F752E"/>
    <w:rsid w:val="003F7548"/>
    <w:rsid w:val="003F7828"/>
    <w:rsid w:val="003F7B0D"/>
    <w:rsid w:val="003F7C08"/>
    <w:rsid w:val="003F7D81"/>
    <w:rsid w:val="00400148"/>
    <w:rsid w:val="00400AEB"/>
    <w:rsid w:val="00400C17"/>
    <w:rsid w:val="00400EC2"/>
    <w:rsid w:val="004012D0"/>
    <w:rsid w:val="0040166A"/>
    <w:rsid w:val="0040186B"/>
    <w:rsid w:val="00401901"/>
    <w:rsid w:val="00401B46"/>
    <w:rsid w:val="004020EF"/>
    <w:rsid w:val="0040235D"/>
    <w:rsid w:val="00402428"/>
    <w:rsid w:val="00402453"/>
    <w:rsid w:val="004024BE"/>
    <w:rsid w:val="004024DC"/>
    <w:rsid w:val="00402668"/>
    <w:rsid w:val="00402AF9"/>
    <w:rsid w:val="004033FE"/>
    <w:rsid w:val="004033FF"/>
    <w:rsid w:val="00403807"/>
    <w:rsid w:val="00403999"/>
    <w:rsid w:val="00404050"/>
    <w:rsid w:val="004047E0"/>
    <w:rsid w:val="00405177"/>
    <w:rsid w:val="0040521D"/>
    <w:rsid w:val="00405C83"/>
    <w:rsid w:val="004061FF"/>
    <w:rsid w:val="0040623F"/>
    <w:rsid w:val="00406365"/>
    <w:rsid w:val="00406506"/>
    <w:rsid w:val="00406522"/>
    <w:rsid w:val="00406972"/>
    <w:rsid w:val="00406F99"/>
    <w:rsid w:val="004072BF"/>
    <w:rsid w:val="0040740D"/>
    <w:rsid w:val="00407A58"/>
    <w:rsid w:val="00407E56"/>
    <w:rsid w:val="0041027B"/>
    <w:rsid w:val="004103EA"/>
    <w:rsid w:val="004108A3"/>
    <w:rsid w:val="00410CB5"/>
    <w:rsid w:val="004118E0"/>
    <w:rsid w:val="004118FD"/>
    <w:rsid w:val="0041208F"/>
    <w:rsid w:val="00412CD0"/>
    <w:rsid w:val="00412E6B"/>
    <w:rsid w:val="0041381A"/>
    <w:rsid w:val="00413992"/>
    <w:rsid w:val="00413A96"/>
    <w:rsid w:val="00413BD7"/>
    <w:rsid w:val="00413E6C"/>
    <w:rsid w:val="004142DE"/>
    <w:rsid w:val="00414F05"/>
    <w:rsid w:val="004154D1"/>
    <w:rsid w:val="00415589"/>
    <w:rsid w:val="00416244"/>
    <w:rsid w:val="004167A0"/>
    <w:rsid w:val="004167E5"/>
    <w:rsid w:val="00416B54"/>
    <w:rsid w:val="00416BA9"/>
    <w:rsid w:val="00416C95"/>
    <w:rsid w:val="004176DC"/>
    <w:rsid w:val="00417A31"/>
    <w:rsid w:val="0042018F"/>
    <w:rsid w:val="00420232"/>
    <w:rsid w:val="00420CBF"/>
    <w:rsid w:val="004217D0"/>
    <w:rsid w:val="004218EC"/>
    <w:rsid w:val="0042190A"/>
    <w:rsid w:val="0042222F"/>
    <w:rsid w:val="00422412"/>
    <w:rsid w:val="00422CFB"/>
    <w:rsid w:val="00422E6A"/>
    <w:rsid w:val="00422FA0"/>
    <w:rsid w:val="00423208"/>
    <w:rsid w:val="00423D7B"/>
    <w:rsid w:val="0042429B"/>
    <w:rsid w:val="00424358"/>
    <w:rsid w:val="00424DF2"/>
    <w:rsid w:val="00425001"/>
    <w:rsid w:val="0042559E"/>
    <w:rsid w:val="00425AA8"/>
    <w:rsid w:val="00425FEB"/>
    <w:rsid w:val="004263C9"/>
    <w:rsid w:val="0042660E"/>
    <w:rsid w:val="004268F3"/>
    <w:rsid w:val="004269E6"/>
    <w:rsid w:val="004269F6"/>
    <w:rsid w:val="00426C95"/>
    <w:rsid w:val="00426EB0"/>
    <w:rsid w:val="004274A5"/>
    <w:rsid w:val="00427961"/>
    <w:rsid w:val="0042798A"/>
    <w:rsid w:val="00427A5B"/>
    <w:rsid w:val="00427B91"/>
    <w:rsid w:val="00430019"/>
    <w:rsid w:val="00430937"/>
    <w:rsid w:val="00430ADB"/>
    <w:rsid w:val="00430CE3"/>
    <w:rsid w:val="004312E5"/>
    <w:rsid w:val="004315B2"/>
    <w:rsid w:val="00431682"/>
    <w:rsid w:val="00432A82"/>
    <w:rsid w:val="00432CEA"/>
    <w:rsid w:val="00432D49"/>
    <w:rsid w:val="0043328A"/>
    <w:rsid w:val="00433377"/>
    <w:rsid w:val="004333BC"/>
    <w:rsid w:val="00434692"/>
    <w:rsid w:val="00435723"/>
    <w:rsid w:val="004359FF"/>
    <w:rsid w:val="00435DBA"/>
    <w:rsid w:val="004364A5"/>
    <w:rsid w:val="004367DD"/>
    <w:rsid w:val="0043692B"/>
    <w:rsid w:val="00436972"/>
    <w:rsid w:val="004369F0"/>
    <w:rsid w:val="00436DC9"/>
    <w:rsid w:val="004379C0"/>
    <w:rsid w:val="00440AF9"/>
    <w:rsid w:val="004411F4"/>
    <w:rsid w:val="00441314"/>
    <w:rsid w:val="00441CA9"/>
    <w:rsid w:val="004420FF"/>
    <w:rsid w:val="004424D1"/>
    <w:rsid w:val="004424D6"/>
    <w:rsid w:val="00442E6B"/>
    <w:rsid w:val="0044324B"/>
    <w:rsid w:val="004434BA"/>
    <w:rsid w:val="004438B0"/>
    <w:rsid w:val="0044425F"/>
    <w:rsid w:val="0044460B"/>
    <w:rsid w:val="0044519B"/>
    <w:rsid w:val="0044558C"/>
    <w:rsid w:val="00445E96"/>
    <w:rsid w:val="004462EE"/>
    <w:rsid w:val="0044654D"/>
    <w:rsid w:val="00446D41"/>
    <w:rsid w:val="00446F69"/>
    <w:rsid w:val="004473F3"/>
    <w:rsid w:val="00447486"/>
    <w:rsid w:val="004474DC"/>
    <w:rsid w:val="004475F9"/>
    <w:rsid w:val="00450802"/>
    <w:rsid w:val="00450949"/>
    <w:rsid w:val="0045098D"/>
    <w:rsid w:val="00450A10"/>
    <w:rsid w:val="00450BA6"/>
    <w:rsid w:val="00450F6A"/>
    <w:rsid w:val="004515F5"/>
    <w:rsid w:val="004519A5"/>
    <w:rsid w:val="00451C41"/>
    <w:rsid w:val="00451C52"/>
    <w:rsid w:val="00451DFC"/>
    <w:rsid w:val="00451E9A"/>
    <w:rsid w:val="004522DE"/>
    <w:rsid w:val="0045272A"/>
    <w:rsid w:val="004529BD"/>
    <w:rsid w:val="00452DBD"/>
    <w:rsid w:val="00452EC2"/>
    <w:rsid w:val="004547CC"/>
    <w:rsid w:val="00454C59"/>
    <w:rsid w:val="0045505C"/>
    <w:rsid w:val="0045532D"/>
    <w:rsid w:val="004557FA"/>
    <w:rsid w:val="004558E7"/>
    <w:rsid w:val="0045597F"/>
    <w:rsid w:val="00455ED0"/>
    <w:rsid w:val="0045693F"/>
    <w:rsid w:val="0045694B"/>
    <w:rsid w:val="00456FDF"/>
    <w:rsid w:val="00457184"/>
    <w:rsid w:val="004575CB"/>
    <w:rsid w:val="00457EAB"/>
    <w:rsid w:val="004600F2"/>
    <w:rsid w:val="00460121"/>
    <w:rsid w:val="00460251"/>
    <w:rsid w:val="00460436"/>
    <w:rsid w:val="004608B7"/>
    <w:rsid w:val="00460C51"/>
    <w:rsid w:val="00460CDB"/>
    <w:rsid w:val="00460F07"/>
    <w:rsid w:val="00461076"/>
    <w:rsid w:val="00461543"/>
    <w:rsid w:val="00461748"/>
    <w:rsid w:val="0046177B"/>
    <w:rsid w:val="004617CD"/>
    <w:rsid w:val="00461D5A"/>
    <w:rsid w:val="00462F16"/>
    <w:rsid w:val="00464031"/>
    <w:rsid w:val="00464176"/>
    <w:rsid w:val="00464AC0"/>
    <w:rsid w:val="00464F55"/>
    <w:rsid w:val="004652B7"/>
    <w:rsid w:val="00465525"/>
    <w:rsid w:val="00465619"/>
    <w:rsid w:val="00465F34"/>
    <w:rsid w:val="004660D0"/>
    <w:rsid w:val="0046631C"/>
    <w:rsid w:val="00467683"/>
    <w:rsid w:val="00467AC9"/>
    <w:rsid w:val="00467BDF"/>
    <w:rsid w:val="00467CC1"/>
    <w:rsid w:val="00470352"/>
    <w:rsid w:val="0047063B"/>
    <w:rsid w:val="00470B97"/>
    <w:rsid w:val="004710C8"/>
    <w:rsid w:val="00471899"/>
    <w:rsid w:val="00472448"/>
    <w:rsid w:val="00472513"/>
    <w:rsid w:val="00473487"/>
    <w:rsid w:val="00473799"/>
    <w:rsid w:val="00473AFF"/>
    <w:rsid w:val="00474136"/>
    <w:rsid w:val="0047413E"/>
    <w:rsid w:val="00474218"/>
    <w:rsid w:val="00474478"/>
    <w:rsid w:val="00474AC3"/>
    <w:rsid w:val="00474E65"/>
    <w:rsid w:val="00474F17"/>
    <w:rsid w:val="00475E85"/>
    <w:rsid w:val="004766A6"/>
    <w:rsid w:val="004768DF"/>
    <w:rsid w:val="00476B6C"/>
    <w:rsid w:val="00480EA4"/>
    <w:rsid w:val="00480F2D"/>
    <w:rsid w:val="00481163"/>
    <w:rsid w:val="00481328"/>
    <w:rsid w:val="00481443"/>
    <w:rsid w:val="004818F5"/>
    <w:rsid w:val="00481C45"/>
    <w:rsid w:val="00481CA9"/>
    <w:rsid w:val="00481E79"/>
    <w:rsid w:val="0048239B"/>
    <w:rsid w:val="0048276F"/>
    <w:rsid w:val="00483611"/>
    <w:rsid w:val="004837DE"/>
    <w:rsid w:val="00483AAB"/>
    <w:rsid w:val="004841EE"/>
    <w:rsid w:val="004842D1"/>
    <w:rsid w:val="004843D2"/>
    <w:rsid w:val="00484465"/>
    <w:rsid w:val="004849AD"/>
    <w:rsid w:val="00484C73"/>
    <w:rsid w:val="004850FF"/>
    <w:rsid w:val="00485299"/>
    <w:rsid w:val="004854C1"/>
    <w:rsid w:val="00485850"/>
    <w:rsid w:val="00485AF8"/>
    <w:rsid w:val="00485EB0"/>
    <w:rsid w:val="00485F39"/>
    <w:rsid w:val="0048654D"/>
    <w:rsid w:val="004865A5"/>
    <w:rsid w:val="004865D6"/>
    <w:rsid w:val="004867FB"/>
    <w:rsid w:val="00487542"/>
    <w:rsid w:val="004900D4"/>
    <w:rsid w:val="00490569"/>
    <w:rsid w:val="00490592"/>
    <w:rsid w:val="00490EC4"/>
    <w:rsid w:val="00490F4F"/>
    <w:rsid w:val="00490F5F"/>
    <w:rsid w:val="00490FC0"/>
    <w:rsid w:val="004912E0"/>
    <w:rsid w:val="00491330"/>
    <w:rsid w:val="00491369"/>
    <w:rsid w:val="00491581"/>
    <w:rsid w:val="0049197B"/>
    <w:rsid w:val="004934A8"/>
    <w:rsid w:val="00493EC3"/>
    <w:rsid w:val="00493FAB"/>
    <w:rsid w:val="00494419"/>
    <w:rsid w:val="00494C9A"/>
    <w:rsid w:val="00494E24"/>
    <w:rsid w:val="004952BB"/>
    <w:rsid w:val="00495745"/>
    <w:rsid w:val="004960CB"/>
    <w:rsid w:val="004963AE"/>
    <w:rsid w:val="00496F13"/>
    <w:rsid w:val="00497526"/>
    <w:rsid w:val="00497663"/>
    <w:rsid w:val="00497937"/>
    <w:rsid w:val="00497ED2"/>
    <w:rsid w:val="004A0101"/>
    <w:rsid w:val="004A0158"/>
    <w:rsid w:val="004A08D1"/>
    <w:rsid w:val="004A0C79"/>
    <w:rsid w:val="004A0D2D"/>
    <w:rsid w:val="004A10C6"/>
    <w:rsid w:val="004A1614"/>
    <w:rsid w:val="004A18BE"/>
    <w:rsid w:val="004A1FE3"/>
    <w:rsid w:val="004A3722"/>
    <w:rsid w:val="004A3D3A"/>
    <w:rsid w:val="004A3D86"/>
    <w:rsid w:val="004A43AE"/>
    <w:rsid w:val="004A44E2"/>
    <w:rsid w:val="004A4D4B"/>
    <w:rsid w:val="004A5810"/>
    <w:rsid w:val="004A5ABF"/>
    <w:rsid w:val="004A5C22"/>
    <w:rsid w:val="004A5CAD"/>
    <w:rsid w:val="004A5D52"/>
    <w:rsid w:val="004A5D59"/>
    <w:rsid w:val="004A5D79"/>
    <w:rsid w:val="004A67D7"/>
    <w:rsid w:val="004A7951"/>
    <w:rsid w:val="004B0301"/>
    <w:rsid w:val="004B06B8"/>
    <w:rsid w:val="004B099A"/>
    <w:rsid w:val="004B0A39"/>
    <w:rsid w:val="004B0F64"/>
    <w:rsid w:val="004B26DF"/>
    <w:rsid w:val="004B372D"/>
    <w:rsid w:val="004B3808"/>
    <w:rsid w:val="004B3951"/>
    <w:rsid w:val="004B3AB9"/>
    <w:rsid w:val="004B4F67"/>
    <w:rsid w:val="004B5273"/>
    <w:rsid w:val="004B661E"/>
    <w:rsid w:val="004B72CF"/>
    <w:rsid w:val="004C0164"/>
    <w:rsid w:val="004C08D2"/>
    <w:rsid w:val="004C0EE7"/>
    <w:rsid w:val="004C0F49"/>
    <w:rsid w:val="004C0FCE"/>
    <w:rsid w:val="004C1532"/>
    <w:rsid w:val="004C18C7"/>
    <w:rsid w:val="004C24C7"/>
    <w:rsid w:val="004C25CB"/>
    <w:rsid w:val="004C28BB"/>
    <w:rsid w:val="004C2AB2"/>
    <w:rsid w:val="004C2FBF"/>
    <w:rsid w:val="004C3EFC"/>
    <w:rsid w:val="004C4282"/>
    <w:rsid w:val="004C43D4"/>
    <w:rsid w:val="004C4C17"/>
    <w:rsid w:val="004C5100"/>
    <w:rsid w:val="004C58C3"/>
    <w:rsid w:val="004C5AF9"/>
    <w:rsid w:val="004C5B4C"/>
    <w:rsid w:val="004C5D15"/>
    <w:rsid w:val="004C6089"/>
    <w:rsid w:val="004C72C3"/>
    <w:rsid w:val="004C7619"/>
    <w:rsid w:val="004C77AE"/>
    <w:rsid w:val="004C7920"/>
    <w:rsid w:val="004D01E9"/>
    <w:rsid w:val="004D026C"/>
    <w:rsid w:val="004D02BC"/>
    <w:rsid w:val="004D0343"/>
    <w:rsid w:val="004D03E6"/>
    <w:rsid w:val="004D15EA"/>
    <w:rsid w:val="004D183B"/>
    <w:rsid w:val="004D2392"/>
    <w:rsid w:val="004D339D"/>
    <w:rsid w:val="004D3832"/>
    <w:rsid w:val="004D3DD1"/>
    <w:rsid w:val="004D3E1E"/>
    <w:rsid w:val="004D3ECC"/>
    <w:rsid w:val="004D3FE4"/>
    <w:rsid w:val="004D40AC"/>
    <w:rsid w:val="004D4AC6"/>
    <w:rsid w:val="004D4B83"/>
    <w:rsid w:val="004D58EC"/>
    <w:rsid w:val="004D5B8E"/>
    <w:rsid w:val="004D5D1F"/>
    <w:rsid w:val="004D607A"/>
    <w:rsid w:val="004D6581"/>
    <w:rsid w:val="004D67EF"/>
    <w:rsid w:val="004D7623"/>
    <w:rsid w:val="004D79FA"/>
    <w:rsid w:val="004D7ADF"/>
    <w:rsid w:val="004D7B6E"/>
    <w:rsid w:val="004E01FC"/>
    <w:rsid w:val="004E094E"/>
    <w:rsid w:val="004E22BF"/>
    <w:rsid w:val="004E22D5"/>
    <w:rsid w:val="004E2330"/>
    <w:rsid w:val="004E2421"/>
    <w:rsid w:val="004E2C11"/>
    <w:rsid w:val="004E2DE3"/>
    <w:rsid w:val="004E3D9D"/>
    <w:rsid w:val="004E407F"/>
    <w:rsid w:val="004E4669"/>
    <w:rsid w:val="004E486F"/>
    <w:rsid w:val="004E4BCE"/>
    <w:rsid w:val="004E4D3C"/>
    <w:rsid w:val="004E4D4E"/>
    <w:rsid w:val="004E63A9"/>
    <w:rsid w:val="004E63C0"/>
    <w:rsid w:val="004E6DD5"/>
    <w:rsid w:val="004E786C"/>
    <w:rsid w:val="004E7EBC"/>
    <w:rsid w:val="004F0104"/>
    <w:rsid w:val="004F03BE"/>
    <w:rsid w:val="004F0449"/>
    <w:rsid w:val="004F0CCC"/>
    <w:rsid w:val="004F0F54"/>
    <w:rsid w:val="004F103D"/>
    <w:rsid w:val="004F11E4"/>
    <w:rsid w:val="004F14E2"/>
    <w:rsid w:val="004F17F8"/>
    <w:rsid w:val="004F1E62"/>
    <w:rsid w:val="004F22E9"/>
    <w:rsid w:val="004F27EE"/>
    <w:rsid w:val="004F285C"/>
    <w:rsid w:val="004F31AE"/>
    <w:rsid w:val="004F3C8D"/>
    <w:rsid w:val="004F44F9"/>
    <w:rsid w:val="004F59CA"/>
    <w:rsid w:val="004F6173"/>
    <w:rsid w:val="004F67A7"/>
    <w:rsid w:val="004F67BC"/>
    <w:rsid w:val="004F6AEA"/>
    <w:rsid w:val="004F6EA2"/>
    <w:rsid w:val="004F76D4"/>
    <w:rsid w:val="004F7F7E"/>
    <w:rsid w:val="005001AF"/>
    <w:rsid w:val="00500209"/>
    <w:rsid w:val="00500410"/>
    <w:rsid w:val="00501092"/>
    <w:rsid w:val="0050143D"/>
    <w:rsid w:val="0050195D"/>
    <w:rsid w:val="00501ADA"/>
    <w:rsid w:val="00502054"/>
    <w:rsid w:val="00502069"/>
    <w:rsid w:val="00502635"/>
    <w:rsid w:val="00502AC3"/>
    <w:rsid w:val="0050368C"/>
    <w:rsid w:val="0050397F"/>
    <w:rsid w:val="00504206"/>
    <w:rsid w:val="005043B2"/>
    <w:rsid w:val="005046E0"/>
    <w:rsid w:val="00504DBD"/>
    <w:rsid w:val="0050568D"/>
    <w:rsid w:val="00505DAF"/>
    <w:rsid w:val="00505F72"/>
    <w:rsid w:val="005065CE"/>
    <w:rsid w:val="0050720A"/>
    <w:rsid w:val="0050759E"/>
    <w:rsid w:val="005075A4"/>
    <w:rsid w:val="00507C58"/>
    <w:rsid w:val="005103B7"/>
    <w:rsid w:val="00510E78"/>
    <w:rsid w:val="0051158C"/>
    <w:rsid w:val="00511E7A"/>
    <w:rsid w:val="00511FFA"/>
    <w:rsid w:val="0051234D"/>
    <w:rsid w:val="005123CC"/>
    <w:rsid w:val="00512A90"/>
    <w:rsid w:val="00512BCE"/>
    <w:rsid w:val="00513306"/>
    <w:rsid w:val="00513845"/>
    <w:rsid w:val="00514213"/>
    <w:rsid w:val="00514309"/>
    <w:rsid w:val="00514660"/>
    <w:rsid w:val="0051494D"/>
    <w:rsid w:val="005154D8"/>
    <w:rsid w:val="005156A8"/>
    <w:rsid w:val="00515FBF"/>
    <w:rsid w:val="005165D6"/>
    <w:rsid w:val="00517467"/>
    <w:rsid w:val="005174CA"/>
    <w:rsid w:val="005175FF"/>
    <w:rsid w:val="00517B26"/>
    <w:rsid w:val="00517C42"/>
    <w:rsid w:val="0052006C"/>
    <w:rsid w:val="005207B3"/>
    <w:rsid w:val="00520BAA"/>
    <w:rsid w:val="00520D20"/>
    <w:rsid w:val="00520E0E"/>
    <w:rsid w:val="00522903"/>
    <w:rsid w:val="00522D4B"/>
    <w:rsid w:val="0052382C"/>
    <w:rsid w:val="00523C90"/>
    <w:rsid w:val="0052415E"/>
    <w:rsid w:val="0052423C"/>
    <w:rsid w:val="00524706"/>
    <w:rsid w:val="00525BC7"/>
    <w:rsid w:val="00525D32"/>
    <w:rsid w:val="00525EA5"/>
    <w:rsid w:val="005265F8"/>
    <w:rsid w:val="005266EC"/>
    <w:rsid w:val="0052695B"/>
    <w:rsid w:val="00526C40"/>
    <w:rsid w:val="005275ED"/>
    <w:rsid w:val="00527A06"/>
    <w:rsid w:val="00527C68"/>
    <w:rsid w:val="00530621"/>
    <w:rsid w:val="005306B0"/>
    <w:rsid w:val="00530725"/>
    <w:rsid w:val="00530838"/>
    <w:rsid w:val="00530D0F"/>
    <w:rsid w:val="00530FB7"/>
    <w:rsid w:val="005311BA"/>
    <w:rsid w:val="0053160F"/>
    <w:rsid w:val="005318F2"/>
    <w:rsid w:val="00531B1F"/>
    <w:rsid w:val="00531B68"/>
    <w:rsid w:val="0053241E"/>
    <w:rsid w:val="005324AC"/>
    <w:rsid w:val="00532A0F"/>
    <w:rsid w:val="00532DAC"/>
    <w:rsid w:val="00532EE5"/>
    <w:rsid w:val="00534538"/>
    <w:rsid w:val="00534FC7"/>
    <w:rsid w:val="00535149"/>
    <w:rsid w:val="005354E5"/>
    <w:rsid w:val="00535C60"/>
    <w:rsid w:val="00536359"/>
    <w:rsid w:val="00536B83"/>
    <w:rsid w:val="005370F6"/>
    <w:rsid w:val="00537CD0"/>
    <w:rsid w:val="00540017"/>
    <w:rsid w:val="005407D2"/>
    <w:rsid w:val="00540F77"/>
    <w:rsid w:val="00541306"/>
    <w:rsid w:val="00541711"/>
    <w:rsid w:val="00541CC8"/>
    <w:rsid w:val="00541F98"/>
    <w:rsid w:val="005420CF"/>
    <w:rsid w:val="00542BE3"/>
    <w:rsid w:val="00543791"/>
    <w:rsid w:val="0054399B"/>
    <w:rsid w:val="00544BBE"/>
    <w:rsid w:val="005455C4"/>
    <w:rsid w:val="00545F7F"/>
    <w:rsid w:val="0054729B"/>
    <w:rsid w:val="0054763C"/>
    <w:rsid w:val="00547AB9"/>
    <w:rsid w:val="00547EA3"/>
    <w:rsid w:val="005503B8"/>
    <w:rsid w:val="0055055C"/>
    <w:rsid w:val="00550979"/>
    <w:rsid w:val="00550FDD"/>
    <w:rsid w:val="005510B7"/>
    <w:rsid w:val="005518AA"/>
    <w:rsid w:val="00551E66"/>
    <w:rsid w:val="00551EFE"/>
    <w:rsid w:val="00552A79"/>
    <w:rsid w:val="00552B07"/>
    <w:rsid w:val="00552BD2"/>
    <w:rsid w:val="00552D72"/>
    <w:rsid w:val="00552F07"/>
    <w:rsid w:val="00552F8D"/>
    <w:rsid w:val="00553C19"/>
    <w:rsid w:val="00553EC5"/>
    <w:rsid w:val="00554094"/>
    <w:rsid w:val="00554D8F"/>
    <w:rsid w:val="00555422"/>
    <w:rsid w:val="005558BE"/>
    <w:rsid w:val="00555F95"/>
    <w:rsid w:val="00556557"/>
    <w:rsid w:val="005569E4"/>
    <w:rsid w:val="00556D34"/>
    <w:rsid w:val="005578E1"/>
    <w:rsid w:val="00557B9A"/>
    <w:rsid w:val="0056105E"/>
    <w:rsid w:val="00561330"/>
    <w:rsid w:val="00561AEF"/>
    <w:rsid w:val="00561B90"/>
    <w:rsid w:val="00561D32"/>
    <w:rsid w:val="005620F8"/>
    <w:rsid w:val="00562318"/>
    <w:rsid w:val="005624BF"/>
    <w:rsid w:val="0056256C"/>
    <w:rsid w:val="00562811"/>
    <w:rsid w:val="00563182"/>
    <w:rsid w:val="00563804"/>
    <w:rsid w:val="00564451"/>
    <w:rsid w:val="00564A21"/>
    <w:rsid w:val="0056570C"/>
    <w:rsid w:val="00565F87"/>
    <w:rsid w:val="0056600E"/>
    <w:rsid w:val="0056605A"/>
    <w:rsid w:val="00566288"/>
    <w:rsid w:val="0056650F"/>
    <w:rsid w:val="00566664"/>
    <w:rsid w:val="00566D23"/>
    <w:rsid w:val="00566DE0"/>
    <w:rsid w:val="00566EDA"/>
    <w:rsid w:val="00567133"/>
    <w:rsid w:val="00567D3B"/>
    <w:rsid w:val="0057012C"/>
    <w:rsid w:val="005704E9"/>
    <w:rsid w:val="005706AB"/>
    <w:rsid w:val="00570C5D"/>
    <w:rsid w:val="00570E99"/>
    <w:rsid w:val="0057106D"/>
    <w:rsid w:val="00571599"/>
    <w:rsid w:val="00571ACB"/>
    <w:rsid w:val="00571E16"/>
    <w:rsid w:val="0057297C"/>
    <w:rsid w:val="00572B98"/>
    <w:rsid w:val="00572C6F"/>
    <w:rsid w:val="00572F51"/>
    <w:rsid w:val="00573310"/>
    <w:rsid w:val="00573B95"/>
    <w:rsid w:val="00573E04"/>
    <w:rsid w:val="00574306"/>
    <w:rsid w:val="00574E82"/>
    <w:rsid w:val="0057541D"/>
    <w:rsid w:val="00575539"/>
    <w:rsid w:val="00575735"/>
    <w:rsid w:val="00575CE0"/>
    <w:rsid w:val="00575DE9"/>
    <w:rsid w:val="00576723"/>
    <w:rsid w:val="00576C81"/>
    <w:rsid w:val="00576D45"/>
    <w:rsid w:val="005773A1"/>
    <w:rsid w:val="00577ADB"/>
    <w:rsid w:val="0058051C"/>
    <w:rsid w:val="005807C4"/>
    <w:rsid w:val="0058090E"/>
    <w:rsid w:val="00580BE8"/>
    <w:rsid w:val="00580E3A"/>
    <w:rsid w:val="00581045"/>
    <w:rsid w:val="005810C9"/>
    <w:rsid w:val="005813CF"/>
    <w:rsid w:val="0058270F"/>
    <w:rsid w:val="00582E30"/>
    <w:rsid w:val="00582E7B"/>
    <w:rsid w:val="00583165"/>
    <w:rsid w:val="0058333E"/>
    <w:rsid w:val="005835E8"/>
    <w:rsid w:val="0058440D"/>
    <w:rsid w:val="00584819"/>
    <w:rsid w:val="00584C05"/>
    <w:rsid w:val="005856B2"/>
    <w:rsid w:val="00585FF8"/>
    <w:rsid w:val="00586188"/>
    <w:rsid w:val="005861C8"/>
    <w:rsid w:val="005861CC"/>
    <w:rsid w:val="005861FB"/>
    <w:rsid w:val="00586687"/>
    <w:rsid w:val="00586688"/>
    <w:rsid w:val="00586725"/>
    <w:rsid w:val="00587539"/>
    <w:rsid w:val="0058786D"/>
    <w:rsid w:val="00587906"/>
    <w:rsid w:val="00587A9C"/>
    <w:rsid w:val="00590A79"/>
    <w:rsid w:val="00590FE0"/>
    <w:rsid w:val="0059129B"/>
    <w:rsid w:val="00591336"/>
    <w:rsid w:val="00591590"/>
    <w:rsid w:val="005929C8"/>
    <w:rsid w:val="0059332A"/>
    <w:rsid w:val="005937A1"/>
    <w:rsid w:val="005937D6"/>
    <w:rsid w:val="00593856"/>
    <w:rsid w:val="00593C57"/>
    <w:rsid w:val="005943CC"/>
    <w:rsid w:val="00594C8C"/>
    <w:rsid w:val="00594E7B"/>
    <w:rsid w:val="00595000"/>
    <w:rsid w:val="0059504A"/>
    <w:rsid w:val="005950C9"/>
    <w:rsid w:val="0059526B"/>
    <w:rsid w:val="005954EC"/>
    <w:rsid w:val="005956F2"/>
    <w:rsid w:val="0059572A"/>
    <w:rsid w:val="005958A5"/>
    <w:rsid w:val="005959C0"/>
    <w:rsid w:val="00595D85"/>
    <w:rsid w:val="00595E89"/>
    <w:rsid w:val="00596D4C"/>
    <w:rsid w:val="0059710E"/>
    <w:rsid w:val="005971B9"/>
    <w:rsid w:val="00597442"/>
    <w:rsid w:val="00597499"/>
    <w:rsid w:val="005977B9"/>
    <w:rsid w:val="00597AC1"/>
    <w:rsid w:val="005A0486"/>
    <w:rsid w:val="005A07BB"/>
    <w:rsid w:val="005A0ABF"/>
    <w:rsid w:val="005A0C36"/>
    <w:rsid w:val="005A20BC"/>
    <w:rsid w:val="005A2780"/>
    <w:rsid w:val="005A2C41"/>
    <w:rsid w:val="005A36AD"/>
    <w:rsid w:val="005A3795"/>
    <w:rsid w:val="005A3873"/>
    <w:rsid w:val="005A3A75"/>
    <w:rsid w:val="005A3E7F"/>
    <w:rsid w:val="005A51A9"/>
    <w:rsid w:val="005A566C"/>
    <w:rsid w:val="005A570F"/>
    <w:rsid w:val="005A597B"/>
    <w:rsid w:val="005A5CFE"/>
    <w:rsid w:val="005A5FE5"/>
    <w:rsid w:val="005A6B92"/>
    <w:rsid w:val="005A6F5F"/>
    <w:rsid w:val="005A70FC"/>
    <w:rsid w:val="005A716E"/>
    <w:rsid w:val="005A7770"/>
    <w:rsid w:val="005A7D23"/>
    <w:rsid w:val="005B00CD"/>
    <w:rsid w:val="005B0528"/>
    <w:rsid w:val="005B0D74"/>
    <w:rsid w:val="005B1B22"/>
    <w:rsid w:val="005B1BAE"/>
    <w:rsid w:val="005B20AB"/>
    <w:rsid w:val="005B2115"/>
    <w:rsid w:val="005B240E"/>
    <w:rsid w:val="005B2812"/>
    <w:rsid w:val="005B29A2"/>
    <w:rsid w:val="005B312F"/>
    <w:rsid w:val="005B44CD"/>
    <w:rsid w:val="005B4788"/>
    <w:rsid w:val="005B4824"/>
    <w:rsid w:val="005B4A8D"/>
    <w:rsid w:val="005B5546"/>
    <w:rsid w:val="005B57B9"/>
    <w:rsid w:val="005B583C"/>
    <w:rsid w:val="005B5A50"/>
    <w:rsid w:val="005B5E59"/>
    <w:rsid w:val="005B613A"/>
    <w:rsid w:val="005B6161"/>
    <w:rsid w:val="005B6581"/>
    <w:rsid w:val="005B65CB"/>
    <w:rsid w:val="005B7731"/>
    <w:rsid w:val="005B779B"/>
    <w:rsid w:val="005B7887"/>
    <w:rsid w:val="005B7A32"/>
    <w:rsid w:val="005B7C1C"/>
    <w:rsid w:val="005B7EC7"/>
    <w:rsid w:val="005C00D1"/>
    <w:rsid w:val="005C026A"/>
    <w:rsid w:val="005C03BF"/>
    <w:rsid w:val="005C148C"/>
    <w:rsid w:val="005C20AE"/>
    <w:rsid w:val="005C233E"/>
    <w:rsid w:val="005C24BF"/>
    <w:rsid w:val="005C2ADB"/>
    <w:rsid w:val="005C2CE8"/>
    <w:rsid w:val="005C2FE7"/>
    <w:rsid w:val="005C3C2A"/>
    <w:rsid w:val="005C3C7C"/>
    <w:rsid w:val="005C3CFA"/>
    <w:rsid w:val="005C3E79"/>
    <w:rsid w:val="005C3F57"/>
    <w:rsid w:val="005C40CB"/>
    <w:rsid w:val="005C4878"/>
    <w:rsid w:val="005C554F"/>
    <w:rsid w:val="005C576A"/>
    <w:rsid w:val="005C584B"/>
    <w:rsid w:val="005C5F73"/>
    <w:rsid w:val="005C6858"/>
    <w:rsid w:val="005C7497"/>
    <w:rsid w:val="005C78EE"/>
    <w:rsid w:val="005C7B46"/>
    <w:rsid w:val="005C7D3B"/>
    <w:rsid w:val="005D01B6"/>
    <w:rsid w:val="005D04DF"/>
    <w:rsid w:val="005D05C9"/>
    <w:rsid w:val="005D1008"/>
    <w:rsid w:val="005D10E7"/>
    <w:rsid w:val="005D1169"/>
    <w:rsid w:val="005D1275"/>
    <w:rsid w:val="005D13B5"/>
    <w:rsid w:val="005D1AC3"/>
    <w:rsid w:val="005D1C06"/>
    <w:rsid w:val="005D1C81"/>
    <w:rsid w:val="005D24E8"/>
    <w:rsid w:val="005D2671"/>
    <w:rsid w:val="005D26A6"/>
    <w:rsid w:val="005D2AE0"/>
    <w:rsid w:val="005D2C3C"/>
    <w:rsid w:val="005D2CF7"/>
    <w:rsid w:val="005D3566"/>
    <w:rsid w:val="005D4262"/>
    <w:rsid w:val="005D4708"/>
    <w:rsid w:val="005D4F75"/>
    <w:rsid w:val="005D5068"/>
    <w:rsid w:val="005D5616"/>
    <w:rsid w:val="005D586A"/>
    <w:rsid w:val="005D5D0A"/>
    <w:rsid w:val="005D6404"/>
    <w:rsid w:val="005D725B"/>
    <w:rsid w:val="005D72CA"/>
    <w:rsid w:val="005D772A"/>
    <w:rsid w:val="005D7772"/>
    <w:rsid w:val="005D791A"/>
    <w:rsid w:val="005D7A61"/>
    <w:rsid w:val="005D7A9F"/>
    <w:rsid w:val="005D7EF7"/>
    <w:rsid w:val="005D7EF9"/>
    <w:rsid w:val="005E0362"/>
    <w:rsid w:val="005E03E6"/>
    <w:rsid w:val="005E0D32"/>
    <w:rsid w:val="005E0F6E"/>
    <w:rsid w:val="005E0FFA"/>
    <w:rsid w:val="005E15D1"/>
    <w:rsid w:val="005E216A"/>
    <w:rsid w:val="005E23CB"/>
    <w:rsid w:val="005E24CC"/>
    <w:rsid w:val="005E291B"/>
    <w:rsid w:val="005E2AA2"/>
    <w:rsid w:val="005E32B1"/>
    <w:rsid w:val="005E3739"/>
    <w:rsid w:val="005E3B96"/>
    <w:rsid w:val="005E3DC5"/>
    <w:rsid w:val="005E4401"/>
    <w:rsid w:val="005E45CC"/>
    <w:rsid w:val="005E5689"/>
    <w:rsid w:val="005E573B"/>
    <w:rsid w:val="005E5DD2"/>
    <w:rsid w:val="005E5E52"/>
    <w:rsid w:val="005E6301"/>
    <w:rsid w:val="005E6CE1"/>
    <w:rsid w:val="005E6D67"/>
    <w:rsid w:val="005E71AB"/>
    <w:rsid w:val="005E71FA"/>
    <w:rsid w:val="005E78F0"/>
    <w:rsid w:val="005E7B95"/>
    <w:rsid w:val="005E7E2A"/>
    <w:rsid w:val="005F08BF"/>
    <w:rsid w:val="005F1853"/>
    <w:rsid w:val="005F1D0B"/>
    <w:rsid w:val="005F1FD1"/>
    <w:rsid w:val="005F2FCD"/>
    <w:rsid w:val="005F39CB"/>
    <w:rsid w:val="005F4E67"/>
    <w:rsid w:val="005F54C5"/>
    <w:rsid w:val="005F580F"/>
    <w:rsid w:val="005F6572"/>
    <w:rsid w:val="005F6689"/>
    <w:rsid w:val="005F6796"/>
    <w:rsid w:val="005F692D"/>
    <w:rsid w:val="005F6DF1"/>
    <w:rsid w:val="005F6FCE"/>
    <w:rsid w:val="005F74F6"/>
    <w:rsid w:val="005F765A"/>
    <w:rsid w:val="005F79CB"/>
    <w:rsid w:val="005F7B48"/>
    <w:rsid w:val="005F7E25"/>
    <w:rsid w:val="005F7F13"/>
    <w:rsid w:val="00600614"/>
    <w:rsid w:val="0060094E"/>
    <w:rsid w:val="00600981"/>
    <w:rsid w:val="00600E1A"/>
    <w:rsid w:val="00601181"/>
    <w:rsid w:val="00601861"/>
    <w:rsid w:val="006024BE"/>
    <w:rsid w:val="0060271F"/>
    <w:rsid w:val="00602A67"/>
    <w:rsid w:val="006032DF"/>
    <w:rsid w:val="00603637"/>
    <w:rsid w:val="00603645"/>
    <w:rsid w:val="00603825"/>
    <w:rsid w:val="00603F27"/>
    <w:rsid w:val="00604A27"/>
    <w:rsid w:val="00604A2C"/>
    <w:rsid w:val="0060535E"/>
    <w:rsid w:val="006059DF"/>
    <w:rsid w:val="00605B79"/>
    <w:rsid w:val="00605CF6"/>
    <w:rsid w:val="00606404"/>
    <w:rsid w:val="0060662F"/>
    <w:rsid w:val="006066C8"/>
    <w:rsid w:val="00606B45"/>
    <w:rsid w:val="00606C88"/>
    <w:rsid w:val="00606D52"/>
    <w:rsid w:val="00606EBF"/>
    <w:rsid w:val="00607006"/>
    <w:rsid w:val="00607063"/>
    <w:rsid w:val="0060713E"/>
    <w:rsid w:val="006073A9"/>
    <w:rsid w:val="0060781E"/>
    <w:rsid w:val="00607B68"/>
    <w:rsid w:val="00607D91"/>
    <w:rsid w:val="00607E91"/>
    <w:rsid w:val="00610432"/>
    <w:rsid w:val="00610C30"/>
    <w:rsid w:val="006115B6"/>
    <w:rsid w:val="006116CF"/>
    <w:rsid w:val="00611BE5"/>
    <w:rsid w:val="00611DD0"/>
    <w:rsid w:val="00612135"/>
    <w:rsid w:val="006130BC"/>
    <w:rsid w:val="006136CC"/>
    <w:rsid w:val="006136DF"/>
    <w:rsid w:val="006138E8"/>
    <w:rsid w:val="00613E2D"/>
    <w:rsid w:val="00613FF9"/>
    <w:rsid w:val="00614512"/>
    <w:rsid w:val="00614AAB"/>
    <w:rsid w:val="00614F7B"/>
    <w:rsid w:val="00615178"/>
    <w:rsid w:val="00615361"/>
    <w:rsid w:val="006153DF"/>
    <w:rsid w:val="006156A1"/>
    <w:rsid w:val="00615710"/>
    <w:rsid w:val="00615A8C"/>
    <w:rsid w:val="00615BA1"/>
    <w:rsid w:val="00616359"/>
    <w:rsid w:val="006163B7"/>
    <w:rsid w:val="00616471"/>
    <w:rsid w:val="006164FC"/>
    <w:rsid w:val="00616CA4"/>
    <w:rsid w:val="006200BF"/>
    <w:rsid w:val="006215C6"/>
    <w:rsid w:val="006215F3"/>
    <w:rsid w:val="00621BC3"/>
    <w:rsid w:val="00621F3C"/>
    <w:rsid w:val="006232FE"/>
    <w:rsid w:val="00623745"/>
    <w:rsid w:val="00623821"/>
    <w:rsid w:val="0062396A"/>
    <w:rsid w:val="006240F2"/>
    <w:rsid w:val="00624155"/>
    <w:rsid w:val="006246CA"/>
    <w:rsid w:val="006248C7"/>
    <w:rsid w:val="00624A16"/>
    <w:rsid w:val="00624F32"/>
    <w:rsid w:val="006254DB"/>
    <w:rsid w:val="00625EAD"/>
    <w:rsid w:val="00626E81"/>
    <w:rsid w:val="006273CF"/>
    <w:rsid w:val="0062767F"/>
    <w:rsid w:val="0063016B"/>
    <w:rsid w:val="006301DA"/>
    <w:rsid w:val="00630F0A"/>
    <w:rsid w:val="006310F8"/>
    <w:rsid w:val="0063147A"/>
    <w:rsid w:val="00632200"/>
    <w:rsid w:val="00632859"/>
    <w:rsid w:val="00632D98"/>
    <w:rsid w:val="00633061"/>
    <w:rsid w:val="00633186"/>
    <w:rsid w:val="006336F5"/>
    <w:rsid w:val="0063382C"/>
    <w:rsid w:val="00633860"/>
    <w:rsid w:val="00633993"/>
    <w:rsid w:val="00634102"/>
    <w:rsid w:val="00634302"/>
    <w:rsid w:val="00634396"/>
    <w:rsid w:val="006344BD"/>
    <w:rsid w:val="0063451C"/>
    <w:rsid w:val="006346EF"/>
    <w:rsid w:val="00634B93"/>
    <w:rsid w:val="00635715"/>
    <w:rsid w:val="00635ABE"/>
    <w:rsid w:val="00635F5E"/>
    <w:rsid w:val="006363FD"/>
    <w:rsid w:val="00636F84"/>
    <w:rsid w:val="00636F8A"/>
    <w:rsid w:val="00637011"/>
    <w:rsid w:val="00637CE2"/>
    <w:rsid w:val="00637D8F"/>
    <w:rsid w:val="0064008E"/>
    <w:rsid w:val="00640D01"/>
    <w:rsid w:val="00640FBC"/>
    <w:rsid w:val="006414A5"/>
    <w:rsid w:val="006421D3"/>
    <w:rsid w:val="006434B1"/>
    <w:rsid w:val="0064389B"/>
    <w:rsid w:val="0064396E"/>
    <w:rsid w:val="00643FA2"/>
    <w:rsid w:val="006441A4"/>
    <w:rsid w:val="00644868"/>
    <w:rsid w:val="00644AFB"/>
    <w:rsid w:val="00644F39"/>
    <w:rsid w:val="006458E6"/>
    <w:rsid w:val="006459CE"/>
    <w:rsid w:val="00646445"/>
    <w:rsid w:val="00646D34"/>
    <w:rsid w:val="0064701A"/>
    <w:rsid w:val="00647FC0"/>
    <w:rsid w:val="0065004E"/>
    <w:rsid w:val="0065046B"/>
    <w:rsid w:val="00650ADA"/>
    <w:rsid w:val="00651004"/>
    <w:rsid w:val="006511C7"/>
    <w:rsid w:val="006513AA"/>
    <w:rsid w:val="00651886"/>
    <w:rsid w:val="00651C08"/>
    <w:rsid w:val="00651DA1"/>
    <w:rsid w:val="00652023"/>
    <w:rsid w:val="00652A4B"/>
    <w:rsid w:val="00652FD7"/>
    <w:rsid w:val="0065381C"/>
    <w:rsid w:val="006538A9"/>
    <w:rsid w:val="006541AA"/>
    <w:rsid w:val="0065485A"/>
    <w:rsid w:val="00654892"/>
    <w:rsid w:val="00654C59"/>
    <w:rsid w:val="006557B6"/>
    <w:rsid w:val="00655F12"/>
    <w:rsid w:val="00656574"/>
    <w:rsid w:val="006573E9"/>
    <w:rsid w:val="00657A36"/>
    <w:rsid w:val="00657F87"/>
    <w:rsid w:val="0066041A"/>
    <w:rsid w:val="006604EA"/>
    <w:rsid w:val="00660AB2"/>
    <w:rsid w:val="00660AC1"/>
    <w:rsid w:val="00660BE9"/>
    <w:rsid w:val="00660DC2"/>
    <w:rsid w:val="00660E4E"/>
    <w:rsid w:val="006625F5"/>
    <w:rsid w:val="00662748"/>
    <w:rsid w:val="006628E5"/>
    <w:rsid w:val="00663536"/>
    <w:rsid w:val="006635B0"/>
    <w:rsid w:val="006639C6"/>
    <w:rsid w:val="0066412F"/>
    <w:rsid w:val="006645CA"/>
    <w:rsid w:val="0066468E"/>
    <w:rsid w:val="00664D3D"/>
    <w:rsid w:val="00664E01"/>
    <w:rsid w:val="00665782"/>
    <w:rsid w:val="00665873"/>
    <w:rsid w:val="006660B1"/>
    <w:rsid w:val="0066658F"/>
    <w:rsid w:val="00666FCD"/>
    <w:rsid w:val="006673C4"/>
    <w:rsid w:val="00667DAB"/>
    <w:rsid w:val="00667E89"/>
    <w:rsid w:val="00670213"/>
    <w:rsid w:val="006732EF"/>
    <w:rsid w:val="006736AA"/>
    <w:rsid w:val="00673A94"/>
    <w:rsid w:val="00673DFE"/>
    <w:rsid w:val="00673E31"/>
    <w:rsid w:val="0067450A"/>
    <w:rsid w:val="006747FB"/>
    <w:rsid w:val="00674B25"/>
    <w:rsid w:val="006753A1"/>
    <w:rsid w:val="006753E1"/>
    <w:rsid w:val="00675508"/>
    <w:rsid w:val="00675A26"/>
    <w:rsid w:val="00675A80"/>
    <w:rsid w:val="006763CA"/>
    <w:rsid w:val="00677642"/>
    <w:rsid w:val="006777DE"/>
    <w:rsid w:val="00677899"/>
    <w:rsid w:val="0067797D"/>
    <w:rsid w:val="00677AE2"/>
    <w:rsid w:val="00677F07"/>
    <w:rsid w:val="00680500"/>
    <w:rsid w:val="00680736"/>
    <w:rsid w:val="00680B7E"/>
    <w:rsid w:val="00680BE0"/>
    <w:rsid w:val="0068135C"/>
    <w:rsid w:val="0068172D"/>
    <w:rsid w:val="00681757"/>
    <w:rsid w:val="006817E4"/>
    <w:rsid w:val="00681976"/>
    <w:rsid w:val="00681BEC"/>
    <w:rsid w:val="00681CE5"/>
    <w:rsid w:val="00681E6A"/>
    <w:rsid w:val="0068213C"/>
    <w:rsid w:val="00682552"/>
    <w:rsid w:val="00682660"/>
    <w:rsid w:val="00683700"/>
    <w:rsid w:val="00683904"/>
    <w:rsid w:val="00683F7C"/>
    <w:rsid w:val="0068449C"/>
    <w:rsid w:val="006846E3"/>
    <w:rsid w:val="00684847"/>
    <w:rsid w:val="00684955"/>
    <w:rsid w:val="0068514F"/>
    <w:rsid w:val="006855B8"/>
    <w:rsid w:val="006859C0"/>
    <w:rsid w:val="0068637C"/>
    <w:rsid w:val="006864D1"/>
    <w:rsid w:val="0068686B"/>
    <w:rsid w:val="00686CE2"/>
    <w:rsid w:val="0068745E"/>
    <w:rsid w:val="006877B6"/>
    <w:rsid w:val="006901F3"/>
    <w:rsid w:val="00690A1A"/>
    <w:rsid w:val="00691096"/>
    <w:rsid w:val="0069191F"/>
    <w:rsid w:val="00691B4B"/>
    <w:rsid w:val="00691CBA"/>
    <w:rsid w:val="0069244B"/>
    <w:rsid w:val="0069266B"/>
    <w:rsid w:val="00692D15"/>
    <w:rsid w:val="00693F30"/>
    <w:rsid w:val="0069435F"/>
    <w:rsid w:val="00694D4A"/>
    <w:rsid w:val="00694ECB"/>
    <w:rsid w:val="00695470"/>
    <w:rsid w:val="00695E5E"/>
    <w:rsid w:val="006974C3"/>
    <w:rsid w:val="0069775E"/>
    <w:rsid w:val="00697B87"/>
    <w:rsid w:val="006A043D"/>
    <w:rsid w:val="006A07B4"/>
    <w:rsid w:val="006A09A8"/>
    <w:rsid w:val="006A09EC"/>
    <w:rsid w:val="006A15D4"/>
    <w:rsid w:val="006A2786"/>
    <w:rsid w:val="006A2898"/>
    <w:rsid w:val="006A2961"/>
    <w:rsid w:val="006A2C3C"/>
    <w:rsid w:val="006A2CCD"/>
    <w:rsid w:val="006A2E1F"/>
    <w:rsid w:val="006A30B9"/>
    <w:rsid w:val="006A3D94"/>
    <w:rsid w:val="006A4500"/>
    <w:rsid w:val="006A4890"/>
    <w:rsid w:val="006A542D"/>
    <w:rsid w:val="006A570E"/>
    <w:rsid w:val="006A5914"/>
    <w:rsid w:val="006A5D5F"/>
    <w:rsid w:val="006A5F50"/>
    <w:rsid w:val="006A6059"/>
    <w:rsid w:val="006A619E"/>
    <w:rsid w:val="006A6726"/>
    <w:rsid w:val="006A7567"/>
    <w:rsid w:val="006A75BC"/>
    <w:rsid w:val="006A75CF"/>
    <w:rsid w:val="006A7889"/>
    <w:rsid w:val="006A7B0A"/>
    <w:rsid w:val="006B0106"/>
    <w:rsid w:val="006B0963"/>
    <w:rsid w:val="006B1328"/>
    <w:rsid w:val="006B1967"/>
    <w:rsid w:val="006B1DBD"/>
    <w:rsid w:val="006B1EED"/>
    <w:rsid w:val="006B204D"/>
    <w:rsid w:val="006B2114"/>
    <w:rsid w:val="006B26CC"/>
    <w:rsid w:val="006B2F78"/>
    <w:rsid w:val="006B30F9"/>
    <w:rsid w:val="006B30FD"/>
    <w:rsid w:val="006B3166"/>
    <w:rsid w:val="006B39E4"/>
    <w:rsid w:val="006B3D65"/>
    <w:rsid w:val="006B4B94"/>
    <w:rsid w:val="006B4EEE"/>
    <w:rsid w:val="006B5005"/>
    <w:rsid w:val="006B547B"/>
    <w:rsid w:val="006B5567"/>
    <w:rsid w:val="006B5609"/>
    <w:rsid w:val="006B57DB"/>
    <w:rsid w:val="006B5BD6"/>
    <w:rsid w:val="006B5C13"/>
    <w:rsid w:val="006B60CE"/>
    <w:rsid w:val="006B6293"/>
    <w:rsid w:val="006B65D7"/>
    <w:rsid w:val="006B6DA4"/>
    <w:rsid w:val="006B7704"/>
    <w:rsid w:val="006B78C8"/>
    <w:rsid w:val="006C04C9"/>
    <w:rsid w:val="006C0777"/>
    <w:rsid w:val="006C12C7"/>
    <w:rsid w:val="006C14F2"/>
    <w:rsid w:val="006C193A"/>
    <w:rsid w:val="006C2A4C"/>
    <w:rsid w:val="006C3941"/>
    <w:rsid w:val="006C3BE8"/>
    <w:rsid w:val="006C3F34"/>
    <w:rsid w:val="006C420A"/>
    <w:rsid w:val="006C4798"/>
    <w:rsid w:val="006C47B8"/>
    <w:rsid w:val="006C4970"/>
    <w:rsid w:val="006C4DEE"/>
    <w:rsid w:val="006C4F5B"/>
    <w:rsid w:val="006C5289"/>
    <w:rsid w:val="006C5394"/>
    <w:rsid w:val="006C550E"/>
    <w:rsid w:val="006C596D"/>
    <w:rsid w:val="006C5BF6"/>
    <w:rsid w:val="006C649C"/>
    <w:rsid w:val="006C6936"/>
    <w:rsid w:val="006C6B23"/>
    <w:rsid w:val="006C6D61"/>
    <w:rsid w:val="006C6D7C"/>
    <w:rsid w:val="006C7541"/>
    <w:rsid w:val="006C76C7"/>
    <w:rsid w:val="006D02BD"/>
    <w:rsid w:val="006D0590"/>
    <w:rsid w:val="006D0C3A"/>
    <w:rsid w:val="006D1153"/>
    <w:rsid w:val="006D15CC"/>
    <w:rsid w:val="006D21EF"/>
    <w:rsid w:val="006D2252"/>
    <w:rsid w:val="006D2665"/>
    <w:rsid w:val="006D2D69"/>
    <w:rsid w:val="006D3072"/>
    <w:rsid w:val="006D30B8"/>
    <w:rsid w:val="006D37DB"/>
    <w:rsid w:val="006D385E"/>
    <w:rsid w:val="006D40A2"/>
    <w:rsid w:val="006D4682"/>
    <w:rsid w:val="006D4950"/>
    <w:rsid w:val="006D4C81"/>
    <w:rsid w:val="006D4F0F"/>
    <w:rsid w:val="006D4F89"/>
    <w:rsid w:val="006D562D"/>
    <w:rsid w:val="006D5CFA"/>
    <w:rsid w:val="006D5FED"/>
    <w:rsid w:val="006D6996"/>
    <w:rsid w:val="006D6B31"/>
    <w:rsid w:val="006D6DA9"/>
    <w:rsid w:val="006D6FCA"/>
    <w:rsid w:val="006D70F1"/>
    <w:rsid w:val="006D7726"/>
    <w:rsid w:val="006D77C0"/>
    <w:rsid w:val="006D7AFE"/>
    <w:rsid w:val="006D7B56"/>
    <w:rsid w:val="006D7D11"/>
    <w:rsid w:val="006E01C8"/>
    <w:rsid w:val="006E041A"/>
    <w:rsid w:val="006E109D"/>
    <w:rsid w:val="006E278A"/>
    <w:rsid w:val="006E2A90"/>
    <w:rsid w:val="006E3789"/>
    <w:rsid w:val="006E3AFA"/>
    <w:rsid w:val="006E3D10"/>
    <w:rsid w:val="006E3FA5"/>
    <w:rsid w:val="006E4262"/>
    <w:rsid w:val="006E42AF"/>
    <w:rsid w:val="006E4898"/>
    <w:rsid w:val="006E48BD"/>
    <w:rsid w:val="006E494B"/>
    <w:rsid w:val="006E4982"/>
    <w:rsid w:val="006E4C5D"/>
    <w:rsid w:val="006E5782"/>
    <w:rsid w:val="006E5B35"/>
    <w:rsid w:val="006E6159"/>
    <w:rsid w:val="006E640D"/>
    <w:rsid w:val="006E6615"/>
    <w:rsid w:val="006E6A42"/>
    <w:rsid w:val="006E6D57"/>
    <w:rsid w:val="006E6EDE"/>
    <w:rsid w:val="006E73BF"/>
    <w:rsid w:val="006E790A"/>
    <w:rsid w:val="006E7A3D"/>
    <w:rsid w:val="006E7E22"/>
    <w:rsid w:val="006F079B"/>
    <w:rsid w:val="006F11C0"/>
    <w:rsid w:val="006F1706"/>
    <w:rsid w:val="006F19A0"/>
    <w:rsid w:val="006F1B6E"/>
    <w:rsid w:val="006F2200"/>
    <w:rsid w:val="006F231E"/>
    <w:rsid w:val="006F2AC3"/>
    <w:rsid w:val="006F331F"/>
    <w:rsid w:val="006F3F06"/>
    <w:rsid w:val="006F424A"/>
    <w:rsid w:val="006F43F6"/>
    <w:rsid w:val="006F4FE5"/>
    <w:rsid w:val="006F513A"/>
    <w:rsid w:val="006F53D6"/>
    <w:rsid w:val="006F565C"/>
    <w:rsid w:val="006F58D4"/>
    <w:rsid w:val="006F5C1B"/>
    <w:rsid w:val="006F5FF3"/>
    <w:rsid w:val="006F6015"/>
    <w:rsid w:val="006F614E"/>
    <w:rsid w:val="006F6D21"/>
    <w:rsid w:val="006F7096"/>
    <w:rsid w:val="006F7390"/>
    <w:rsid w:val="006F74A5"/>
    <w:rsid w:val="006F7FEF"/>
    <w:rsid w:val="0070059E"/>
    <w:rsid w:val="00700720"/>
    <w:rsid w:val="00701E33"/>
    <w:rsid w:val="007020F7"/>
    <w:rsid w:val="00703EE6"/>
    <w:rsid w:val="0070440C"/>
    <w:rsid w:val="0070455F"/>
    <w:rsid w:val="007047BB"/>
    <w:rsid w:val="0070511F"/>
    <w:rsid w:val="0070523B"/>
    <w:rsid w:val="007053FE"/>
    <w:rsid w:val="00705EF9"/>
    <w:rsid w:val="00706992"/>
    <w:rsid w:val="00707544"/>
    <w:rsid w:val="00707D9B"/>
    <w:rsid w:val="00710F55"/>
    <w:rsid w:val="0071146C"/>
    <w:rsid w:val="007117F5"/>
    <w:rsid w:val="00711A65"/>
    <w:rsid w:val="00713406"/>
    <w:rsid w:val="00713E3D"/>
    <w:rsid w:val="0071445D"/>
    <w:rsid w:val="00714666"/>
    <w:rsid w:val="00714A21"/>
    <w:rsid w:val="00714C57"/>
    <w:rsid w:val="00714D3A"/>
    <w:rsid w:val="007150DB"/>
    <w:rsid w:val="00715859"/>
    <w:rsid w:val="00715874"/>
    <w:rsid w:val="007158FA"/>
    <w:rsid w:val="00715E7D"/>
    <w:rsid w:val="00716321"/>
    <w:rsid w:val="007168F5"/>
    <w:rsid w:val="00717099"/>
    <w:rsid w:val="00717A7C"/>
    <w:rsid w:val="00717AED"/>
    <w:rsid w:val="00721B5C"/>
    <w:rsid w:val="00722543"/>
    <w:rsid w:val="00722859"/>
    <w:rsid w:val="00723226"/>
    <w:rsid w:val="00723ACB"/>
    <w:rsid w:val="00723D3A"/>
    <w:rsid w:val="007247E6"/>
    <w:rsid w:val="00724964"/>
    <w:rsid w:val="0072502F"/>
    <w:rsid w:val="007251D6"/>
    <w:rsid w:val="00725F97"/>
    <w:rsid w:val="00726029"/>
    <w:rsid w:val="007265B8"/>
    <w:rsid w:val="00727015"/>
    <w:rsid w:val="00727290"/>
    <w:rsid w:val="00727655"/>
    <w:rsid w:val="00727B9C"/>
    <w:rsid w:val="00727CAB"/>
    <w:rsid w:val="00727F75"/>
    <w:rsid w:val="00730350"/>
    <w:rsid w:val="00730907"/>
    <w:rsid w:val="00730B13"/>
    <w:rsid w:val="00731121"/>
    <w:rsid w:val="00731192"/>
    <w:rsid w:val="0073129F"/>
    <w:rsid w:val="0073163D"/>
    <w:rsid w:val="0073192E"/>
    <w:rsid w:val="00731C71"/>
    <w:rsid w:val="007321F5"/>
    <w:rsid w:val="0073245F"/>
    <w:rsid w:val="00732A06"/>
    <w:rsid w:val="00732C20"/>
    <w:rsid w:val="00732CB6"/>
    <w:rsid w:val="00732D8B"/>
    <w:rsid w:val="00732DE9"/>
    <w:rsid w:val="007331B2"/>
    <w:rsid w:val="007336AD"/>
    <w:rsid w:val="00733AF3"/>
    <w:rsid w:val="00733B4A"/>
    <w:rsid w:val="00733B59"/>
    <w:rsid w:val="00733B8F"/>
    <w:rsid w:val="0073460C"/>
    <w:rsid w:val="0073476D"/>
    <w:rsid w:val="0073499E"/>
    <w:rsid w:val="00734F3A"/>
    <w:rsid w:val="00735975"/>
    <w:rsid w:val="00735ACA"/>
    <w:rsid w:val="00735AF2"/>
    <w:rsid w:val="00736B9E"/>
    <w:rsid w:val="00736CD6"/>
    <w:rsid w:val="00736CE5"/>
    <w:rsid w:val="00736FE8"/>
    <w:rsid w:val="00737083"/>
    <w:rsid w:val="00737103"/>
    <w:rsid w:val="00737A7F"/>
    <w:rsid w:val="00737E91"/>
    <w:rsid w:val="007401E9"/>
    <w:rsid w:val="0074020D"/>
    <w:rsid w:val="00740285"/>
    <w:rsid w:val="007409D0"/>
    <w:rsid w:val="00740F66"/>
    <w:rsid w:val="00741187"/>
    <w:rsid w:val="0074146B"/>
    <w:rsid w:val="00741676"/>
    <w:rsid w:val="007416C6"/>
    <w:rsid w:val="00742A9F"/>
    <w:rsid w:val="00742C45"/>
    <w:rsid w:val="0074496D"/>
    <w:rsid w:val="0074497E"/>
    <w:rsid w:val="00744A90"/>
    <w:rsid w:val="007451DA"/>
    <w:rsid w:val="007456A3"/>
    <w:rsid w:val="00745AE1"/>
    <w:rsid w:val="00745C90"/>
    <w:rsid w:val="0074667D"/>
    <w:rsid w:val="00746952"/>
    <w:rsid w:val="00746C49"/>
    <w:rsid w:val="007473EE"/>
    <w:rsid w:val="00747B17"/>
    <w:rsid w:val="00747D6E"/>
    <w:rsid w:val="00750156"/>
    <w:rsid w:val="00750157"/>
    <w:rsid w:val="00750712"/>
    <w:rsid w:val="007509EC"/>
    <w:rsid w:val="00751772"/>
    <w:rsid w:val="007517BD"/>
    <w:rsid w:val="00751844"/>
    <w:rsid w:val="0075203E"/>
    <w:rsid w:val="007529F9"/>
    <w:rsid w:val="00752D97"/>
    <w:rsid w:val="00752F1B"/>
    <w:rsid w:val="00753372"/>
    <w:rsid w:val="0075371B"/>
    <w:rsid w:val="0075438D"/>
    <w:rsid w:val="0075443B"/>
    <w:rsid w:val="00754875"/>
    <w:rsid w:val="00754C75"/>
    <w:rsid w:val="007557CD"/>
    <w:rsid w:val="00755A2A"/>
    <w:rsid w:val="00755CAB"/>
    <w:rsid w:val="00755F6D"/>
    <w:rsid w:val="007561B0"/>
    <w:rsid w:val="00756309"/>
    <w:rsid w:val="00756536"/>
    <w:rsid w:val="0075671B"/>
    <w:rsid w:val="00756DB9"/>
    <w:rsid w:val="00756FB4"/>
    <w:rsid w:val="00756FBB"/>
    <w:rsid w:val="00757465"/>
    <w:rsid w:val="007575C1"/>
    <w:rsid w:val="007576AE"/>
    <w:rsid w:val="00757A33"/>
    <w:rsid w:val="00757CBF"/>
    <w:rsid w:val="00757D27"/>
    <w:rsid w:val="00761025"/>
    <w:rsid w:val="007612D2"/>
    <w:rsid w:val="00761323"/>
    <w:rsid w:val="00762AA1"/>
    <w:rsid w:val="0076309A"/>
    <w:rsid w:val="007632D8"/>
    <w:rsid w:val="007637C4"/>
    <w:rsid w:val="00763D5A"/>
    <w:rsid w:val="007640F8"/>
    <w:rsid w:val="007646DF"/>
    <w:rsid w:val="007647CB"/>
    <w:rsid w:val="00764E7A"/>
    <w:rsid w:val="007651B7"/>
    <w:rsid w:val="0076520B"/>
    <w:rsid w:val="00765482"/>
    <w:rsid w:val="00765D78"/>
    <w:rsid w:val="00765EC7"/>
    <w:rsid w:val="00766A92"/>
    <w:rsid w:val="00767AFF"/>
    <w:rsid w:val="00767FAA"/>
    <w:rsid w:val="00770935"/>
    <w:rsid w:val="00770AB8"/>
    <w:rsid w:val="007720B2"/>
    <w:rsid w:val="00772A52"/>
    <w:rsid w:val="00772CD0"/>
    <w:rsid w:val="0077375A"/>
    <w:rsid w:val="007737EF"/>
    <w:rsid w:val="007738CC"/>
    <w:rsid w:val="00773D6F"/>
    <w:rsid w:val="007745E3"/>
    <w:rsid w:val="00775F0C"/>
    <w:rsid w:val="00776253"/>
    <w:rsid w:val="007766B6"/>
    <w:rsid w:val="00776E71"/>
    <w:rsid w:val="0077732B"/>
    <w:rsid w:val="00777C8E"/>
    <w:rsid w:val="00777E87"/>
    <w:rsid w:val="00777F71"/>
    <w:rsid w:val="00780140"/>
    <w:rsid w:val="00780B58"/>
    <w:rsid w:val="00780CF4"/>
    <w:rsid w:val="00781241"/>
    <w:rsid w:val="00782201"/>
    <w:rsid w:val="007825EC"/>
    <w:rsid w:val="00782796"/>
    <w:rsid w:val="007828FD"/>
    <w:rsid w:val="00782928"/>
    <w:rsid w:val="00783265"/>
    <w:rsid w:val="00783849"/>
    <w:rsid w:val="00783D85"/>
    <w:rsid w:val="00784487"/>
    <w:rsid w:val="00784C66"/>
    <w:rsid w:val="007851EC"/>
    <w:rsid w:val="00785687"/>
    <w:rsid w:val="00785CBA"/>
    <w:rsid w:val="00785EEA"/>
    <w:rsid w:val="0078637A"/>
    <w:rsid w:val="0078641C"/>
    <w:rsid w:val="0078642F"/>
    <w:rsid w:val="007865F2"/>
    <w:rsid w:val="00786BC3"/>
    <w:rsid w:val="00786FE7"/>
    <w:rsid w:val="0078720B"/>
    <w:rsid w:val="007877E6"/>
    <w:rsid w:val="00787918"/>
    <w:rsid w:val="00787ECD"/>
    <w:rsid w:val="00787F23"/>
    <w:rsid w:val="00790181"/>
    <w:rsid w:val="00790246"/>
    <w:rsid w:val="00790692"/>
    <w:rsid w:val="00790E30"/>
    <w:rsid w:val="00791BF9"/>
    <w:rsid w:val="00792045"/>
    <w:rsid w:val="0079237D"/>
    <w:rsid w:val="00793433"/>
    <w:rsid w:val="00793647"/>
    <w:rsid w:val="0079392D"/>
    <w:rsid w:val="00793B5F"/>
    <w:rsid w:val="00793CC6"/>
    <w:rsid w:val="00794104"/>
    <w:rsid w:val="00794269"/>
    <w:rsid w:val="00794BFC"/>
    <w:rsid w:val="00794D39"/>
    <w:rsid w:val="00795109"/>
    <w:rsid w:val="00795687"/>
    <w:rsid w:val="0079570E"/>
    <w:rsid w:val="007962F5"/>
    <w:rsid w:val="00796B68"/>
    <w:rsid w:val="00796E46"/>
    <w:rsid w:val="00797885"/>
    <w:rsid w:val="00797A9F"/>
    <w:rsid w:val="00797AAB"/>
    <w:rsid w:val="00797D1F"/>
    <w:rsid w:val="00797F7F"/>
    <w:rsid w:val="007A033E"/>
    <w:rsid w:val="007A066F"/>
    <w:rsid w:val="007A0785"/>
    <w:rsid w:val="007A0ED0"/>
    <w:rsid w:val="007A10E0"/>
    <w:rsid w:val="007A1609"/>
    <w:rsid w:val="007A16F6"/>
    <w:rsid w:val="007A1DBF"/>
    <w:rsid w:val="007A2D19"/>
    <w:rsid w:val="007A309D"/>
    <w:rsid w:val="007A3240"/>
    <w:rsid w:val="007A3615"/>
    <w:rsid w:val="007A37F5"/>
    <w:rsid w:val="007A3B28"/>
    <w:rsid w:val="007A44A2"/>
    <w:rsid w:val="007A47D2"/>
    <w:rsid w:val="007A488B"/>
    <w:rsid w:val="007A4EEC"/>
    <w:rsid w:val="007A51FB"/>
    <w:rsid w:val="007A5C9C"/>
    <w:rsid w:val="007A616E"/>
    <w:rsid w:val="007A6535"/>
    <w:rsid w:val="007A66FB"/>
    <w:rsid w:val="007A6ABA"/>
    <w:rsid w:val="007A6F0A"/>
    <w:rsid w:val="007A71DD"/>
    <w:rsid w:val="007A7526"/>
    <w:rsid w:val="007A7E30"/>
    <w:rsid w:val="007A7FCF"/>
    <w:rsid w:val="007B00AB"/>
    <w:rsid w:val="007B07C4"/>
    <w:rsid w:val="007B13DE"/>
    <w:rsid w:val="007B17E0"/>
    <w:rsid w:val="007B1930"/>
    <w:rsid w:val="007B1F6E"/>
    <w:rsid w:val="007B2159"/>
    <w:rsid w:val="007B2D76"/>
    <w:rsid w:val="007B3471"/>
    <w:rsid w:val="007B3BC8"/>
    <w:rsid w:val="007B3E25"/>
    <w:rsid w:val="007B3E36"/>
    <w:rsid w:val="007B4122"/>
    <w:rsid w:val="007B429D"/>
    <w:rsid w:val="007B4808"/>
    <w:rsid w:val="007B4875"/>
    <w:rsid w:val="007B5546"/>
    <w:rsid w:val="007B59F3"/>
    <w:rsid w:val="007B5F04"/>
    <w:rsid w:val="007B6005"/>
    <w:rsid w:val="007B621E"/>
    <w:rsid w:val="007B6797"/>
    <w:rsid w:val="007B7184"/>
    <w:rsid w:val="007B75F8"/>
    <w:rsid w:val="007B7949"/>
    <w:rsid w:val="007B7B5A"/>
    <w:rsid w:val="007C0095"/>
    <w:rsid w:val="007C02FA"/>
    <w:rsid w:val="007C2520"/>
    <w:rsid w:val="007C31AF"/>
    <w:rsid w:val="007C358B"/>
    <w:rsid w:val="007C36C6"/>
    <w:rsid w:val="007C3901"/>
    <w:rsid w:val="007C3ED2"/>
    <w:rsid w:val="007C4446"/>
    <w:rsid w:val="007C45BC"/>
    <w:rsid w:val="007C47DF"/>
    <w:rsid w:val="007C5223"/>
    <w:rsid w:val="007C595B"/>
    <w:rsid w:val="007C5E46"/>
    <w:rsid w:val="007C6113"/>
    <w:rsid w:val="007C6827"/>
    <w:rsid w:val="007C73D6"/>
    <w:rsid w:val="007C7A2B"/>
    <w:rsid w:val="007D0108"/>
    <w:rsid w:val="007D0153"/>
    <w:rsid w:val="007D0160"/>
    <w:rsid w:val="007D0869"/>
    <w:rsid w:val="007D09F2"/>
    <w:rsid w:val="007D0B6D"/>
    <w:rsid w:val="007D1A91"/>
    <w:rsid w:val="007D1D8E"/>
    <w:rsid w:val="007D23A4"/>
    <w:rsid w:val="007D24CD"/>
    <w:rsid w:val="007D264F"/>
    <w:rsid w:val="007D2AF2"/>
    <w:rsid w:val="007D2E79"/>
    <w:rsid w:val="007D353B"/>
    <w:rsid w:val="007D3647"/>
    <w:rsid w:val="007D42F8"/>
    <w:rsid w:val="007D434C"/>
    <w:rsid w:val="007D48DC"/>
    <w:rsid w:val="007D490F"/>
    <w:rsid w:val="007D5036"/>
    <w:rsid w:val="007D5045"/>
    <w:rsid w:val="007D5397"/>
    <w:rsid w:val="007D53B2"/>
    <w:rsid w:val="007D58F8"/>
    <w:rsid w:val="007D6036"/>
    <w:rsid w:val="007D604F"/>
    <w:rsid w:val="007D63D4"/>
    <w:rsid w:val="007D684E"/>
    <w:rsid w:val="007D6D71"/>
    <w:rsid w:val="007D7148"/>
    <w:rsid w:val="007D74CB"/>
    <w:rsid w:val="007E042E"/>
    <w:rsid w:val="007E049B"/>
    <w:rsid w:val="007E0505"/>
    <w:rsid w:val="007E0B0C"/>
    <w:rsid w:val="007E0DCB"/>
    <w:rsid w:val="007E1460"/>
    <w:rsid w:val="007E1B0E"/>
    <w:rsid w:val="007E1C44"/>
    <w:rsid w:val="007E231A"/>
    <w:rsid w:val="007E272D"/>
    <w:rsid w:val="007E29AB"/>
    <w:rsid w:val="007E329E"/>
    <w:rsid w:val="007E3516"/>
    <w:rsid w:val="007E41C3"/>
    <w:rsid w:val="007E47B1"/>
    <w:rsid w:val="007E5083"/>
    <w:rsid w:val="007E5124"/>
    <w:rsid w:val="007E5B1D"/>
    <w:rsid w:val="007E64B4"/>
    <w:rsid w:val="007E6BEA"/>
    <w:rsid w:val="007E7639"/>
    <w:rsid w:val="007E7743"/>
    <w:rsid w:val="007E78C7"/>
    <w:rsid w:val="007E7A75"/>
    <w:rsid w:val="007E7DED"/>
    <w:rsid w:val="007E7F8B"/>
    <w:rsid w:val="007F00FB"/>
    <w:rsid w:val="007F0E15"/>
    <w:rsid w:val="007F1091"/>
    <w:rsid w:val="007F2652"/>
    <w:rsid w:val="007F31B4"/>
    <w:rsid w:val="007F322C"/>
    <w:rsid w:val="007F326C"/>
    <w:rsid w:val="007F3739"/>
    <w:rsid w:val="007F398B"/>
    <w:rsid w:val="007F3F2E"/>
    <w:rsid w:val="007F4316"/>
    <w:rsid w:val="007F49D3"/>
    <w:rsid w:val="007F4D5F"/>
    <w:rsid w:val="007F554B"/>
    <w:rsid w:val="007F5B2D"/>
    <w:rsid w:val="007F6056"/>
    <w:rsid w:val="007F61B5"/>
    <w:rsid w:val="007F620E"/>
    <w:rsid w:val="007F6227"/>
    <w:rsid w:val="007F6844"/>
    <w:rsid w:val="007F697C"/>
    <w:rsid w:val="007F6AF0"/>
    <w:rsid w:val="007F6DDC"/>
    <w:rsid w:val="007F7186"/>
    <w:rsid w:val="007F7342"/>
    <w:rsid w:val="007F73BB"/>
    <w:rsid w:val="007F75E3"/>
    <w:rsid w:val="007F766F"/>
    <w:rsid w:val="008002B7"/>
    <w:rsid w:val="008004D6"/>
    <w:rsid w:val="00800687"/>
    <w:rsid w:val="008009CC"/>
    <w:rsid w:val="00800ABE"/>
    <w:rsid w:val="00800E54"/>
    <w:rsid w:val="008022A3"/>
    <w:rsid w:val="008023EB"/>
    <w:rsid w:val="008033DD"/>
    <w:rsid w:val="0080358C"/>
    <w:rsid w:val="00803C1C"/>
    <w:rsid w:val="00803CFB"/>
    <w:rsid w:val="00803E36"/>
    <w:rsid w:val="008049FF"/>
    <w:rsid w:val="00804B41"/>
    <w:rsid w:val="00804D94"/>
    <w:rsid w:val="008051D8"/>
    <w:rsid w:val="0080524D"/>
    <w:rsid w:val="00805744"/>
    <w:rsid w:val="00805B17"/>
    <w:rsid w:val="008060C7"/>
    <w:rsid w:val="00806613"/>
    <w:rsid w:val="00806655"/>
    <w:rsid w:val="0080688A"/>
    <w:rsid w:val="0080692D"/>
    <w:rsid w:val="00806966"/>
    <w:rsid w:val="00806C6C"/>
    <w:rsid w:val="00806CEE"/>
    <w:rsid w:val="00806EA4"/>
    <w:rsid w:val="00806FB2"/>
    <w:rsid w:val="008079A3"/>
    <w:rsid w:val="00807EEE"/>
    <w:rsid w:val="00810504"/>
    <w:rsid w:val="00811266"/>
    <w:rsid w:val="00811D32"/>
    <w:rsid w:val="0081225D"/>
    <w:rsid w:val="0081289D"/>
    <w:rsid w:val="00812A24"/>
    <w:rsid w:val="00812C0B"/>
    <w:rsid w:val="008131C2"/>
    <w:rsid w:val="00814568"/>
    <w:rsid w:val="00814B20"/>
    <w:rsid w:val="00814C5B"/>
    <w:rsid w:val="008157FD"/>
    <w:rsid w:val="008159AC"/>
    <w:rsid w:val="00815EF5"/>
    <w:rsid w:val="00816053"/>
    <w:rsid w:val="00817818"/>
    <w:rsid w:val="00817A8D"/>
    <w:rsid w:val="00817BF8"/>
    <w:rsid w:val="00817E18"/>
    <w:rsid w:val="00817F81"/>
    <w:rsid w:val="00820BC0"/>
    <w:rsid w:val="00821512"/>
    <w:rsid w:val="0082180E"/>
    <w:rsid w:val="00822499"/>
    <w:rsid w:val="008229E1"/>
    <w:rsid w:val="00822DFA"/>
    <w:rsid w:val="0082309A"/>
    <w:rsid w:val="008234A3"/>
    <w:rsid w:val="008239DD"/>
    <w:rsid w:val="00823A10"/>
    <w:rsid w:val="00823CBC"/>
    <w:rsid w:val="00823CE3"/>
    <w:rsid w:val="0082443A"/>
    <w:rsid w:val="00824FCC"/>
    <w:rsid w:val="008251F3"/>
    <w:rsid w:val="0082556E"/>
    <w:rsid w:val="0082584C"/>
    <w:rsid w:val="0082670D"/>
    <w:rsid w:val="00826AFF"/>
    <w:rsid w:val="008270AE"/>
    <w:rsid w:val="008303CA"/>
    <w:rsid w:val="008303F9"/>
    <w:rsid w:val="0083060A"/>
    <w:rsid w:val="00830724"/>
    <w:rsid w:val="008309C9"/>
    <w:rsid w:val="00831830"/>
    <w:rsid w:val="008318C5"/>
    <w:rsid w:val="00831C6E"/>
    <w:rsid w:val="00831E33"/>
    <w:rsid w:val="00832346"/>
    <w:rsid w:val="00832ECD"/>
    <w:rsid w:val="0083313C"/>
    <w:rsid w:val="0083320D"/>
    <w:rsid w:val="0083368A"/>
    <w:rsid w:val="00833B95"/>
    <w:rsid w:val="00833D8C"/>
    <w:rsid w:val="008340FD"/>
    <w:rsid w:val="00834285"/>
    <w:rsid w:val="00834B3A"/>
    <w:rsid w:val="00834C17"/>
    <w:rsid w:val="00834CB3"/>
    <w:rsid w:val="00835470"/>
    <w:rsid w:val="00835986"/>
    <w:rsid w:val="0083631D"/>
    <w:rsid w:val="00836BA8"/>
    <w:rsid w:val="00836C21"/>
    <w:rsid w:val="00836FC2"/>
    <w:rsid w:val="0084067C"/>
    <w:rsid w:val="0084069A"/>
    <w:rsid w:val="0084079F"/>
    <w:rsid w:val="00840B9C"/>
    <w:rsid w:val="00840D12"/>
    <w:rsid w:val="0084137D"/>
    <w:rsid w:val="008414D5"/>
    <w:rsid w:val="0084177E"/>
    <w:rsid w:val="00841983"/>
    <w:rsid w:val="00841E83"/>
    <w:rsid w:val="00843304"/>
    <w:rsid w:val="008435D9"/>
    <w:rsid w:val="00843C87"/>
    <w:rsid w:val="00844079"/>
    <w:rsid w:val="008444D0"/>
    <w:rsid w:val="00845536"/>
    <w:rsid w:val="00845827"/>
    <w:rsid w:val="00845916"/>
    <w:rsid w:val="00845CCD"/>
    <w:rsid w:val="008461C3"/>
    <w:rsid w:val="00846205"/>
    <w:rsid w:val="0084627E"/>
    <w:rsid w:val="008463D7"/>
    <w:rsid w:val="008477DD"/>
    <w:rsid w:val="008478D5"/>
    <w:rsid w:val="00847F95"/>
    <w:rsid w:val="008500B5"/>
    <w:rsid w:val="008502A5"/>
    <w:rsid w:val="0085040D"/>
    <w:rsid w:val="00851597"/>
    <w:rsid w:val="00851B3C"/>
    <w:rsid w:val="00851F07"/>
    <w:rsid w:val="0085213F"/>
    <w:rsid w:val="008526BE"/>
    <w:rsid w:val="00852B73"/>
    <w:rsid w:val="0085320C"/>
    <w:rsid w:val="008532FB"/>
    <w:rsid w:val="008538A4"/>
    <w:rsid w:val="00853C34"/>
    <w:rsid w:val="00853CDD"/>
    <w:rsid w:val="00853D48"/>
    <w:rsid w:val="008545E5"/>
    <w:rsid w:val="008546FC"/>
    <w:rsid w:val="00854C1F"/>
    <w:rsid w:val="00854C3B"/>
    <w:rsid w:val="00855637"/>
    <w:rsid w:val="0085585E"/>
    <w:rsid w:val="00856AE4"/>
    <w:rsid w:val="00856F26"/>
    <w:rsid w:val="00856FE4"/>
    <w:rsid w:val="00857AAC"/>
    <w:rsid w:val="0086014F"/>
    <w:rsid w:val="008601D5"/>
    <w:rsid w:val="00860B60"/>
    <w:rsid w:val="00861206"/>
    <w:rsid w:val="008616EC"/>
    <w:rsid w:val="00861828"/>
    <w:rsid w:val="0086265D"/>
    <w:rsid w:val="00862E9F"/>
    <w:rsid w:val="0086347C"/>
    <w:rsid w:val="00863600"/>
    <w:rsid w:val="00863785"/>
    <w:rsid w:val="00863DF9"/>
    <w:rsid w:val="00864236"/>
    <w:rsid w:val="00864390"/>
    <w:rsid w:val="00864DDD"/>
    <w:rsid w:val="00865211"/>
    <w:rsid w:val="008657C7"/>
    <w:rsid w:val="00866C89"/>
    <w:rsid w:val="00866CC4"/>
    <w:rsid w:val="00866E9B"/>
    <w:rsid w:val="00866F8C"/>
    <w:rsid w:val="00867437"/>
    <w:rsid w:val="0086773D"/>
    <w:rsid w:val="00867919"/>
    <w:rsid w:val="008700DC"/>
    <w:rsid w:val="0087024D"/>
    <w:rsid w:val="008705AD"/>
    <w:rsid w:val="0087138B"/>
    <w:rsid w:val="0087183A"/>
    <w:rsid w:val="00872701"/>
    <w:rsid w:val="00872976"/>
    <w:rsid w:val="008729AA"/>
    <w:rsid w:val="0087338F"/>
    <w:rsid w:val="008735A2"/>
    <w:rsid w:val="008742A8"/>
    <w:rsid w:val="00874BB8"/>
    <w:rsid w:val="0087507C"/>
    <w:rsid w:val="0087568F"/>
    <w:rsid w:val="008757B9"/>
    <w:rsid w:val="0087598C"/>
    <w:rsid w:val="00875B99"/>
    <w:rsid w:val="00875C04"/>
    <w:rsid w:val="00875D5F"/>
    <w:rsid w:val="008761F0"/>
    <w:rsid w:val="00876251"/>
    <w:rsid w:val="00876838"/>
    <w:rsid w:val="008768B9"/>
    <w:rsid w:val="00876943"/>
    <w:rsid w:val="00877369"/>
    <w:rsid w:val="008779BF"/>
    <w:rsid w:val="00877EF5"/>
    <w:rsid w:val="00880FA4"/>
    <w:rsid w:val="00881193"/>
    <w:rsid w:val="00881391"/>
    <w:rsid w:val="008813F6"/>
    <w:rsid w:val="0088150D"/>
    <w:rsid w:val="00881C72"/>
    <w:rsid w:val="00882394"/>
    <w:rsid w:val="008827B1"/>
    <w:rsid w:val="0088282C"/>
    <w:rsid w:val="00882954"/>
    <w:rsid w:val="008831B3"/>
    <w:rsid w:val="008838EE"/>
    <w:rsid w:val="00883F83"/>
    <w:rsid w:val="008843EB"/>
    <w:rsid w:val="0088459B"/>
    <w:rsid w:val="0088461B"/>
    <w:rsid w:val="00884813"/>
    <w:rsid w:val="00884BA6"/>
    <w:rsid w:val="00885404"/>
    <w:rsid w:val="00885B83"/>
    <w:rsid w:val="00885D5A"/>
    <w:rsid w:val="008865CC"/>
    <w:rsid w:val="00886744"/>
    <w:rsid w:val="00886903"/>
    <w:rsid w:val="00886945"/>
    <w:rsid w:val="008876F4"/>
    <w:rsid w:val="008879FE"/>
    <w:rsid w:val="00887A94"/>
    <w:rsid w:val="0089030C"/>
    <w:rsid w:val="00890477"/>
    <w:rsid w:val="00890D7E"/>
    <w:rsid w:val="00890FBC"/>
    <w:rsid w:val="00891021"/>
    <w:rsid w:val="008917D4"/>
    <w:rsid w:val="00891C96"/>
    <w:rsid w:val="0089219C"/>
    <w:rsid w:val="00892524"/>
    <w:rsid w:val="00892B67"/>
    <w:rsid w:val="00893243"/>
    <w:rsid w:val="0089345B"/>
    <w:rsid w:val="00893D41"/>
    <w:rsid w:val="00893D9D"/>
    <w:rsid w:val="008944D9"/>
    <w:rsid w:val="00894B74"/>
    <w:rsid w:val="00894C35"/>
    <w:rsid w:val="00894FFD"/>
    <w:rsid w:val="0089577D"/>
    <w:rsid w:val="008957DF"/>
    <w:rsid w:val="00895B1E"/>
    <w:rsid w:val="00895D53"/>
    <w:rsid w:val="00896BC0"/>
    <w:rsid w:val="008973F8"/>
    <w:rsid w:val="00897814"/>
    <w:rsid w:val="00897E56"/>
    <w:rsid w:val="00897F78"/>
    <w:rsid w:val="008A0103"/>
    <w:rsid w:val="008A02FA"/>
    <w:rsid w:val="008A030A"/>
    <w:rsid w:val="008A137F"/>
    <w:rsid w:val="008A13A5"/>
    <w:rsid w:val="008A17ED"/>
    <w:rsid w:val="008A196E"/>
    <w:rsid w:val="008A25BA"/>
    <w:rsid w:val="008A312C"/>
    <w:rsid w:val="008A3719"/>
    <w:rsid w:val="008A3F45"/>
    <w:rsid w:val="008A447A"/>
    <w:rsid w:val="008A45E5"/>
    <w:rsid w:val="008A4C1F"/>
    <w:rsid w:val="008A4CC8"/>
    <w:rsid w:val="008A50F9"/>
    <w:rsid w:val="008A540B"/>
    <w:rsid w:val="008A5B62"/>
    <w:rsid w:val="008A6CE5"/>
    <w:rsid w:val="008A768F"/>
    <w:rsid w:val="008B01C5"/>
    <w:rsid w:val="008B0CB1"/>
    <w:rsid w:val="008B128D"/>
    <w:rsid w:val="008B1E5A"/>
    <w:rsid w:val="008B2114"/>
    <w:rsid w:val="008B211C"/>
    <w:rsid w:val="008B2142"/>
    <w:rsid w:val="008B219E"/>
    <w:rsid w:val="008B2497"/>
    <w:rsid w:val="008B263E"/>
    <w:rsid w:val="008B2917"/>
    <w:rsid w:val="008B2B4F"/>
    <w:rsid w:val="008B3175"/>
    <w:rsid w:val="008B31C0"/>
    <w:rsid w:val="008B32B5"/>
    <w:rsid w:val="008B341F"/>
    <w:rsid w:val="008B383A"/>
    <w:rsid w:val="008B43D8"/>
    <w:rsid w:val="008B4488"/>
    <w:rsid w:val="008B48E5"/>
    <w:rsid w:val="008B5836"/>
    <w:rsid w:val="008B5A81"/>
    <w:rsid w:val="008B5C3A"/>
    <w:rsid w:val="008B6879"/>
    <w:rsid w:val="008B6B1E"/>
    <w:rsid w:val="008B6CAC"/>
    <w:rsid w:val="008B7C56"/>
    <w:rsid w:val="008B7EAA"/>
    <w:rsid w:val="008C0055"/>
    <w:rsid w:val="008C0161"/>
    <w:rsid w:val="008C02BF"/>
    <w:rsid w:val="008C038A"/>
    <w:rsid w:val="008C1574"/>
    <w:rsid w:val="008C15B7"/>
    <w:rsid w:val="008C262D"/>
    <w:rsid w:val="008C2724"/>
    <w:rsid w:val="008C27A4"/>
    <w:rsid w:val="008C2DAA"/>
    <w:rsid w:val="008C319D"/>
    <w:rsid w:val="008C3441"/>
    <w:rsid w:val="008C36D2"/>
    <w:rsid w:val="008C37F0"/>
    <w:rsid w:val="008C39A5"/>
    <w:rsid w:val="008C4CDA"/>
    <w:rsid w:val="008C50CF"/>
    <w:rsid w:val="008C510F"/>
    <w:rsid w:val="008C5D0D"/>
    <w:rsid w:val="008C5E1B"/>
    <w:rsid w:val="008C5F80"/>
    <w:rsid w:val="008C68E9"/>
    <w:rsid w:val="008C6986"/>
    <w:rsid w:val="008C74A0"/>
    <w:rsid w:val="008C79B0"/>
    <w:rsid w:val="008C7ABE"/>
    <w:rsid w:val="008D08D6"/>
    <w:rsid w:val="008D0EBA"/>
    <w:rsid w:val="008D1160"/>
    <w:rsid w:val="008D1490"/>
    <w:rsid w:val="008D1891"/>
    <w:rsid w:val="008D18BE"/>
    <w:rsid w:val="008D21D8"/>
    <w:rsid w:val="008D2647"/>
    <w:rsid w:val="008D279C"/>
    <w:rsid w:val="008D2A31"/>
    <w:rsid w:val="008D3C34"/>
    <w:rsid w:val="008D407D"/>
    <w:rsid w:val="008D539B"/>
    <w:rsid w:val="008D6AA8"/>
    <w:rsid w:val="008D6F03"/>
    <w:rsid w:val="008D743B"/>
    <w:rsid w:val="008D7931"/>
    <w:rsid w:val="008D7CD6"/>
    <w:rsid w:val="008D7E26"/>
    <w:rsid w:val="008D7EBF"/>
    <w:rsid w:val="008E057B"/>
    <w:rsid w:val="008E0A3E"/>
    <w:rsid w:val="008E0D11"/>
    <w:rsid w:val="008E11E2"/>
    <w:rsid w:val="008E1D50"/>
    <w:rsid w:val="008E1D8D"/>
    <w:rsid w:val="008E209F"/>
    <w:rsid w:val="008E2289"/>
    <w:rsid w:val="008E27C5"/>
    <w:rsid w:val="008E2E3E"/>
    <w:rsid w:val="008E35DD"/>
    <w:rsid w:val="008E3697"/>
    <w:rsid w:val="008E3747"/>
    <w:rsid w:val="008E38BB"/>
    <w:rsid w:val="008E42ED"/>
    <w:rsid w:val="008E43FF"/>
    <w:rsid w:val="008E47D4"/>
    <w:rsid w:val="008E4C0A"/>
    <w:rsid w:val="008E5385"/>
    <w:rsid w:val="008E5884"/>
    <w:rsid w:val="008E58C4"/>
    <w:rsid w:val="008E5BA9"/>
    <w:rsid w:val="008E63C8"/>
    <w:rsid w:val="008E647D"/>
    <w:rsid w:val="008E69A6"/>
    <w:rsid w:val="008E781C"/>
    <w:rsid w:val="008F0099"/>
    <w:rsid w:val="008F0128"/>
    <w:rsid w:val="008F0136"/>
    <w:rsid w:val="008F0239"/>
    <w:rsid w:val="008F023C"/>
    <w:rsid w:val="008F09B2"/>
    <w:rsid w:val="008F0B21"/>
    <w:rsid w:val="008F0BE6"/>
    <w:rsid w:val="008F0DE7"/>
    <w:rsid w:val="008F0E32"/>
    <w:rsid w:val="008F15D0"/>
    <w:rsid w:val="008F17C8"/>
    <w:rsid w:val="008F1A86"/>
    <w:rsid w:val="008F1B53"/>
    <w:rsid w:val="008F1DEF"/>
    <w:rsid w:val="008F1E2E"/>
    <w:rsid w:val="008F1F99"/>
    <w:rsid w:val="008F2646"/>
    <w:rsid w:val="008F2FCD"/>
    <w:rsid w:val="008F39A9"/>
    <w:rsid w:val="008F39EE"/>
    <w:rsid w:val="008F4257"/>
    <w:rsid w:val="008F46B9"/>
    <w:rsid w:val="008F53B7"/>
    <w:rsid w:val="008F5589"/>
    <w:rsid w:val="008F5DA8"/>
    <w:rsid w:val="008F5E7C"/>
    <w:rsid w:val="008F6277"/>
    <w:rsid w:val="008F6579"/>
    <w:rsid w:val="008F6CCD"/>
    <w:rsid w:val="008F75CD"/>
    <w:rsid w:val="008F7830"/>
    <w:rsid w:val="008F792B"/>
    <w:rsid w:val="008F7AFB"/>
    <w:rsid w:val="00900164"/>
    <w:rsid w:val="00900631"/>
    <w:rsid w:val="00900FD7"/>
    <w:rsid w:val="00901431"/>
    <w:rsid w:val="0090193C"/>
    <w:rsid w:val="00901CF3"/>
    <w:rsid w:val="00901E01"/>
    <w:rsid w:val="00901F0A"/>
    <w:rsid w:val="00901F0D"/>
    <w:rsid w:val="00902031"/>
    <w:rsid w:val="00902759"/>
    <w:rsid w:val="00902A7E"/>
    <w:rsid w:val="00902D8E"/>
    <w:rsid w:val="0090305B"/>
    <w:rsid w:val="00903202"/>
    <w:rsid w:val="00903ACF"/>
    <w:rsid w:val="00904489"/>
    <w:rsid w:val="009045BC"/>
    <w:rsid w:val="009048EB"/>
    <w:rsid w:val="0090492A"/>
    <w:rsid w:val="00904AE2"/>
    <w:rsid w:val="00904CD3"/>
    <w:rsid w:val="0090546D"/>
    <w:rsid w:val="009054DF"/>
    <w:rsid w:val="00905571"/>
    <w:rsid w:val="009059F2"/>
    <w:rsid w:val="00906198"/>
    <w:rsid w:val="009065BF"/>
    <w:rsid w:val="0090665E"/>
    <w:rsid w:val="0090681A"/>
    <w:rsid w:val="00906D1B"/>
    <w:rsid w:val="00910288"/>
    <w:rsid w:val="009117DA"/>
    <w:rsid w:val="00911ABD"/>
    <w:rsid w:val="00911AEC"/>
    <w:rsid w:val="00911E4F"/>
    <w:rsid w:val="00912456"/>
    <w:rsid w:val="00912617"/>
    <w:rsid w:val="00913998"/>
    <w:rsid w:val="00913D59"/>
    <w:rsid w:val="00913DDA"/>
    <w:rsid w:val="009142D5"/>
    <w:rsid w:val="00914326"/>
    <w:rsid w:val="0091484A"/>
    <w:rsid w:val="00914C6A"/>
    <w:rsid w:val="00914E46"/>
    <w:rsid w:val="0091509F"/>
    <w:rsid w:val="00915A13"/>
    <w:rsid w:val="0091669C"/>
    <w:rsid w:val="00916809"/>
    <w:rsid w:val="009168A5"/>
    <w:rsid w:val="00916A31"/>
    <w:rsid w:val="00916C3B"/>
    <w:rsid w:val="00916C78"/>
    <w:rsid w:val="00916D8A"/>
    <w:rsid w:val="009170A7"/>
    <w:rsid w:val="00917B1D"/>
    <w:rsid w:val="00920418"/>
    <w:rsid w:val="009204B3"/>
    <w:rsid w:val="00920578"/>
    <w:rsid w:val="00921021"/>
    <w:rsid w:val="00921375"/>
    <w:rsid w:val="009214EE"/>
    <w:rsid w:val="00921718"/>
    <w:rsid w:val="00921982"/>
    <w:rsid w:val="00921D78"/>
    <w:rsid w:val="00922747"/>
    <w:rsid w:val="0092280E"/>
    <w:rsid w:val="00923071"/>
    <w:rsid w:val="00923ABF"/>
    <w:rsid w:val="00923CDE"/>
    <w:rsid w:val="00923E05"/>
    <w:rsid w:val="00923F8C"/>
    <w:rsid w:val="0092407C"/>
    <w:rsid w:val="009241FF"/>
    <w:rsid w:val="009246A5"/>
    <w:rsid w:val="00924DB9"/>
    <w:rsid w:val="00925209"/>
    <w:rsid w:val="00925260"/>
    <w:rsid w:val="00925689"/>
    <w:rsid w:val="009257EC"/>
    <w:rsid w:val="0092588B"/>
    <w:rsid w:val="00925F66"/>
    <w:rsid w:val="009263D0"/>
    <w:rsid w:val="009269CE"/>
    <w:rsid w:val="00927308"/>
    <w:rsid w:val="009276A6"/>
    <w:rsid w:val="00930026"/>
    <w:rsid w:val="00930270"/>
    <w:rsid w:val="009303E1"/>
    <w:rsid w:val="009306A0"/>
    <w:rsid w:val="009313CC"/>
    <w:rsid w:val="009316A6"/>
    <w:rsid w:val="00932ECD"/>
    <w:rsid w:val="009333E9"/>
    <w:rsid w:val="009334C8"/>
    <w:rsid w:val="00933B6A"/>
    <w:rsid w:val="00933D35"/>
    <w:rsid w:val="00934202"/>
    <w:rsid w:val="0093423C"/>
    <w:rsid w:val="00934B77"/>
    <w:rsid w:val="009354BF"/>
    <w:rsid w:val="00935505"/>
    <w:rsid w:val="00935C48"/>
    <w:rsid w:val="00935D28"/>
    <w:rsid w:val="00936060"/>
    <w:rsid w:val="009360D8"/>
    <w:rsid w:val="009362F1"/>
    <w:rsid w:val="00936362"/>
    <w:rsid w:val="00936486"/>
    <w:rsid w:val="0093697B"/>
    <w:rsid w:val="0093700B"/>
    <w:rsid w:val="009371C1"/>
    <w:rsid w:val="009372CF"/>
    <w:rsid w:val="00937384"/>
    <w:rsid w:val="009376A8"/>
    <w:rsid w:val="009378FE"/>
    <w:rsid w:val="00937C27"/>
    <w:rsid w:val="00940DB9"/>
    <w:rsid w:val="00940F68"/>
    <w:rsid w:val="0094117E"/>
    <w:rsid w:val="009416C1"/>
    <w:rsid w:val="0094235F"/>
    <w:rsid w:val="009427E4"/>
    <w:rsid w:val="00943353"/>
    <w:rsid w:val="0094380B"/>
    <w:rsid w:val="00943D2E"/>
    <w:rsid w:val="00944885"/>
    <w:rsid w:val="00944C63"/>
    <w:rsid w:val="00944D55"/>
    <w:rsid w:val="0094558C"/>
    <w:rsid w:val="00945605"/>
    <w:rsid w:val="00946B80"/>
    <w:rsid w:val="00946BBD"/>
    <w:rsid w:val="00946D84"/>
    <w:rsid w:val="009471FD"/>
    <w:rsid w:val="00947987"/>
    <w:rsid w:val="00947ADE"/>
    <w:rsid w:val="00947E0E"/>
    <w:rsid w:val="00950081"/>
    <w:rsid w:val="00950953"/>
    <w:rsid w:val="00950A3F"/>
    <w:rsid w:val="00950B16"/>
    <w:rsid w:val="00951110"/>
    <w:rsid w:val="00951549"/>
    <w:rsid w:val="0095155B"/>
    <w:rsid w:val="009517E1"/>
    <w:rsid w:val="00952048"/>
    <w:rsid w:val="00952CFC"/>
    <w:rsid w:val="00952E4D"/>
    <w:rsid w:val="00953350"/>
    <w:rsid w:val="009538E7"/>
    <w:rsid w:val="00953CA5"/>
    <w:rsid w:val="00954140"/>
    <w:rsid w:val="0095484C"/>
    <w:rsid w:val="00954B6D"/>
    <w:rsid w:val="009559DA"/>
    <w:rsid w:val="00956309"/>
    <w:rsid w:val="00956961"/>
    <w:rsid w:val="00956D31"/>
    <w:rsid w:val="00957573"/>
    <w:rsid w:val="00957A4F"/>
    <w:rsid w:val="00957F14"/>
    <w:rsid w:val="009606AB"/>
    <w:rsid w:val="009606BE"/>
    <w:rsid w:val="00961BDE"/>
    <w:rsid w:val="00961FAF"/>
    <w:rsid w:val="00962052"/>
    <w:rsid w:val="009620C8"/>
    <w:rsid w:val="00962F8C"/>
    <w:rsid w:val="00963385"/>
    <w:rsid w:val="00963450"/>
    <w:rsid w:val="00963D5E"/>
    <w:rsid w:val="009646C5"/>
    <w:rsid w:val="00964C0A"/>
    <w:rsid w:val="00965D7F"/>
    <w:rsid w:val="00966406"/>
    <w:rsid w:val="00966955"/>
    <w:rsid w:val="009669EF"/>
    <w:rsid w:val="0096790C"/>
    <w:rsid w:val="00970E63"/>
    <w:rsid w:val="009715DA"/>
    <w:rsid w:val="0097252E"/>
    <w:rsid w:val="00972D65"/>
    <w:rsid w:val="00972EEA"/>
    <w:rsid w:val="00973158"/>
    <w:rsid w:val="009731E3"/>
    <w:rsid w:val="00973630"/>
    <w:rsid w:val="00973FDD"/>
    <w:rsid w:val="00974062"/>
    <w:rsid w:val="009755F3"/>
    <w:rsid w:val="00975655"/>
    <w:rsid w:val="0097641C"/>
    <w:rsid w:val="0097651E"/>
    <w:rsid w:val="00977E71"/>
    <w:rsid w:val="00980276"/>
    <w:rsid w:val="0098056E"/>
    <w:rsid w:val="00980853"/>
    <w:rsid w:val="00980888"/>
    <w:rsid w:val="00982737"/>
    <w:rsid w:val="00982D4F"/>
    <w:rsid w:val="00982DAD"/>
    <w:rsid w:val="009831F2"/>
    <w:rsid w:val="00983208"/>
    <w:rsid w:val="009836A5"/>
    <w:rsid w:val="00983DE9"/>
    <w:rsid w:val="00984870"/>
    <w:rsid w:val="00984FD9"/>
    <w:rsid w:val="00985D7C"/>
    <w:rsid w:val="0098611F"/>
    <w:rsid w:val="009871C4"/>
    <w:rsid w:val="00987365"/>
    <w:rsid w:val="00987923"/>
    <w:rsid w:val="00987F46"/>
    <w:rsid w:val="009904BC"/>
    <w:rsid w:val="009907E4"/>
    <w:rsid w:val="00991020"/>
    <w:rsid w:val="00991514"/>
    <w:rsid w:val="00991E20"/>
    <w:rsid w:val="00992217"/>
    <w:rsid w:val="009923F2"/>
    <w:rsid w:val="009924BA"/>
    <w:rsid w:val="009925CF"/>
    <w:rsid w:val="00992908"/>
    <w:rsid w:val="00992AC4"/>
    <w:rsid w:val="00993A72"/>
    <w:rsid w:val="00993C4C"/>
    <w:rsid w:val="00993C71"/>
    <w:rsid w:val="00993E28"/>
    <w:rsid w:val="009944B2"/>
    <w:rsid w:val="0099459C"/>
    <w:rsid w:val="0099469A"/>
    <w:rsid w:val="00994828"/>
    <w:rsid w:val="009948A5"/>
    <w:rsid w:val="009956AE"/>
    <w:rsid w:val="0099605F"/>
    <w:rsid w:val="009960B9"/>
    <w:rsid w:val="00996707"/>
    <w:rsid w:val="009969AF"/>
    <w:rsid w:val="00996BB4"/>
    <w:rsid w:val="009977A8"/>
    <w:rsid w:val="009978AD"/>
    <w:rsid w:val="00997A84"/>
    <w:rsid w:val="009A027F"/>
    <w:rsid w:val="009A0395"/>
    <w:rsid w:val="009A059C"/>
    <w:rsid w:val="009A0B64"/>
    <w:rsid w:val="009A177D"/>
    <w:rsid w:val="009A1A12"/>
    <w:rsid w:val="009A1F87"/>
    <w:rsid w:val="009A2360"/>
    <w:rsid w:val="009A255D"/>
    <w:rsid w:val="009A25BC"/>
    <w:rsid w:val="009A26E2"/>
    <w:rsid w:val="009A275E"/>
    <w:rsid w:val="009A2B35"/>
    <w:rsid w:val="009A2F54"/>
    <w:rsid w:val="009A2FA9"/>
    <w:rsid w:val="009A3E7C"/>
    <w:rsid w:val="009A3F52"/>
    <w:rsid w:val="009A41F5"/>
    <w:rsid w:val="009A4272"/>
    <w:rsid w:val="009A4375"/>
    <w:rsid w:val="009A4BA6"/>
    <w:rsid w:val="009A5AE0"/>
    <w:rsid w:val="009A6917"/>
    <w:rsid w:val="009A69A8"/>
    <w:rsid w:val="009A6B4D"/>
    <w:rsid w:val="009A6D40"/>
    <w:rsid w:val="009A6E92"/>
    <w:rsid w:val="009A6ED5"/>
    <w:rsid w:val="009A6EF4"/>
    <w:rsid w:val="009A7CFC"/>
    <w:rsid w:val="009A7FCD"/>
    <w:rsid w:val="009B03D7"/>
    <w:rsid w:val="009B041E"/>
    <w:rsid w:val="009B1092"/>
    <w:rsid w:val="009B161D"/>
    <w:rsid w:val="009B1645"/>
    <w:rsid w:val="009B1934"/>
    <w:rsid w:val="009B1A00"/>
    <w:rsid w:val="009B1D75"/>
    <w:rsid w:val="009B1E2E"/>
    <w:rsid w:val="009B2006"/>
    <w:rsid w:val="009B2064"/>
    <w:rsid w:val="009B2F49"/>
    <w:rsid w:val="009B2FC8"/>
    <w:rsid w:val="009B4176"/>
    <w:rsid w:val="009B49D1"/>
    <w:rsid w:val="009B4CCA"/>
    <w:rsid w:val="009B536D"/>
    <w:rsid w:val="009B538F"/>
    <w:rsid w:val="009B59FD"/>
    <w:rsid w:val="009B5FD4"/>
    <w:rsid w:val="009B629F"/>
    <w:rsid w:val="009B660A"/>
    <w:rsid w:val="009B6767"/>
    <w:rsid w:val="009B7865"/>
    <w:rsid w:val="009B797E"/>
    <w:rsid w:val="009B7BF1"/>
    <w:rsid w:val="009B7FFA"/>
    <w:rsid w:val="009C0170"/>
    <w:rsid w:val="009C0598"/>
    <w:rsid w:val="009C06AE"/>
    <w:rsid w:val="009C0A2B"/>
    <w:rsid w:val="009C0C51"/>
    <w:rsid w:val="009C0FFA"/>
    <w:rsid w:val="009C107C"/>
    <w:rsid w:val="009C1405"/>
    <w:rsid w:val="009C19EF"/>
    <w:rsid w:val="009C22C8"/>
    <w:rsid w:val="009C2336"/>
    <w:rsid w:val="009C284C"/>
    <w:rsid w:val="009C29BB"/>
    <w:rsid w:val="009C2E67"/>
    <w:rsid w:val="009C3320"/>
    <w:rsid w:val="009C3543"/>
    <w:rsid w:val="009C3B2A"/>
    <w:rsid w:val="009C3BB2"/>
    <w:rsid w:val="009C4FE6"/>
    <w:rsid w:val="009C5347"/>
    <w:rsid w:val="009C53A1"/>
    <w:rsid w:val="009C551C"/>
    <w:rsid w:val="009C5B80"/>
    <w:rsid w:val="009C5BC9"/>
    <w:rsid w:val="009C6316"/>
    <w:rsid w:val="009C688F"/>
    <w:rsid w:val="009C7827"/>
    <w:rsid w:val="009C7C57"/>
    <w:rsid w:val="009C7EAA"/>
    <w:rsid w:val="009D0A42"/>
    <w:rsid w:val="009D108C"/>
    <w:rsid w:val="009D1183"/>
    <w:rsid w:val="009D16D7"/>
    <w:rsid w:val="009D1FCC"/>
    <w:rsid w:val="009D2077"/>
    <w:rsid w:val="009D2280"/>
    <w:rsid w:val="009D26C7"/>
    <w:rsid w:val="009D3304"/>
    <w:rsid w:val="009D3337"/>
    <w:rsid w:val="009D33EC"/>
    <w:rsid w:val="009D340D"/>
    <w:rsid w:val="009D342A"/>
    <w:rsid w:val="009D3542"/>
    <w:rsid w:val="009D3595"/>
    <w:rsid w:val="009D3674"/>
    <w:rsid w:val="009D3A49"/>
    <w:rsid w:val="009D3C61"/>
    <w:rsid w:val="009D3F6E"/>
    <w:rsid w:val="009D4169"/>
    <w:rsid w:val="009D4175"/>
    <w:rsid w:val="009D4988"/>
    <w:rsid w:val="009D4ACE"/>
    <w:rsid w:val="009D50E7"/>
    <w:rsid w:val="009D55C2"/>
    <w:rsid w:val="009D56AE"/>
    <w:rsid w:val="009D61E3"/>
    <w:rsid w:val="009D63A6"/>
    <w:rsid w:val="009D6BD8"/>
    <w:rsid w:val="009D6E31"/>
    <w:rsid w:val="009D6EF5"/>
    <w:rsid w:val="009D7569"/>
    <w:rsid w:val="009D7AF1"/>
    <w:rsid w:val="009D7F2D"/>
    <w:rsid w:val="009E0BCC"/>
    <w:rsid w:val="009E191F"/>
    <w:rsid w:val="009E1BB2"/>
    <w:rsid w:val="009E1C17"/>
    <w:rsid w:val="009E210F"/>
    <w:rsid w:val="009E2E08"/>
    <w:rsid w:val="009E2E23"/>
    <w:rsid w:val="009E3049"/>
    <w:rsid w:val="009E3190"/>
    <w:rsid w:val="009E3D99"/>
    <w:rsid w:val="009E3E1E"/>
    <w:rsid w:val="009E3E2E"/>
    <w:rsid w:val="009E42B7"/>
    <w:rsid w:val="009E4334"/>
    <w:rsid w:val="009E4BBE"/>
    <w:rsid w:val="009E5728"/>
    <w:rsid w:val="009E5944"/>
    <w:rsid w:val="009E5E9D"/>
    <w:rsid w:val="009E5ED3"/>
    <w:rsid w:val="009E644A"/>
    <w:rsid w:val="009E65D1"/>
    <w:rsid w:val="009E6980"/>
    <w:rsid w:val="009E6AF6"/>
    <w:rsid w:val="009E6B22"/>
    <w:rsid w:val="009E6C4E"/>
    <w:rsid w:val="009E7843"/>
    <w:rsid w:val="009E7D30"/>
    <w:rsid w:val="009E7E52"/>
    <w:rsid w:val="009F00A3"/>
    <w:rsid w:val="009F01EC"/>
    <w:rsid w:val="009F0267"/>
    <w:rsid w:val="009F0310"/>
    <w:rsid w:val="009F0C13"/>
    <w:rsid w:val="009F0F62"/>
    <w:rsid w:val="009F265B"/>
    <w:rsid w:val="009F28CF"/>
    <w:rsid w:val="009F2EAF"/>
    <w:rsid w:val="009F3394"/>
    <w:rsid w:val="009F5220"/>
    <w:rsid w:val="009F600A"/>
    <w:rsid w:val="009F62D3"/>
    <w:rsid w:val="009F6973"/>
    <w:rsid w:val="009F7110"/>
    <w:rsid w:val="009F77AF"/>
    <w:rsid w:val="009F7844"/>
    <w:rsid w:val="009F7A8A"/>
    <w:rsid w:val="009F7BBA"/>
    <w:rsid w:val="009F7C0E"/>
    <w:rsid w:val="009F7E4F"/>
    <w:rsid w:val="009F7E6D"/>
    <w:rsid w:val="00A00585"/>
    <w:rsid w:val="00A00A2B"/>
    <w:rsid w:val="00A01436"/>
    <w:rsid w:val="00A016A6"/>
    <w:rsid w:val="00A01A8C"/>
    <w:rsid w:val="00A01CC7"/>
    <w:rsid w:val="00A02417"/>
    <w:rsid w:val="00A02646"/>
    <w:rsid w:val="00A03011"/>
    <w:rsid w:val="00A03E2C"/>
    <w:rsid w:val="00A049B9"/>
    <w:rsid w:val="00A04EE0"/>
    <w:rsid w:val="00A050D8"/>
    <w:rsid w:val="00A056F3"/>
    <w:rsid w:val="00A05E2C"/>
    <w:rsid w:val="00A06307"/>
    <w:rsid w:val="00A063C5"/>
    <w:rsid w:val="00A0682D"/>
    <w:rsid w:val="00A06842"/>
    <w:rsid w:val="00A06D31"/>
    <w:rsid w:val="00A07230"/>
    <w:rsid w:val="00A07B71"/>
    <w:rsid w:val="00A07E10"/>
    <w:rsid w:val="00A07FB5"/>
    <w:rsid w:val="00A10062"/>
    <w:rsid w:val="00A1024A"/>
    <w:rsid w:val="00A10DCD"/>
    <w:rsid w:val="00A10F86"/>
    <w:rsid w:val="00A10FEC"/>
    <w:rsid w:val="00A1110A"/>
    <w:rsid w:val="00A11824"/>
    <w:rsid w:val="00A11E37"/>
    <w:rsid w:val="00A1233A"/>
    <w:rsid w:val="00A127E2"/>
    <w:rsid w:val="00A127F0"/>
    <w:rsid w:val="00A1443A"/>
    <w:rsid w:val="00A14D14"/>
    <w:rsid w:val="00A14EA0"/>
    <w:rsid w:val="00A15C37"/>
    <w:rsid w:val="00A17179"/>
    <w:rsid w:val="00A172B7"/>
    <w:rsid w:val="00A1736C"/>
    <w:rsid w:val="00A17B2D"/>
    <w:rsid w:val="00A2019A"/>
    <w:rsid w:val="00A20822"/>
    <w:rsid w:val="00A224E1"/>
    <w:rsid w:val="00A225F8"/>
    <w:rsid w:val="00A23042"/>
    <w:rsid w:val="00A23639"/>
    <w:rsid w:val="00A2367E"/>
    <w:rsid w:val="00A237DA"/>
    <w:rsid w:val="00A23E31"/>
    <w:rsid w:val="00A24593"/>
    <w:rsid w:val="00A246D6"/>
    <w:rsid w:val="00A24876"/>
    <w:rsid w:val="00A25174"/>
    <w:rsid w:val="00A2527B"/>
    <w:rsid w:val="00A25878"/>
    <w:rsid w:val="00A25BBA"/>
    <w:rsid w:val="00A264D6"/>
    <w:rsid w:val="00A26BFE"/>
    <w:rsid w:val="00A26E6B"/>
    <w:rsid w:val="00A2703A"/>
    <w:rsid w:val="00A270A6"/>
    <w:rsid w:val="00A27DEA"/>
    <w:rsid w:val="00A3050D"/>
    <w:rsid w:val="00A306F8"/>
    <w:rsid w:val="00A3089C"/>
    <w:rsid w:val="00A30BB8"/>
    <w:rsid w:val="00A3152F"/>
    <w:rsid w:val="00A31E30"/>
    <w:rsid w:val="00A3208E"/>
    <w:rsid w:val="00A328EB"/>
    <w:rsid w:val="00A32988"/>
    <w:rsid w:val="00A32D11"/>
    <w:rsid w:val="00A32D75"/>
    <w:rsid w:val="00A330F1"/>
    <w:rsid w:val="00A3333C"/>
    <w:rsid w:val="00A33647"/>
    <w:rsid w:val="00A33664"/>
    <w:rsid w:val="00A337B8"/>
    <w:rsid w:val="00A337BF"/>
    <w:rsid w:val="00A33B66"/>
    <w:rsid w:val="00A33C30"/>
    <w:rsid w:val="00A33E04"/>
    <w:rsid w:val="00A33EA5"/>
    <w:rsid w:val="00A34168"/>
    <w:rsid w:val="00A34285"/>
    <w:rsid w:val="00A342D4"/>
    <w:rsid w:val="00A345A7"/>
    <w:rsid w:val="00A34B7A"/>
    <w:rsid w:val="00A34EFB"/>
    <w:rsid w:val="00A356D1"/>
    <w:rsid w:val="00A36EB1"/>
    <w:rsid w:val="00A371B5"/>
    <w:rsid w:val="00A37319"/>
    <w:rsid w:val="00A378D4"/>
    <w:rsid w:val="00A37C17"/>
    <w:rsid w:val="00A37CD1"/>
    <w:rsid w:val="00A400D3"/>
    <w:rsid w:val="00A4092D"/>
    <w:rsid w:val="00A40BFF"/>
    <w:rsid w:val="00A40D1D"/>
    <w:rsid w:val="00A40D23"/>
    <w:rsid w:val="00A40F56"/>
    <w:rsid w:val="00A40FAD"/>
    <w:rsid w:val="00A4138E"/>
    <w:rsid w:val="00A41450"/>
    <w:rsid w:val="00A41D71"/>
    <w:rsid w:val="00A423FA"/>
    <w:rsid w:val="00A4290F"/>
    <w:rsid w:val="00A43461"/>
    <w:rsid w:val="00A440D8"/>
    <w:rsid w:val="00A44171"/>
    <w:rsid w:val="00A45706"/>
    <w:rsid w:val="00A45F7D"/>
    <w:rsid w:val="00A45F8E"/>
    <w:rsid w:val="00A45FA3"/>
    <w:rsid w:val="00A464D0"/>
    <w:rsid w:val="00A466CA"/>
    <w:rsid w:val="00A46F66"/>
    <w:rsid w:val="00A471A0"/>
    <w:rsid w:val="00A47696"/>
    <w:rsid w:val="00A47F4E"/>
    <w:rsid w:val="00A50BBD"/>
    <w:rsid w:val="00A50D37"/>
    <w:rsid w:val="00A50D7F"/>
    <w:rsid w:val="00A50F24"/>
    <w:rsid w:val="00A5130A"/>
    <w:rsid w:val="00A5187F"/>
    <w:rsid w:val="00A519C5"/>
    <w:rsid w:val="00A51C84"/>
    <w:rsid w:val="00A52C20"/>
    <w:rsid w:val="00A52E15"/>
    <w:rsid w:val="00A53C83"/>
    <w:rsid w:val="00A53CF5"/>
    <w:rsid w:val="00A53EDC"/>
    <w:rsid w:val="00A53F3E"/>
    <w:rsid w:val="00A53F95"/>
    <w:rsid w:val="00A542EC"/>
    <w:rsid w:val="00A547EC"/>
    <w:rsid w:val="00A548DE"/>
    <w:rsid w:val="00A54BC0"/>
    <w:rsid w:val="00A55316"/>
    <w:rsid w:val="00A5544E"/>
    <w:rsid w:val="00A558A1"/>
    <w:rsid w:val="00A56502"/>
    <w:rsid w:val="00A56DFE"/>
    <w:rsid w:val="00A57176"/>
    <w:rsid w:val="00A57496"/>
    <w:rsid w:val="00A575F7"/>
    <w:rsid w:val="00A57AE2"/>
    <w:rsid w:val="00A57B60"/>
    <w:rsid w:val="00A57BD8"/>
    <w:rsid w:val="00A57C40"/>
    <w:rsid w:val="00A60C69"/>
    <w:rsid w:val="00A60D74"/>
    <w:rsid w:val="00A60DA2"/>
    <w:rsid w:val="00A61684"/>
    <w:rsid w:val="00A61F2E"/>
    <w:rsid w:val="00A62009"/>
    <w:rsid w:val="00A62E1A"/>
    <w:rsid w:val="00A62F5D"/>
    <w:rsid w:val="00A634D2"/>
    <w:rsid w:val="00A63697"/>
    <w:rsid w:val="00A63CF7"/>
    <w:rsid w:val="00A63D30"/>
    <w:rsid w:val="00A63D9D"/>
    <w:rsid w:val="00A6475C"/>
    <w:rsid w:val="00A65242"/>
    <w:rsid w:val="00A65699"/>
    <w:rsid w:val="00A65938"/>
    <w:rsid w:val="00A65D49"/>
    <w:rsid w:val="00A660A0"/>
    <w:rsid w:val="00A666FE"/>
    <w:rsid w:val="00A6680B"/>
    <w:rsid w:val="00A676D3"/>
    <w:rsid w:val="00A676EE"/>
    <w:rsid w:val="00A67DCE"/>
    <w:rsid w:val="00A70199"/>
    <w:rsid w:val="00A70B82"/>
    <w:rsid w:val="00A70DD9"/>
    <w:rsid w:val="00A71355"/>
    <w:rsid w:val="00A71518"/>
    <w:rsid w:val="00A715BC"/>
    <w:rsid w:val="00A71B63"/>
    <w:rsid w:val="00A71CE0"/>
    <w:rsid w:val="00A7239A"/>
    <w:rsid w:val="00A7254B"/>
    <w:rsid w:val="00A726DD"/>
    <w:rsid w:val="00A726DE"/>
    <w:rsid w:val="00A72FB1"/>
    <w:rsid w:val="00A73087"/>
    <w:rsid w:val="00A736EE"/>
    <w:rsid w:val="00A736FC"/>
    <w:rsid w:val="00A7382A"/>
    <w:rsid w:val="00A73A5C"/>
    <w:rsid w:val="00A741AE"/>
    <w:rsid w:val="00A75290"/>
    <w:rsid w:val="00A75ADB"/>
    <w:rsid w:val="00A75FBC"/>
    <w:rsid w:val="00A76186"/>
    <w:rsid w:val="00A7699B"/>
    <w:rsid w:val="00A77E1B"/>
    <w:rsid w:val="00A77EB2"/>
    <w:rsid w:val="00A80165"/>
    <w:rsid w:val="00A80CB9"/>
    <w:rsid w:val="00A810BA"/>
    <w:rsid w:val="00A813D7"/>
    <w:rsid w:val="00A818DA"/>
    <w:rsid w:val="00A82119"/>
    <w:rsid w:val="00A82293"/>
    <w:rsid w:val="00A82DB0"/>
    <w:rsid w:val="00A8327C"/>
    <w:rsid w:val="00A832BC"/>
    <w:rsid w:val="00A83445"/>
    <w:rsid w:val="00A83A3E"/>
    <w:rsid w:val="00A83DEB"/>
    <w:rsid w:val="00A84127"/>
    <w:rsid w:val="00A842B6"/>
    <w:rsid w:val="00A846E4"/>
    <w:rsid w:val="00A848E4"/>
    <w:rsid w:val="00A84F92"/>
    <w:rsid w:val="00A850AC"/>
    <w:rsid w:val="00A851AB"/>
    <w:rsid w:val="00A85447"/>
    <w:rsid w:val="00A85E6E"/>
    <w:rsid w:val="00A85F73"/>
    <w:rsid w:val="00A86040"/>
    <w:rsid w:val="00A8626E"/>
    <w:rsid w:val="00A864D7"/>
    <w:rsid w:val="00A8663F"/>
    <w:rsid w:val="00A86692"/>
    <w:rsid w:val="00A866A5"/>
    <w:rsid w:val="00A86855"/>
    <w:rsid w:val="00A86AA5"/>
    <w:rsid w:val="00A86BE7"/>
    <w:rsid w:val="00A86E70"/>
    <w:rsid w:val="00A90A9F"/>
    <w:rsid w:val="00A91763"/>
    <w:rsid w:val="00A9182B"/>
    <w:rsid w:val="00A91B3D"/>
    <w:rsid w:val="00A91BDF"/>
    <w:rsid w:val="00A91EB0"/>
    <w:rsid w:val="00A9221A"/>
    <w:rsid w:val="00A9282E"/>
    <w:rsid w:val="00A92913"/>
    <w:rsid w:val="00A93105"/>
    <w:rsid w:val="00A93A9F"/>
    <w:rsid w:val="00A93AC3"/>
    <w:rsid w:val="00A94225"/>
    <w:rsid w:val="00A9425D"/>
    <w:rsid w:val="00A94288"/>
    <w:rsid w:val="00A9430E"/>
    <w:rsid w:val="00A9489E"/>
    <w:rsid w:val="00A94BAF"/>
    <w:rsid w:val="00A95730"/>
    <w:rsid w:val="00A95A59"/>
    <w:rsid w:val="00A964C4"/>
    <w:rsid w:val="00A96853"/>
    <w:rsid w:val="00A97A92"/>
    <w:rsid w:val="00A97D21"/>
    <w:rsid w:val="00AA06A9"/>
    <w:rsid w:val="00AA0861"/>
    <w:rsid w:val="00AA0A62"/>
    <w:rsid w:val="00AA0BD8"/>
    <w:rsid w:val="00AA0F5E"/>
    <w:rsid w:val="00AA190A"/>
    <w:rsid w:val="00AA1AA4"/>
    <w:rsid w:val="00AA278B"/>
    <w:rsid w:val="00AA28E6"/>
    <w:rsid w:val="00AA2BE8"/>
    <w:rsid w:val="00AA3F40"/>
    <w:rsid w:val="00AA3FD1"/>
    <w:rsid w:val="00AA4696"/>
    <w:rsid w:val="00AA46EC"/>
    <w:rsid w:val="00AA4930"/>
    <w:rsid w:val="00AA4A1A"/>
    <w:rsid w:val="00AA4BA7"/>
    <w:rsid w:val="00AA4FCF"/>
    <w:rsid w:val="00AA5079"/>
    <w:rsid w:val="00AA50BF"/>
    <w:rsid w:val="00AA510A"/>
    <w:rsid w:val="00AA5194"/>
    <w:rsid w:val="00AA561D"/>
    <w:rsid w:val="00AA58DC"/>
    <w:rsid w:val="00AA5A2B"/>
    <w:rsid w:val="00AA5D1D"/>
    <w:rsid w:val="00AA5E9B"/>
    <w:rsid w:val="00AA60BE"/>
    <w:rsid w:val="00AA60F9"/>
    <w:rsid w:val="00AA6241"/>
    <w:rsid w:val="00AA658A"/>
    <w:rsid w:val="00AA6774"/>
    <w:rsid w:val="00AA69B8"/>
    <w:rsid w:val="00AA6FEF"/>
    <w:rsid w:val="00AA76D1"/>
    <w:rsid w:val="00AB039C"/>
    <w:rsid w:val="00AB040C"/>
    <w:rsid w:val="00AB05E8"/>
    <w:rsid w:val="00AB0FC2"/>
    <w:rsid w:val="00AB116D"/>
    <w:rsid w:val="00AB1456"/>
    <w:rsid w:val="00AB1AA8"/>
    <w:rsid w:val="00AB21CD"/>
    <w:rsid w:val="00AB38D5"/>
    <w:rsid w:val="00AB3F01"/>
    <w:rsid w:val="00AB43F7"/>
    <w:rsid w:val="00AB4E9B"/>
    <w:rsid w:val="00AB58C5"/>
    <w:rsid w:val="00AB5EE7"/>
    <w:rsid w:val="00AB6BEE"/>
    <w:rsid w:val="00AB6E4F"/>
    <w:rsid w:val="00AC0907"/>
    <w:rsid w:val="00AC0CC8"/>
    <w:rsid w:val="00AC0DAF"/>
    <w:rsid w:val="00AC10A3"/>
    <w:rsid w:val="00AC12BD"/>
    <w:rsid w:val="00AC1332"/>
    <w:rsid w:val="00AC198D"/>
    <w:rsid w:val="00AC1CDC"/>
    <w:rsid w:val="00AC230F"/>
    <w:rsid w:val="00AC2966"/>
    <w:rsid w:val="00AC2EBE"/>
    <w:rsid w:val="00AC3308"/>
    <w:rsid w:val="00AC33BA"/>
    <w:rsid w:val="00AC3B1F"/>
    <w:rsid w:val="00AC3C5C"/>
    <w:rsid w:val="00AC42FE"/>
    <w:rsid w:val="00AC44E1"/>
    <w:rsid w:val="00AC4672"/>
    <w:rsid w:val="00AC4EC0"/>
    <w:rsid w:val="00AC4F2B"/>
    <w:rsid w:val="00AC5247"/>
    <w:rsid w:val="00AC5683"/>
    <w:rsid w:val="00AC5974"/>
    <w:rsid w:val="00AC5C25"/>
    <w:rsid w:val="00AC6046"/>
    <w:rsid w:val="00AC6234"/>
    <w:rsid w:val="00AC6517"/>
    <w:rsid w:val="00AC6A2B"/>
    <w:rsid w:val="00AC7682"/>
    <w:rsid w:val="00AC770A"/>
    <w:rsid w:val="00AC7A7E"/>
    <w:rsid w:val="00AD017A"/>
    <w:rsid w:val="00AD036F"/>
    <w:rsid w:val="00AD0B06"/>
    <w:rsid w:val="00AD12CF"/>
    <w:rsid w:val="00AD182E"/>
    <w:rsid w:val="00AD1D7C"/>
    <w:rsid w:val="00AD20F3"/>
    <w:rsid w:val="00AD26B0"/>
    <w:rsid w:val="00AD2C89"/>
    <w:rsid w:val="00AD3005"/>
    <w:rsid w:val="00AD34B1"/>
    <w:rsid w:val="00AD372A"/>
    <w:rsid w:val="00AD3A56"/>
    <w:rsid w:val="00AD3EE5"/>
    <w:rsid w:val="00AD415A"/>
    <w:rsid w:val="00AD424C"/>
    <w:rsid w:val="00AD4415"/>
    <w:rsid w:val="00AD4638"/>
    <w:rsid w:val="00AD4B0C"/>
    <w:rsid w:val="00AD4F91"/>
    <w:rsid w:val="00AD5450"/>
    <w:rsid w:val="00AD63A3"/>
    <w:rsid w:val="00AD6476"/>
    <w:rsid w:val="00AD6640"/>
    <w:rsid w:val="00AD698E"/>
    <w:rsid w:val="00AD6A94"/>
    <w:rsid w:val="00AD6B32"/>
    <w:rsid w:val="00AD6EDD"/>
    <w:rsid w:val="00AD7435"/>
    <w:rsid w:val="00AD7936"/>
    <w:rsid w:val="00AD7B2C"/>
    <w:rsid w:val="00AE0052"/>
    <w:rsid w:val="00AE056F"/>
    <w:rsid w:val="00AE0761"/>
    <w:rsid w:val="00AE1152"/>
    <w:rsid w:val="00AE134C"/>
    <w:rsid w:val="00AE1403"/>
    <w:rsid w:val="00AE176B"/>
    <w:rsid w:val="00AE1E9D"/>
    <w:rsid w:val="00AE226A"/>
    <w:rsid w:val="00AE234A"/>
    <w:rsid w:val="00AE2C0E"/>
    <w:rsid w:val="00AE2F83"/>
    <w:rsid w:val="00AE32E3"/>
    <w:rsid w:val="00AE32E8"/>
    <w:rsid w:val="00AE34F6"/>
    <w:rsid w:val="00AE364A"/>
    <w:rsid w:val="00AE415A"/>
    <w:rsid w:val="00AE4604"/>
    <w:rsid w:val="00AE4818"/>
    <w:rsid w:val="00AE4BA8"/>
    <w:rsid w:val="00AE57BC"/>
    <w:rsid w:val="00AE5D9D"/>
    <w:rsid w:val="00AE5DCE"/>
    <w:rsid w:val="00AE5FC0"/>
    <w:rsid w:val="00AE65A3"/>
    <w:rsid w:val="00AE68A6"/>
    <w:rsid w:val="00AE6BAF"/>
    <w:rsid w:val="00AE6D39"/>
    <w:rsid w:val="00AE6D7A"/>
    <w:rsid w:val="00AE6F56"/>
    <w:rsid w:val="00AE71F0"/>
    <w:rsid w:val="00AE7375"/>
    <w:rsid w:val="00AE7578"/>
    <w:rsid w:val="00AE7793"/>
    <w:rsid w:val="00AE799F"/>
    <w:rsid w:val="00AF09B5"/>
    <w:rsid w:val="00AF0A55"/>
    <w:rsid w:val="00AF0DB8"/>
    <w:rsid w:val="00AF10AC"/>
    <w:rsid w:val="00AF19E6"/>
    <w:rsid w:val="00AF28B3"/>
    <w:rsid w:val="00AF2A8F"/>
    <w:rsid w:val="00AF3502"/>
    <w:rsid w:val="00AF3690"/>
    <w:rsid w:val="00AF3728"/>
    <w:rsid w:val="00AF3A40"/>
    <w:rsid w:val="00AF3BD8"/>
    <w:rsid w:val="00AF3BD9"/>
    <w:rsid w:val="00AF3E5B"/>
    <w:rsid w:val="00AF3FB3"/>
    <w:rsid w:val="00AF43DF"/>
    <w:rsid w:val="00AF48EF"/>
    <w:rsid w:val="00AF509E"/>
    <w:rsid w:val="00AF5618"/>
    <w:rsid w:val="00AF5C60"/>
    <w:rsid w:val="00AF5F07"/>
    <w:rsid w:val="00AF652E"/>
    <w:rsid w:val="00AF67E6"/>
    <w:rsid w:val="00AF69E7"/>
    <w:rsid w:val="00B00059"/>
    <w:rsid w:val="00B00103"/>
    <w:rsid w:val="00B00B2C"/>
    <w:rsid w:val="00B00D14"/>
    <w:rsid w:val="00B019AE"/>
    <w:rsid w:val="00B01A4F"/>
    <w:rsid w:val="00B01B7B"/>
    <w:rsid w:val="00B023B5"/>
    <w:rsid w:val="00B029C9"/>
    <w:rsid w:val="00B02E0E"/>
    <w:rsid w:val="00B0348B"/>
    <w:rsid w:val="00B03A1A"/>
    <w:rsid w:val="00B03E51"/>
    <w:rsid w:val="00B03F8B"/>
    <w:rsid w:val="00B03FE0"/>
    <w:rsid w:val="00B041A0"/>
    <w:rsid w:val="00B043B8"/>
    <w:rsid w:val="00B04D27"/>
    <w:rsid w:val="00B04F5D"/>
    <w:rsid w:val="00B055FC"/>
    <w:rsid w:val="00B05BE9"/>
    <w:rsid w:val="00B0745D"/>
    <w:rsid w:val="00B07676"/>
    <w:rsid w:val="00B07E09"/>
    <w:rsid w:val="00B1003F"/>
    <w:rsid w:val="00B100BA"/>
    <w:rsid w:val="00B101FF"/>
    <w:rsid w:val="00B10209"/>
    <w:rsid w:val="00B1027B"/>
    <w:rsid w:val="00B10E4A"/>
    <w:rsid w:val="00B11704"/>
    <w:rsid w:val="00B11826"/>
    <w:rsid w:val="00B11978"/>
    <w:rsid w:val="00B11F7C"/>
    <w:rsid w:val="00B123B3"/>
    <w:rsid w:val="00B12529"/>
    <w:rsid w:val="00B12729"/>
    <w:rsid w:val="00B13648"/>
    <w:rsid w:val="00B1374A"/>
    <w:rsid w:val="00B1396C"/>
    <w:rsid w:val="00B13D9E"/>
    <w:rsid w:val="00B13ECE"/>
    <w:rsid w:val="00B146E0"/>
    <w:rsid w:val="00B14835"/>
    <w:rsid w:val="00B14A4D"/>
    <w:rsid w:val="00B15555"/>
    <w:rsid w:val="00B15B35"/>
    <w:rsid w:val="00B161A6"/>
    <w:rsid w:val="00B16F37"/>
    <w:rsid w:val="00B17071"/>
    <w:rsid w:val="00B171D7"/>
    <w:rsid w:val="00B1732A"/>
    <w:rsid w:val="00B175EB"/>
    <w:rsid w:val="00B2036B"/>
    <w:rsid w:val="00B20C94"/>
    <w:rsid w:val="00B2115F"/>
    <w:rsid w:val="00B211EC"/>
    <w:rsid w:val="00B214D3"/>
    <w:rsid w:val="00B21526"/>
    <w:rsid w:val="00B21CB0"/>
    <w:rsid w:val="00B222AE"/>
    <w:rsid w:val="00B224FF"/>
    <w:rsid w:val="00B22C88"/>
    <w:rsid w:val="00B22E4B"/>
    <w:rsid w:val="00B23167"/>
    <w:rsid w:val="00B23DD5"/>
    <w:rsid w:val="00B240A7"/>
    <w:rsid w:val="00B2425D"/>
    <w:rsid w:val="00B24426"/>
    <w:rsid w:val="00B246F0"/>
    <w:rsid w:val="00B2477D"/>
    <w:rsid w:val="00B24989"/>
    <w:rsid w:val="00B24B28"/>
    <w:rsid w:val="00B24C91"/>
    <w:rsid w:val="00B24F5E"/>
    <w:rsid w:val="00B2515C"/>
    <w:rsid w:val="00B25BF7"/>
    <w:rsid w:val="00B26F87"/>
    <w:rsid w:val="00B27726"/>
    <w:rsid w:val="00B279C2"/>
    <w:rsid w:val="00B30158"/>
    <w:rsid w:val="00B306EE"/>
    <w:rsid w:val="00B30C2E"/>
    <w:rsid w:val="00B30E6F"/>
    <w:rsid w:val="00B31724"/>
    <w:rsid w:val="00B31776"/>
    <w:rsid w:val="00B31D4E"/>
    <w:rsid w:val="00B324D6"/>
    <w:rsid w:val="00B342E4"/>
    <w:rsid w:val="00B34A96"/>
    <w:rsid w:val="00B34B83"/>
    <w:rsid w:val="00B35351"/>
    <w:rsid w:val="00B35418"/>
    <w:rsid w:val="00B355DE"/>
    <w:rsid w:val="00B35807"/>
    <w:rsid w:val="00B35910"/>
    <w:rsid w:val="00B359E7"/>
    <w:rsid w:val="00B35A7D"/>
    <w:rsid w:val="00B37137"/>
    <w:rsid w:val="00B376BB"/>
    <w:rsid w:val="00B379A3"/>
    <w:rsid w:val="00B40120"/>
    <w:rsid w:val="00B40125"/>
    <w:rsid w:val="00B404AF"/>
    <w:rsid w:val="00B41467"/>
    <w:rsid w:val="00B42180"/>
    <w:rsid w:val="00B42E01"/>
    <w:rsid w:val="00B43551"/>
    <w:rsid w:val="00B43718"/>
    <w:rsid w:val="00B438A6"/>
    <w:rsid w:val="00B43D42"/>
    <w:rsid w:val="00B44576"/>
    <w:rsid w:val="00B446C8"/>
    <w:rsid w:val="00B44814"/>
    <w:rsid w:val="00B44815"/>
    <w:rsid w:val="00B454A6"/>
    <w:rsid w:val="00B4569C"/>
    <w:rsid w:val="00B45843"/>
    <w:rsid w:val="00B45A3A"/>
    <w:rsid w:val="00B45A8E"/>
    <w:rsid w:val="00B4627C"/>
    <w:rsid w:val="00B463A1"/>
    <w:rsid w:val="00B468B2"/>
    <w:rsid w:val="00B46BFC"/>
    <w:rsid w:val="00B46C75"/>
    <w:rsid w:val="00B46E94"/>
    <w:rsid w:val="00B4702D"/>
    <w:rsid w:val="00B47144"/>
    <w:rsid w:val="00B47466"/>
    <w:rsid w:val="00B47C47"/>
    <w:rsid w:val="00B47F0B"/>
    <w:rsid w:val="00B513E3"/>
    <w:rsid w:val="00B51509"/>
    <w:rsid w:val="00B51BD8"/>
    <w:rsid w:val="00B51EE4"/>
    <w:rsid w:val="00B52147"/>
    <w:rsid w:val="00B525F6"/>
    <w:rsid w:val="00B528FF"/>
    <w:rsid w:val="00B53913"/>
    <w:rsid w:val="00B53EEF"/>
    <w:rsid w:val="00B5429A"/>
    <w:rsid w:val="00B54510"/>
    <w:rsid w:val="00B5459F"/>
    <w:rsid w:val="00B5499B"/>
    <w:rsid w:val="00B54B7C"/>
    <w:rsid w:val="00B55328"/>
    <w:rsid w:val="00B55640"/>
    <w:rsid w:val="00B558B8"/>
    <w:rsid w:val="00B55F8B"/>
    <w:rsid w:val="00B561CE"/>
    <w:rsid w:val="00B56455"/>
    <w:rsid w:val="00B572F4"/>
    <w:rsid w:val="00B5768D"/>
    <w:rsid w:val="00B57DBF"/>
    <w:rsid w:val="00B57F0D"/>
    <w:rsid w:val="00B608AC"/>
    <w:rsid w:val="00B60C4C"/>
    <w:rsid w:val="00B60F5D"/>
    <w:rsid w:val="00B615A5"/>
    <w:rsid w:val="00B6258A"/>
    <w:rsid w:val="00B62727"/>
    <w:rsid w:val="00B63787"/>
    <w:rsid w:val="00B63C83"/>
    <w:rsid w:val="00B63C9C"/>
    <w:rsid w:val="00B645DF"/>
    <w:rsid w:val="00B64654"/>
    <w:rsid w:val="00B64A49"/>
    <w:rsid w:val="00B64BDC"/>
    <w:rsid w:val="00B64BEA"/>
    <w:rsid w:val="00B6586F"/>
    <w:rsid w:val="00B65978"/>
    <w:rsid w:val="00B67732"/>
    <w:rsid w:val="00B67A86"/>
    <w:rsid w:val="00B703A9"/>
    <w:rsid w:val="00B704E2"/>
    <w:rsid w:val="00B7098F"/>
    <w:rsid w:val="00B70CC1"/>
    <w:rsid w:val="00B717B8"/>
    <w:rsid w:val="00B71861"/>
    <w:rsid w:val="00B71B90"/>
    <w:rsid w:val="00B71BA7"/>
    <w:rsid w:val="00B724F9"/>
    <w:rsid w:val="00B72F68"/>
    <w:rsid w:val="00B73A32"/>
    <w:rsid w:val="00B73C2E"/>
    <w:rsid w:val="00B74108"/>
    <w:rsid w:val="00B74261"/>
    <w:rsid w:val="00B74521"/>
    <w:rsid w:val="00B74841"/>
    <w:rsid w:val="00B74BC6"/>
    <w:rsid w:val="00B74E0B"/>
    <w:rsid w:val="00B7507E"/>
    <w:rsid w:val="00B75F9C"/>
    <w:rsid w:val="00B76477"/>
    <w:rsid w:val="00B76EA9"/>
    <w:rsid w:val="00B77366"/>
    <w:rsid w:val="00B77FFC"/>
    <w:rsid w:val="00B80A10"/>
    <w:rsid w:val="00B80C1B"/>
    <w:rsid w:val="00B80FE8"/>
    <w:rsid w:val="00B8195B"/>
    <w:rsid w:val="00B826F6"/>
    <w:rsid w:val="00B8284B"/>
    <w:rsid w:val="00B82B75"/>
    <w:rsid w:val="00B83275"/>
    <w:rsid w:val="00B83565"/>
    <w:rsid w:val="00B843ED"/>
    <w:rsid w:val="00B844FC"/>
    <w:rsid w:val="00B848AF"/>
    <w:rsid w:val="00B848CB"/>
    <w:rsid w:val="00B84925"/>
    <w:rsid w:val="00B85485"/>
    <w:rsid w:val="00B86105"/>
    <w:rsid w:val="00B8764E"/>
    <w:rsid w:val="00B87DE0"/>
    <w:rsid w:val="00B9009D"/>
    <w:rsid w:val="00B9040D"/>
    <w:rsid w:val="00B90735"/>
    <w:rsid w:val="00B90A64"/>
    <w:rsid w:val="00B90F08"/>
    <w:rsid w:val="00B91433"/>
    <w:rsid w:val="00B91614"/>
    <w:rsid w:val="00B91F47"/>
    <w:rsid w:val="00B92004"/>
    <w:rsid w:val="00B920CF"/>
    <w:rsid w:val="00B92342"/>
    <w:rsid w:val="00B928F7"/>
    <w:rsid w:val="00B93A68"/>
    <w:rsid w:val="00B93D4F"/>
    <w:rsid w:val="00B94028"/>
    <w:rsid w:val="00B943A5"/>
    <w:rsid w:val="00B94783"/>
    <w:rsid w:val="00B94A58"/>
    <w:rsid w:val="00B94A5A"/>
    <w:rsid w:val="00B95672"/>
    <w:rsid w:val="00B95EC7"/>
    <w:rsid w:val="00B9629A"/>
    <w:rsid w:val="00B96694"/>
    <w:rsid w:val="00BA08FA"/>
    <w:rsid w:val="00BA0D08"/>
    <w:rsid w:val="00BA13D0"/>
    <w:rsid w:val="00BA17FB"/>
    <w:rsid w:val="00BA1AC4"/>
    <w:rsid w:val="00BA1B12"/>
    <w:rsid w:val="00BA2087"/>
    <w:rsid w:val="00BA2211"/>
    <w:rsid w:val="00BA2AB8"/>
    <w:rsid w:val="00BA2E3F"/>
    <w:rsid w:val="00BA3A7E"/>
    <w:rsid w:val="00BA403B"/>
    <w:rsid w:val="00BA5313"/>
    <w:rsid w:val="00BA5DB4"/>
    <w:rsid w:val="00BA5F36"/>
    <w:rsid w:val="00BA654E"/>
    <w:rsid w:val="00BA6582"/>
    <w:rsid w:val="00BA75CD"/>
    <w:rsid w:val="00BA7865"/>
    <w:rsid w:val="00BA7C26"/>
    <w:rsid w:val="00BA7FEC"/>
    <w:rsid w:val="00BB02C1"/>
    <w:rsid w:val="00BB0BE7"/>
    <w:rsid w:val="00BB1D32"/>
    <w:rsid w:val="00BB2005"/>
    <w:rsid w:val="00BB21DD"/>
    <w:rsid w:val="00BB24B6"/>
    <w:rsid w:val="00BB29AE"/>
    <w:rsid w:val="00BB29EF"/>
    <w:rsid w:val="00BB2A4C"/>
    <w:rsid w:val="00BB336F"/>
    <w:rsid w:val="00BB3602"/>
    <w:rsid w:val="00BB373B"/>
    <w:rsid w:val="00BB3BBA"/>
    <w:rsid w:val="00BB3F42"/>
    <w:rsid w:val="00BB423C"/>
    <w:rsid w:val="00BB4351"/>
    <w:rsid w:val="00BB4F9C"/>
    <w:rsid w:val="00BB5185"/>
    <w:rsid w:val="00BB7014"/>
    <w:rsid w:val="00BB702B"/>
    <w:rsid w:val="00BB7350"/>
    <w:rsid w:val="00BB77F7"/>
    <w:rsid w:val="00BC0551"/>
    <w:rsid w:val="00BC0F19"/>
    <w:rsid w:val="00BC1263"/>
    <w:rsid w:val="00BC1618"/>
    <w:rsid w:val="00BC19F0"/>
    <w:rsid w:val="00BC1A67"/>
    <w:rsid w:val="00BC20B1"/>
    <w:rsid w:val="00BC230C"/>
    <w:rsid w:val="00BC275E"/>
    <w:rsid w:val="00BC2A98"/>
    <w:rsid w:val="00BC2BD5"/>
    <w:rsid w:val="00BC2EE4"/>
    <w:rsid w:val="00BC319A"/>
    <w:rsid w:val="00BC3425"/>
    <w:rsid w:val="00BC3867"/>
    <w:rsid w:val="00BC4312"/>
    <w:rsid w:val="00BC43F5"/>
    <w:rsid w:val="00BC4D70"/>
    <w:rsid w:val="00BC4F66"/>
    <w:rsid w:val="00BC4FA8"/>
    <w:rsid w:val="00BC53C7"/>
    <w:rsid w:val="00BC5512"/>
    <w:rsid w:val="00BC5B43"/>
    <w:rsid w:val="00BC5B89"/>
    <w:rsid w:val="00BC5C23"/>
    <w:rsid w:val="00BC5F30"/>
    <w:rsid w:val="00BC6DFA"/>
    <w:rsid w:val="00BC7069"/>
    <w:rsid w:val="00BC742D"/>
    <w:rsid w:val="00BC748E"/>
    <w:rsid w:val="00BC7907"/>
    <w:rsid w:val="00BC7BB4"/>
    <w:rsid w:val="00BD1218"/>
    <w:rsid w:val="00BD169B"/>
    <w:rsid w:val="00BD16A2"/>
    <w:rsid w:val="00BD27FB"/>
    <w:rsid w:val="00BD29F3"/>
    <w:rsid w:val="00BD2AFB"/>
    <w:rsid w:val="00BD3A73"/>
    <w:rsid w:val="00BD4023"/>
    <w:rsid w:val="00BD49A5"/>
    <w:rsid w:val="00BD5A58"/>
    <w:rsid w:val="00BD5EB8"/>
    <w:rsid w:val="00BD5EE0"/>
    <w:rsid w:val="00BD6457"/>
    <w:rsid w:val="00BD74E9"/>
    <w:rsid w:val="00BD7EA7"/>
    <w:rsid w:val="00BE01DA"/>
    <w:rsid w:val="00BE02E2"/>
    <w:rsid w:val="00BE0611"/>
    <w:rsid w:val="00BE0AD7"/>
    <w:rsid w:val="00BE1307"/>
    <w:rsid w:val="00BE1A11"/>
    <w:rsid w:val="00BE1C30"/>
    <w:rsid w:val="00BE2004"/>
    <w:rsid w:val="00BE209E"/>
    <w:rsid w:val="00BE2315"/>
    <w:rsid w:val="00BE25C2"/>
    <w:rsid w:val="00BE2F9D"/>
    <w:rsid w:val="00BE3408"/>
    <w:rsid w:val="00BE3707"/>
    <w:rsid w:val="00BE3D99"/>
    <w:rsid w:val="00BE3DAE"/>
    <w:rsid w:val="00BE41BB"/>
    <w:rsid w:val="00BE4640"/>
    <w:rsid w:val="00BE46F8"/>
    <w:rsid w:val="00BE4888"/>
    <w:rsid w:val="00BE4C68"/>
    <w:rsid w:val="00BE5146"/>
    <w:rsid w:val="00BE54F2"/>
    <w:rsid w:val="00BE5BCB"/>
    <w:rsid w:val="00BE5E75"/>
    <w:rsid w:val="00BE61CB"/>
    <w:rsid w:val="00BE78B1"/>
    <w:rsid w:val="00BE7B52"/>
    <w:rsid w:val="00BE7E14"/>
    <w:rsid w:val="00BF02F2"/>
    <w:rsid w:val="00BF0558"/>
    <w:rsid w:val="00BF05EC"/>
    <w:rsid w:val="00BF0C5C"/>
    <w:rsid w:val="00BF0C69"/>
    <w:rsid w:val="00BF14E4"/>
    <w:rsid w:val="00BF1BC6"/>
    <w:rsid w:val="00BF1EF0"/>
    <w:rsid w:val="00BF25FC"/>
    <w:rsid w:val="00BF2C08"/>
    <w:rsid w:val="00BF2EB9"/>
    <w:rsid w:val="00BF38D3"/>
    <w:rsid w:val="00BF3A6A"/>
    <w:rsid w:val="00BF3AFF"/>
    <w:rsid w:val="00BF4DB5"/>
    <w:rsid w:val="00BF4ED3"/>
    <w:rsid w:val="00BF4FC0"/>
    <w:rsid w:val="00BF512A"/>
    <w:rsid w:val="00BF5915"/>
    <w:rsid w:val="00BF5B69"/>
    <w:rsid w:val="00BF5D4C"/>
    <w:rsid w:val="00BF5D57"/>
    <w:rsid w:val="00BF5E49"/>
    <w:rsid w:val="00BF5F5B"/>
    <w:rsid w:val="00BF692B"/>
    <w:rsid w:val="00BF6EA9"/>
    <w:rsid w:val="00BF7015"/>
    <w:rsid w:val="00BF7447"/>
    <w:rsid w:val="00C0012D"/>
    <w:rsid w:val="00C00A03"/>
    <w:rsid w:val="00C00BFA"/>
    <w:rsid w:val="00C00E8D"/>
    <w:rsid w:val="00C01264"/>
    <w:rsid w:val="00C01474"/>
    <w:rsid w:val="00C01720"/>
    <w:rsid w:val="00C01747"/>
    <w:rsid w:val="00C01B1D"/>
    <w:rsid w:val="00C01DE8"/>
    <w:rsid w:val="00C01F87"/>
    <w:rsid w:val="00C02339"/>
    <w:rsid w:val="00C02981"/>
    <w:rsid w:val="00C02B15"/>
    <w:rsid w:val="00C02C58"/>
    <w:rsid w:val="00C02DEB"/>
    <w:rsid w:val="00C02EAF"/>
    <w:rsid w:val="00C030CD"/>
    <w:rsid w:val="00C03762"/>
    <w:rsid w:val="00C03E67"/>
    <w:rsid w:val="00C04EC7"/>
    <w:rsid w:val="00C05300"/>
    <w:rsid w:val="00C056D2"/>
    <w:rsid w:val="00C05B4A"/>
    <w:rsid w:val="00C06005"/>
    <w:rsid w:val="00C06383"/>
    <w:rsid w:val="00C0693E"/>
    <w:rsid w:val="00C07001"/>
    <w:rsid w:val="00C0703E"/>
    <w:rsid w:val="00C071A7"/>
    <w:rsid w:val="00C075B5"/>
    <w:rsid w:val="00C077C3"/>
    <w:rsid w:val="00C07A4E"/>
    <w:rsid w:val="00C10BA1"/>
    <w:rsid w:val="00C10C73"/>
    <w:rsid w:val="00C11EBF"/>
    <w:rsid w:val="00C1211F"/>
    <w:rsid w:val="00C126C9"/>
    <w:rsid w:val="00C12992"/>
    <w:rsid w:val="00C12A1A"/>
    <w:rsid w:val="00C12FA0"/>
    <w:rsid w:val="00C133E7"/>
    <w:rsid w:val="00C1340C"/>
    <w:rsid w:val="00C13C23"/>
    <w:rsid w:val="00C146D0"/>
    <w:rsid w:val="00C15790"/>
    <w:rsid w:val="00C15B76"/>
    <w:rsid w:val="00C15CB1"/>
    <w:rsid w:val="00C16828"/>
    <w:rsid w:val="00C16FC4"/>
    <w:rsid w:val="00C1799C"/>
    <w:rsid w:val="00C20003"/>
    <w:rsid w:val="00C2005D"/>
    <w:rsid w:val="00C20349"/>
    <w:rsid w:val="00C20B11"/>
    <w:rsid w:val="00C2117D"/>
    <w:rsid w:val="00C21392"/>
    <w:rsid w:val="00C21510"/>
    <w:rsid w:val="00C21624"/>
    <w:rsid w:val="00C2185A"/>
    <w:rsid w:val="00C21A84"/>
    <w:rsid w:val="00C21D97"/>
    <w:rsid w:val="00C22F0C"/>
    <w:rsid w:val="00C2318D"/>
    <w:rsid w:val="00C23413"/>
    <w:rsid w:val="00C23505"/>
    <w:rsid w:val="00C238CE"/>
    <w:rsid w:val="00C245DF"/>
    <w:rsid w:val="00C249ED"/>
    <w:rsid w:val="00C24D9E"/>
    <w:rsid w:val="00C24F9F"/>
    <w:rsid w:val="00C254AD"/>
    <w:rsid w:val="00C255B7"/>
    <w:rsid w:val="00C25A1C"/>
    <w:rsid w:val="00C25AA2"/>
    <w:rsid w:val="00C25AAD"/>
    <w:rsid w:val="00C25AF9"/>
    <w:rsid w:val="00C25D83"/>
    <w:rsid w:val="00C2640E"/>
    <w:rsid w:val="00C268E2"/>
    <w:rsid w:val="00C26F28"/>
    <w:rsid w:val="00C2724C"/>
    <w:rsid w:val="00C278A3"/>
    <w:rsid w:val="00C278C8"/>
    <w:rsid w:val="00C30189"/>
    <w:rsid w:val="00C308AA"/>
    <w:rsid w:val="00C30F13"/>
    <w:rsid w:val="00C318A1"/>
    <w:rsid w:val="00C31A59"/>
    <w:rsid w:val="00C31C05"/>
    <w:rsid w:val="00C31D1A"/>
    <w:rsid w:val="00C32571"/>
    <w:rsid w:val="00C328A5"/>
    <w:rsid w:val="00C330B1"/>
    <w:rsid w:val="00C33109"/>
    <w:rsid w:val="00C33843"/>
    <w:rsid w:val="00C33CE9"/>
    <w:rsid w:val="00C34076"/>
    <w:rsid w:val="00C343B9"/>
    <w:rsid w:val="00C348D8"/>
    <w:rsid w:val="00C34B8B"/>
    <w:rsid w:val="00C34D9B"/>
    <w:rsid w:val="00C34ED8"/>
    <w:rsid w:val="00C35DA2"/>
    <w:rsid w:val="00C35ECD"/>
    <w:rsid w:val="00C368D9"/>
    <w:rsid w:val="00C36A52"/>
    <w:rsid w:val="00C36C2C"/>
    <w:rsid w:val="00C36C65"/>
    <w:rsid w:val="00C36E96"/>
    <w:rsid w:val="00C37041"/>
    <w:rsid w:val="00C4096A"/>
    <w:rsid w:val="00C40A09"/>
    <w:rsid w:val="00C40C9F"/>
    <w:rsid w:val="00C40D1E"/>
    <w:rsid w:val="00C41010"/>
    <w:rsid w:val="00C41F44"/>
    <w:rsid w:val="00C422B0"/>
    <w:rsid w:val="00C424E9"/>
    <w:rsid w:val="00C42A8A"/>
    <w:rsid w:val="00C434E0"/>
    <w:rsid w:val="00C436A8"/>
    <w:rsid w:val="00C436EA"/>
    <w:rsid w:val="00C439F1"/>
    <w:rsid w:val="00C43E09"/>
    <w:rsid w:val="00C43F84"/>
    <w:rsid w:val="00C441D1"/>
    <w:rsid w:val="00C4459A"/>
    <w:rsid w:val="00C44F6B"/>
    <w:rsid w:val="00C450E4"/>
    <w:rsid w:val="00C4542D"/>
    <w:rsid w:val="00C4596C"/>
    <w:rsid w:val="00C45C31"/>
    <w:rsid w:val="00C46145"/>
    <w:rsid w:val="00C46BF7"/>
    <w:rsid w:val="00C46CE3"/>
    <w:rsid w:val="00C47B2C"/>
    <w:rsid w:val="00C5117B"/>
    <w:rsid w:val="00C513C1"/>
    <w:rsid w:val="00C519D3"/>
    <w:rsid w:val="00C51E23"/>
    <w:rsid w:val="00C51EA3"/>
    <w:rsid w:val="00C51F5E"/>
    <w:rsid w:val="00C52063"/>
    <w:rsid w:val="00C5218A"/>
    <w:rsid w:val="00C52A79"/>
    <w:rsid w:val="00C53218"/>
    <w:rsid w:val="00C532DC"/>
    <w:rsid w:val="00C53483"/>
    <w:rsid w:val="00C534D4"/>
    <w:rsid w:val="00C5365F"/>
    <w:rsid w:val="00C536E2"/>
    <w:rsid w:val="00C5458B"/>
    <w:rsid w:val="00C54BD4"/>
    <w:rsid w:val="00C55486"/>
    <w:rsid w:val="00C55D2D"/>
    <w:rsid w:val="00C5664D"/>
    <w:rsid w:val="00C56748"/>
    <w:rsid w:val="00C5698E"/>
    <w:rsid w:val="00C57B24"/>
    <w:rsid w:val="00C60C16"/>
    <w:rsid w:val="00C60DF9"/>
    <w:rsid w:val="00C60E5E"/>
    <w:rsid w:val="00C614B8"/>
    <w:rsid w:val="00C61820"/>
    <w:rsid w:val="00C61D6D"/>
    <w:rsid w:val="00C62592"/>
    <w:rsid w:val="00C62A7B"/>
    <w:rsid w:val="00C62BBB"/>
    <w:rsid w:val="00C62CDF"/>
    <w:rsid w:val="00C62E2A"/>
    <w:rsid w:val="00C62F0F"/>
    <w:rsid w:val="00C62FF8"/>
    <w:rsid w:val="00C631EB"/>
    <w:rsid w:val="00C63E36"/>
    <w:rsid w:val="00C64091"/>
    <w:rsid w:val="00C6410F"/>
    <w:rsid w:val="00C6438B"/>
    <w:rsid w:val="00C6521F"/>
    <w:rsid w:val="00C65320"/>
    <w:rsid w:val="00C6638E"/>
    <w:rsid w:val="00C669D7"/>
    <w:rsid w:val="00C66B7F"/>
    <w:rsid w:val="00C66C84"/>
    <w:rsid w:val="00C67282"/>
    <w:rsid w:val="00C67E2D"/>
    <w:rsid w:val="00C67E9E"/>
    <w:rsid w:val="00C67EAE"/>
    <w:rsid w:val="00C70493"/>
    <w:rsid w:val="00C707CE"/>
    <w:rsid w:val="00C70BAA"/>
    <w:rsid w:val="00C70F17"/>
    <w:rsid w:val="00C7146C"/>
    <w:rsid w:val="00C71B16"/>
    <w:rsid w:val="00C71E57"/>
    <w:rsid w:val="00C7219C"/>
    <w:rsid w:val="00C72618"/>
    <w:rsid w:val="00C72792"/>
    <w:rsid w:val="00C72828"/>
    <w:rsid w:val="00C72941"/>
    <w:rsid w:val="00C73843"/>
    <w:rsid w:val="00C73892"/>
    <w:rsid w:val="00C73B3A"/>
    <w:rsid w:val="00C73F6A"/>
    <w:rsid w:val="00C74324"/>
    <w:rsid w:val="00C74423"/>
    <w:rsid w:val="00C74815"/>
    <w:rsid w:val="00C7539B"/>
    <w:rsid w:val="00C754E8"/>
    <w:rsid w:val="00C755B8"/>
    <w:rsid w:val="00C7574A"/>
    <w:rsid w:val="00C75CE9"/>
    <w:rsid w:val="00C76347"/>
    <w:rsid w:val="00C7673F"/>
    <w:rsid w:val="00C7694C"/>
    <w:rsid w:val="00C76C30"/>
    <w:rsid w:val="00C7789C"/>
    <w:rsid w:val="00C778F0"/>
    <w:rsid w:val="00C77DED"/>
    <w:rsid w:val="00C80270"/>
    <w:rsid w:val="00C80EB0"/>
    <w:rsid w:val="00C815CB"/>
    <w:rsid w:val="00C81698"/>
    <w:rsid w:val="00C819B1"/>
    <w:rsid w:val="00C82C44"/>
    <w:rsid w:val="00C82D8B"/>
    <w:rsid w:val="00C83835"/>
    <w:rsid w:val="00C84052"/>
    <w:rsid w:val="00C8500C"/>
    <w:rsid w:val="00C85C73"/>
    <w:rsid w:val="00C85F24"/>
    <w:rsid w:val="00C8603C"/>
    <w:rsid w:val="00C8617A"/>
    <w:rsid w:val="00C866A2"/>
    <w:rsid w:val="00C866B1"/>
    <w:rsid w:val="00C8681D"/>
    <w:rsid w:val="00C86EBD"/>
    <w:rsid w:val="00C87C60"/>
    <w:rsid w:val="00C87CF7"/>
    <w:rsid w:val="00C902DF"/>
    <w:rsid w:val="00C9047C"/>
    <w:rsid w:val="00C906E1"/>
    <w:rsid w:val="00C9117B"/>
    <w:rsid w:val="00C9134B"/>
    <w:rsid w:val="00C91464"/>
    <w:rsid w:val="00C91830"/>
    <w:rsid w:val="00C92323"/>
    <w:rsid w:val="00C923CB"/>
    <w:rsid w:val="00C92D7C"/>
    <w:rsid w:val="00C9319B"/>
    <w:rsid w:val="00C93290"/>
    <w:rsid w:val="00C936B0"/>
    <w:rsid w:val="00C93CE0"/>
    <w:rsid w:val="00C93F6B"/>
    <w:rsid w:val="00C94775"/>
    <w:rsid w:val="00C95273"/>
    <w:rsid w:val="00C95374"/>
    <w:rsid w:val="00C95AD8"/>
    <w:rsid w:val="00C95E47"/>
    <w:rsid w:val="00C96984"/>
    <w:rsid w:val="00C96A18"/>
    <w:rsid w:val="00C96C69"/>
    <w:rsid w:val="00C97878"/>
    <w:rsid w:val="00C9787A"/>
    <w:rsid w:val="00C97B6D"/>
    <w:rsid w:val="00CA0587"/>
    <w:rsid w:val="00CA0806"/>
    <w:rsid w:val="00CA0B0F"/>
    <w:rsid w:val="00CA0B32"/>
    <w:rsid w:val="00CA0C1E"/>
    <w:rsid w:val="00CA0ED8"/>
    <w:rsid w:val="00CA116E"/>
    <w:rsid w:val="00CA153C"/>
    <w:rsid w:val="00CA1CE3"/>
    <w:rsid w:val="00CA213B"/>
    <w:rsid w:val="00CA22DE"/>
    <w:rsid w:val="00CA2348"/>
    <w:rsid w:val="00CA297B"/>
    <w:rsid w:val="00CA31DD"/>
    <w:rsid w:val="00CA357D"/>
    <w:rsid w:val="00CA3997"/>
    <w:rsid w:val="00CA4310"/>
    <w:rsid w:val="00CA44E5"/>
    <w:rsid w:val="00CA4CF1"/>
    <w:rsid w:val="00CA562C"/>
    <w:rsid w:val="00CA5B49"/>
    <w:rsid w:val="00CA5BEB"/>
    <w:rsid w:val="00CA6338"/>
    <w:rsid w:val="00CA638F"/>
    <w:rsid w:val="00CA6759"/>
    <w:rsid w:val="00CA6A20"/>
    <w:rsid w:val="00CA7039"/>
    <w:rsid w:val="00CA7730"/>
    <w:rsid w:val="00CB0374"/>
    <w:rsid w:val="00CB0B2A"/>
    <w:rsid w:val="00CB1D90"/>
    <w:rsid w:val="00CB1E58"/>
    <w:rsid w:val="00CB2000"/>
    <w:rsid w:val="00CB2006"/>
    <w:rsid w:val="00CB235A"/>
    <w:rsid w:val="00CB2A9C"/>
    <w:rsid w:val="00CB30F5"/>
    <w:rsid w:val="00CB3308"/>
    <w:rsid w:val="00CB34E0"/>
    <w:rsid w:val="00CB386A"/>
    <w:rsid w:val="00CB391A"/>
    <w:rsid w:val="00CB3C18"/>
    <w:rsid w:val="00CB3D23"/>
    <w:rsid w:val="00CB3FF4"/>
    <w:rsid w:val="00CB46BE"/>
    <w:rsid w:val="00CB48B9"/>
    <w:rsid w:val="00CB4D61"/>
    <w:rsid w:val="00CB6CA5"/>
    <w:rsid w:val="00CB6E42"/>
    <w:rsid w:val="00CB7523"/>
    <w:rsid w:val="00CB7F94"/>
    <w:rsid w:val="00CC001A"/>
    <w:rsid w:val="00CC008E"/>
    <w:rsid w:val="00CC011E"/>
    <w:rsid w:val="00CC0932"/>
    <w:rsid w:val="00CC09BD"/>
    <w:rsid w:val="00CC11AA"/>
    <w:rsid w:val="00CC12D5"/>
    <w:rsid w:val="00CC1C85"/>
    <w:rsid w:val="00CC20FA"/>
    <w:rsid w:val="00CC2215"/>
    <w:rsid w:val="00CC23AE"/>
    <w:rsid w:val="00CC24FF"/>
    <w:rsid w:val="00CC2605"/>
    <w:rsid w:val="00CC291E"/>
    <w:rsid w:val="00CC2A6E"/>
    <w:rsid w:val="00CC2C47"/>
    <w:rsid w:val="00CC323F"/>
    <w:rsid w:val="00CC366C"/>
    <w:rsid w:val="00CC3793"/>
    <w:rsid w:val="00CC3F41"/>
    <w:rsid w:val="00CC56BD"/>
    <w:rsid w:val="00CC5EFF"/>
    <w:rsid w:val="00CC641D"/>
    <w:rsid w:val="00CC66E4"/>
    <w:rsid w:val="00CC69FE"/>
    <w:rsid w:val="00CC6E96"/>
    <w:rsid w:val="00CC73DA"/>
    <w:rsid w:val="00CC74C3"/>
    <w:rsid w:val="00CC7ED1"/>
    <w:rsid w:val="00CD00A7"/>
    <w:rsid w:val="00CD0305"/>
    <w:rsid w:val="00CD06F0"/>
    <w:rsid w:val="00CD092B"/>
    <w:rsid w:val="00CD09B8"/>
    <w:rsid w:val="00CD11CF"/>
    <w:rsid w:val="00CD11D4"/>
    <w:rsid w:val="00CD1604"/>
    <w:rsid w:val="00CD1F9F"/>
    <w:rsid w:val="00CD1FA4"/>
    <w:rsid w:val="00CD1FA8"/>
    <w:rsid w:val="00CD2F3B"/>
    <w:rsid w:val="00CD33B5"/>
    <w:rsid w:val="00CD378D"/>
    <w:rsid w:val="00CD43AB"/>
    <w:rsid w:val="00CD47FF"/>
    <w:rsid w:val="00CD5C6D"/>
    <w:rsid w:val="00CD5FAB"/>
    <w:rsid w:val="00CD62DF"/>
    <w:rsid w:val="00CD6436"/>
    <w:rsid w:val="00CD65B4"/>
    <w:rsid w:val="00CD7B3B"/>
    <w:rsid w:val="00CE03AF"/>
    <w:rsid w:val="00CE04F3"/>
    <w:rsid w:val="00CE094E"/>
    <w:rsid w:val="00CE1C06"/>
    <w:rsid w:val="00CE1EEC"/>
    <w:rsid w:val="00CE2B95"/>
    <w:rsid w:val="00CE2D18"/>
    <w:rsid w:val="00CE2E98"/>
    <w:rsid w:val="00CE2EBE"/>
    <w:rsid w:val="00CE416B"/>
    <w:rsid w:val="00CE4C88"/>
    <w:rsid w:val="00CE5874"/>
    <w:rsid w:val="00CE599F"/>
    <w:rsid w:val="00CE5BD1"/>
    <w:rsid w:val="00CE5D55"/>
    <w:rsid w:val="00CE5DBA"/>
    <w:rsid w:val="00CE5F8C"/>
    <w:rsid w:val="00CE608F"/>
    <w:rsid w:val="00CE62D9"/>
    <w:rsid w:val="00CE6445"/>
    <w:rsid w:val="00CE66A4"/>
    <w:rsid w:val="00CE6870"/>
    <w:rsid w:val="00CE6FA3"/>
    <w:rsid w:val="00CE73A6"/>
    <w:rsid w:val="00CE79A7"/>
    <w:rsid w:val="00CE7B06"/>
    <w:rsid w:val="00CF0436"/>
    <w:rsid w:val="00CF0BB7"/>
    <w:rsid w:val="00CF2332"/>
    <w:rsid w:val="00CF29FB"/>
    <w:rsid w:val="00CF2E3C"/>
    <w:rsid w:val="00CF34D3"/>
    <w:rsid w:val="00CF34DD"/>
    <w:rsid w:val="00CF398A"/>
    <w:rsid w:val="00CF3CA5"/>
    <w:rsid w:val="00CF41F3"/>
    <w:rsid w:val="00CF44E2"/>
    <w:rsid w:val="00CF496B"/>
    <w:rsid w:val="00CF49AC"/>
    <w:rsid w:val="00CF4C6F"/>
    <w:rsid w:val="00CF4CD8"/>
    <w:rsid w:val="00CF4DE8"/>
    <w:rsid w:val="00CF4F8B"/>
    <w:rsid w:val="00CF521F"/>
    <w:rsid w:val="00CF52FD"/>
    <w:rsid w:val="00CF567E"/>
    <w:rsid w:val="00CF5CD2"/>
    <w:rsid w:val="00CF659A"/>
    <w:rsid w:val="00CF722D"/>
    <w:rsid w:val="00CF7896"/>
    <w:rsid w:val="00CF7AD0"/>
    <w:rsid w:val="00CF7E55"/>
    <w:rsid w:val="00D00384"/>
    <w:rsid w:val="00D006AD"/>
    <w:rsid w:val="00D0083B"/>
    <w:rsid w:val="00D00B2A"/>
    <w:rsid w:val="00D00E4C"/>
    <w:rsid w:val="00D011B7"/>
    <w:rsid w:val="00D02103"/>
    <w:rsid w:val="00D024E6"/>
    <w:rsid w:val="00D02BB9"/>
    <w:rsid w:val="00D03A1E"/>
    <w:rsid w:val="00D049FD"/>
    <w:rsid w:val="00D0515A"/>
    <w:rsid w:val="00D05333"/>
    <w:rsid w:val="00D05B04"/>
    <w:rsid w:val="00D0601C"/>
    <w:rsid w:val="00D065F5"/>
    <w:rsid w:val="00D06DBD"/>
    <w:rsid w:val="00D074F7"/>
    <w:rsid w:val="00D0794E"/>
    <w:rsid w:val="00D07CCF"/>
    <w:rsid w:val="00D07FE8"/>
    <w:rsid w:val="00D10A55"/>
    <w:rsid w:val="00D10A62"/>
    <w:rsid w:val="00D10EC5"/>
    <w:rsid w:val="00D1113E"/>
    <w:rsid w:val="00D11646"/>
    <w:rsid w:val="00D1190E"/>
    <w:rsid w:val="00D11FDD"/>
    <w:rsid w:val="00D124E8"/>
    <w:rsid w:val="00D1263C"/>
    <w:rsid w:val="00D127F8"/>
    <w:rsid w:val="00D128EE"/>
    <w:rsid w:val="00D1366D"/>
    <w:rsid w:val="00D13DC3"/>
    <w:rsid w:val="00D14157"/>
    <w:rsid w:val="00D15B24"/>
    <w:rsid w:val="00D16BFB"/>
    <w:rsid w:val="00D17FB7"/>
    <w:rsid w:val="00D201D1"/>
    <w:rsid w:val="00D20318"/>
    <w:rsid w:val="00D206CD"/>
    <w:rsid w:val="00D20D1C"/>
    <w:rsid w:val="00D21970"/>
    <w:rsid w:val="00D21B20"/>
    <w:rsid w:val="00D21D21"/>
    <w:rsid w:val="00D21EB3"/>
    <w:rsid w:val="00D22663"/>
    <w:rsid w:val="00D227BF"/>
    <w:rsid w:val="00D22EA4"/>
    <w:rsid w:val="00D2303C"/>
    <w:rsid w:val="00D2353A"/>
    <w:rsid w:val="00D23623"/>
    <w:rsid w:val="00D23658"/>
    <w:rsid w:val="00D236E3"/>
    <w:rsid w:val="00D2380F"/>
    <w:rsid w:val="00D23C33"/>
    <w:rsid w:val="00D243D8"/>
    <w:rsid w:val="00D24626"/>
    <w:rsid w:val="00D24CCA"/>
    <w:rsid w:val="00D2509E"/>
    <w:rsid w:val="00D25687"/>
    <w:rsid w:val="00D2568D"/>
    <w:rsid w:val="00D26137"/>
    <w:rsid w:val="00D26387"/>
    <w:rsid w:val="00D2667E"/>
    <w:rsid w:val="00D26FF0"/>
    <w:rsid w:val="00D27323"/>
    <w:rsid w:val="00D2764C"/>
    <w:rsid w:val="00D27AD1"/>
    <w:rsid w:val="00D30205"/>
    <w:rsid w:val="00D307FC"/>
    <w:rsid w:val="00D309E7"/>
    <w:rsid w:val="00D309ED"/>
    <w:rsid w:val="00D31F40"/>
    <w:rsid w:val="00D322CB"/>
    <w:rsid w:val="00D32ABB"/>
    <w:rsid w:val="00D32D8F"/>
    <w:rsid w:val="00D32E6B"/>
    <w:rsid w:val="00D33BC0"/>
    <w:rsid w:val="00D34150"/>
    <w:rsid w:val="00D3468C"/>
    <w:rsid w:val="00D346B9"/>
    <w:rsid w:val="00D34965"/>
    <w:rsid w:val="00D34AAC"/>
    <w:rsid w:val="00D350D4"/>
    <w:rsid w:val="00D350FE"/>
    <w:rsid w:val="00D360BC"/>
    <w:rsid w:val="00D361B3"/>
    <w:rsid w:val="00D365C0"/>
    <w:rsid w:val="00D36940"/>
    <w:rsid w:val="00D36FDE"/>
    <w:rsid w:val="00D37115"/>
    <w:rsid w:val="00D3718B"/>
    <w:rsid w:val="00D377B6"/>
    <w:rsid w:val="00D37805"/>
    <w:rsid w:val="00D37AE6"/>
    <w:rsid w:val="00D40787"/>
    <w:rsid w:val="00D41B19"/>
    <w:rsid w:val="00D41B30"/>
    <w:rsid w:val="00D41BCB"/>
    <w:rsid w:val="00D421E7"/>
    <w:rsid w:val="00D428E3"/>
    <w:rsid w:val="00D42DB3"/>
    <w:rsid w:val="00D43257"/>
    <w:rsid w:val="00D43290"/>
    <w:rsid w:val="00D43666"/>
    <w:rsid w:val="00D43B6E"/>
    <w:rsid w:val="00D4448D"/>
    <w:rsid w:val="00D446A5"/>
    <w:rsid w:val="00D44A1A"/>
    <w:rsid w:val="00D45A8C"/>
    <w:rsid w:val="00D45EAA"/>
    <w:rsid w:val="00D46078"/>
    <w:rsid w:val="00D46337"/>
    <w:rsid w:val="00D4641D"/>
    <w:rsid w:val="00D4697E"/>
    <w:rsid w:val="00D46D52"/>
    <w:rsid w:val="00D478CC"/>
    <w:rsid w:val="00D50553"/>
    <w:rsid w:val="00D50792"/>
    <w:rsid w:val="00D5105A"/>
    <w:rsid w:val="00D510C6"/>
    <w:rsid w:val="00D5115F"/>
    <w:rsid w:val="00D5118A"/>
    <w:rsid w:val="00D5119C"/>
    <w:rsid w:val="00D5131D"/>
    <w:rsid w:val="00D5140E"/>
    <w:rsid w:val="00D516A6"/>
    <w:rsid w:val="00D518ED"/>
    <w:rsid w:val="00D52513"/>
    <w:rsid w:val="00D5252B"/>
    <w:rsid w:val="00D526EA"/>
    <w:rsid w:val="00D52B61"/>
    <w:rsid w:val="00D52D74"/>
    <w:rsid w:val="00D530E5"/>
    <w:rsid w:val="00D53311"/>
    <w:rsid w:val="00D535AF"/>
    <w:rsid w:val="00D540ED"/>
    <w:rsid w:val="00D54650"/>
    <w:rsid w:val="00D54911"/>
    <w:rsid w:val="00D54D8D"/>
    <w:rsid w:val="00D55878"/>
    <w:rsid w:val="00D55CA4"/>
    <w:rsid w:val="00D55FDF"/>
    <w:rsid w:val="00D57046"/>
    <w:rsid w:val="00D570CE"/>
    <w:rsid w:val="00D6014F"/>
    <w:rsid w:val="00D601D9"/>
    <w:rsid w:val="00D60202"/>
    <w:rsid w:val="00D6031B"/>
    <w:rsid w:val="00D603CD"/>
    <w:rsid w:val="00D60427"/>
    <w:rsid w:val="00D60631"/>
    <w:rsid w:val="00D60ACE"/>
    <w:rsid w:val="00D6185E"/>
    <w:rsid w:val="00D61BAD"/>
    <w:rsid w:val="00D62BA5"/>
    <w:rsid w:val="00D62EE1"/>
    <w:rsid w:val="00D6316A"/>
    <w:rsid w:val="00D63576"/>
    <w:rsid w:val="00D63755"/>
    <w:rsid w:val="00D63EB4"/>
    <w:rsid w:val="00D644A8"/>
    <w:rsid w:val="00D646C6"/>
    <w:rsid w:val="00D64A89"/>
    <w:rsid w:val="00D65FD9"/>
    <w:rsid w:val="00D66491"/>
    <w:rsid w:val="00D66848"/>
    <w:rsid w:val="00D66CCA"/>
    <w:rsid w:val="00D66D6C"/>
    <w:rsid w:val="00D66E88"/>
    <w:rsid w:val="00D6709A"/>
    <w:rsid w:val="00D673D1"/>
    <w:rsid w:val="00D710F0"/>
    <w:rsid w:val="00D71558"/>
    <w:rsid w:val="00D718F5"/>
    <w:rsid w:val="00D71AA3"/>
    <w:rsid w:val="00D71BCD"/>
    <w:rsid w:val="00D72101"/>
    <w:rsid w:val="00D7243D"/>
    <w:rsid w:val="00D72883"/>
    <w:rsid w:val="00D73067"/>
    <w:rsid w:val="00D737D6"/>
    <w:rsid w:val="00D73C11"/>
    <w:rsid w:val="00D741A2"/>
    <w:rsid w:val="00D7493B"/>
    <w:rsid w:val="00D74A7D"/>
    <w:rsid w:val="00D75169"/>
    <w:rsid w:val="00D7591E"/>
    <w:rsid w:val="00D761B4"/>
    <w:rsid w:val="00D76238"/>
    <w:rsid w:val="00D769BF"/>
    <w:rsid w:val="00D76B98"/>
    <w:rsid w:val="00D76C78"/>
    <w:rsid w:val="00D773E6"/>
    <w:rsid w:val="00D774B9"/>
    <w:rsid w:val="00D774DE"/>
    <w:rsid w:val="00D775E1"/>
    <w:rsid w:val="00D77801"/>
    <w:rsid w:val="00D778B8"/>
    <w:rsid w:val="00D801DA"/>
    <w:rsid w:val="00D805CD"/>
    <w:rsid w:val="00D80B6A"/>
    <w:rsid w:val="00D81437"/>
    <w:rsid w:val="00D8150C"/>
    <w:rsid w:val="00D82730"/>
    <w:rsid w:val="00D82E95"/>
    <w:rsid w:val="00D82FE4"/>
    <w:rsid w:val="00D8330F"/>
    <w:rsid w:val="00D83393"/>
    <w:rsid w:val="00D83850"/>
    <w:rsid w:val="00D838F2"/>
    <w:rsid w:val="00D84351"/>
    <w:rsid w:val="00D84D39"/>
    <w:rsid w:val="00D85394"/>
    <w:rsid w:val="00D85518"/>
    <w:rsid w:val="00D85ED5"/>
    <w:rsid w:val="00D85F25"/>
    <w:rsid w:val="00D86D42"/>
    <w:rsid w:val="00D878FB"/>
    <w:rsid w:val="00D87964"/>
    <w:rsid w:val="00D87DB9"/>
    <w:rsid w:val="00D9002F"/>
    <w:rsid w:val="00D903EB"/>
    <w:rsid w:val="00D905C4"/>
    <w:rsid w:val="00D90677"/>
    <w:rsid w:val="00D90B48"/>
    <w:rsid w:val="00D90C9D"/>
    <w:rsid w:val="00D91780"/>
    <w:rsid w:val="00D91993"/>
    <w:rsid w:val="00D91CF6"/>
    <w:rsid w:val="00D91D58"/>
    <w:rsid w:val="00D91ED3"/>
    <w:rsid w:val="00D920B2"/>
    <w:rsid w:val="00D926DE"/>
    <w:rsid w:val="00D92F20"/>
    <w:rsid w:val="00D9309C"/>
    <w:rsid w:val="00D93CF1"/>
    <w:rsid w:val="00D93F55"/>
    <w:rsid w:val="00D943AA"/>
    <w:rsid w:val="00D945A1"/>
    <w:rsid w:val="00D947AA"/>
    <w:rsid w:val="00D949B0"/>
    <w:rsid w:val="00D95322"/>
    <w:rsid w:val="00D96B10"/>
    <w:rsid w:val="00D97129"/>
    <w:rsid w:val="00D9750E"/>
    <w:rsid w:val="00DA102C"/>
    <w:rsid w:val="00DA1312"/>
    <w:rsid w:val="00DA192C"/>
    <w:rsid w:val="00DA1CD0"/>
    <w:rsid w:val="00DA1F5F"/>
    <w:rsid w:val="00DA203F"/>
    <w:rsid w:val="00DA28D6"/>
    <w:rsid w:val="00DA31D7"/>
    <w:rsid w:val="00DA333A"/>
    <w:rsid w:val="00DA44A4"/>
    <w:rsid w:val="00DA4697"/>
    <w:rsid w:val="00DA4993"/>
    <w:rsid w:val="00DA4997"/>
    <w:rsid w:val="00DA4DB2"/>
    <w:rsid w:val="00DA4E43"/>
    <w:rsid w:val="00DA53B6"/>
    <w:rsid w:val="00DA58EC"/>
    <w:rsid w:val="00DA5EB3"/>
    <w:rsid w:val="00DA6186"/>
    <w:rsid w:val="00DA666C"/>
    <w:rsid w:val="00DA684C"/>
    <w:rsid w:val="00DA69DA"/>
    <w:rsid w:val="00DA6DAE"/>
    <w:rsid w:val="00DA7893"/>
    <w:rsid w:val="00DB00B4"/>
    <w:rsid w:val="00DB086A"/>
    <w:rsid w:val="00DB0D48"/>
    <w:rsid w:val="00DB0D4F"/>
    <w:rsid w:val="00DB103F"/>
    <w:rsid w:val="00DB1081"/>
    <w:rsid w:val="00DB129B"/>
    <w:rsid w:val="00DB186E"/>
    <w:rsid w:val="00DB1D76"/>
    <w:rsid w:val="00DB2473"/>
    <w:rsid w:val="00DB25CB"/>
    <w:rsid w:val="00DB289C"/>
    <w:rsid w:val="00DB290A"/>
    <w:rsid w:val="00DB2F5D"/>
    <w:rsid w:val="00DB3156"/>
    <w:rsid w:val="00DB33EE"/>
    <w:rsid w:val="00DB34BF"/>
    <w:rsid w:val="00DB352F"/>
    <w:rsid w:val="00DB378B"/>
    <w:rsid w:val="00DB3E8C"/>
    <w:rsid w:val="00DB3FFD"/>
    <w:rsid w:val="00DB430E"/>
    <w:rsid w:val="00DB4852"/>
    <w:rsid w:val="00DB5226"/>
    <w:rsid w:val="00DB53A7"/>
    <w:rsid w:val="00DB5670"/>
    <w:rsid w:val="00DB5B35"/>
    <w:rsid w:val="00DB608A"/>
    <w:rsid w:val="00DB645B"/>
    <w:rsid w:val="00DB736E"/>
    <w:rsid w:val="00DB7423"/>
    <w:rsid w:val="00DB760C"/>
    <w:rsid w:val="00DB7768"/>
    <w:rsid w:val="00DB7C7C"/>
    <w:rsid w:val="00DC005F"/>
    <w:rsid w:val="00DC02F4"/>
    <w:rsid w:val="00DC10AB"/>
    <w:rsid w:val="00DC15CA"/>
    <w:rsid w:val="00DC1682"/>
    <w:rsid w:val="00DC2259"/>
    <w:rsid w:val="00DC2339"/>
    <w:rsid w:val="00DC2378"/>
    <w:rsid w:val="00DC2B46"/>
    <w:rsid w:val="00DC2B9E"/>
    <w:rsid w:val="00DC2D68"/>
    <w:rsid w:val="00DC315E"/>
    <w:rsid w:val="00DC317B"/>
    <w:rsid w:val="00DC321B"/>
    <w:rsid w:val="00DC3337"/>
    <w:rsid w:val="00DC343B"/>
    <w:rsid w:val="00DC3930"/>
    <w:rsid w:val="00DC3D22"/>
    <w:rsid w:val="00DC4A42"/>
    <w:rsid w:val="00DC4CD8"/>
    <w:rsid w:val="00DC4CEC"/>
    <w:rsid w:val="00DC4DA3"/>
    <w:rsid w:val="00DC5117"/>
    <w:rsid w:val="00DC57CC"/>
    <w:rsid w:val="00DC5FA1"/>
    <w:rsid w:val="00DC6769"/>
    <w:rsid w:val="00DC6BE9"/>
    <w:rsid w:val="00DC6C13"/>
    <w:rsid w:val="00DC6E4F"/>
    <w:rsid w:val="00DC7885"/>
    <w:rsid w:val="00DD0BCC"/>
    <w:rsid w:val="00DD0E24"/>
    <w:rsid w:val="00DD10F8"/>
    <w:rsid w:val="00DD12A4"/>
    <w:rsid w:val="00DD1CA9"/>
    <w:rsid w:val="00DD24C3"/>
    <w:rsid w:val="00DD25A9"/>
    <w:rsid w:val="00DD2697"/>
    <w:rsid w:val="00DD2BF6"/>
    <w:rsid w:val="00DD2F2E"/>
    <w:rsid w:val="00DD3436"/>
    <w:rsid w:val="00DD3AA6"/>
    <w:rsid w:val="00DD3F36"/>
    <w:rsid w:val="00DD4027"/>
    <w:rsid w:val="00DD42CA"/>
    <w:rsid w:val="00DD4331"/>
    <w:rsid w:val="00DD4973"/>
    <w:rsid w:val="00DD52ED"/>
    <w:rsid w:val="00DD537F"/>
    <w:rsid w:val="00DD5E11"/>
    <w:rsid w:val="00DD713C"/>
    <w:rsid w:val="00DD7E6B"/>
    <w:rsid w:val="00DE02F7"/>
    <w:rsid w:val="00DE09CC"/>
    <w:rsid w:val="00DE0D3B"/>
    <w:rsid w:val="00DE12F4"/>
    <w:rsid w:val="00DE1689"/>
    <w:rsid w:val="00DE21D2"/>
    <w:rsid w:val="00DE29DB"/>
    <w:rsid w:val="00DE2EC2"/>
    <w:rsid w:val="00DE3224"/>
    <w:rsid w:val="00DE37E7"/>
    <w:rsid w:val="00DE3D89"/>
    <w:rsid w:val="00DE4511"/>
    <w:rsid w:val="00DE49C4"/>
    <w:rsid w:val="00DE4BF9"/>
    <w:rsid w:val="00DE4C64"/>
    <w:rsid w:val="00DE51F1"/>
    <w:rsid w:val="00DE5A61"/>
    <w:rsid w:val="00DE5BA7"/>
    <w:rsid w:val="00DE5E60"/>
    <w:rsid w:val="00DE63DF"/>
    <w:rsid w:val="00DE675E"/>
    <w:rsid w:val="00DE67F9"/>
    <w:rsid w:val="00DE71B2"/>
    <w:rsid w:val="00DE7311"/>
    <w:rsid w:val="00DE74E0"/>
    <w:rsid w:val="00DE7A11"/>
    <w:rsid w:val="00DF017C"/>
    <w:rsid w:val="00DF0281"/>
    <w:rsid w:val="00DF091E"/>
    <w:rsid w:val="00DF0AA3"/>
    <w:rsid w:val="00DF15D0"/>
    <w:rsid w:val="00DF1634"/>
    <w:rsid w:val="00DF1977"/>
    <w:rsid w:val="00DF1F82"/>
    <w:rsid w:val="00DF20AE"/>
    <w:rsid w:val="00DF2103"/>
    <w:rsid w:val="00DF22E7"/>
    <w:rsid w:val="00DF269C"/>
    <w:rsid w:val="00DF2EDC"/>
    <w:rsid w:val="00DF2F84"/>
    <w:rsid w:val="00DF3244"/>
    <w:rsid w:val="00DF333E"/>
    <w:rsid w:val="00DF3702"/>
    <w:rsid w:val="00DF37BA"/>
    <w:rsid w:val="00DF398A"/>
    <w:rsid w:val="00DF3AAA"/>
    <w:rsid w:val="00DF3B47"/>
    <w:rsid w:val="00DF3C5D"/>
    <w:rsid w:val="00DF3D77"/>
    <w:rsid w:val="00DF3FC4"/>
    <w:rsid w:val="00DF4027"/>
    <w:rsid w:val="00DF42C5"/>
    <w:rsid w:val="00DF4E74"/>
    <w:rsid w:val="00DF50D4"/>
    <w:rsid w:val="00DF5976"/>
    <w:rsid w:val="00DF5ABB"/>
    <w:rsid w:val="00DF5D88"/>
    <w:rsid w:val="00DF6124"/>
    <w:rsid w:val="00DF78A9"/>
    <w:rsid w:val="00DF7B30"/>
    <w:rsid w:val="00DF7E41"/>
    <w:rsid w:val="00DF7EC5"/>
    <w:rsid w:val="00E0005D"/>
    <w:rsid w:val="00E001F2"/>
    <w:rsid w:val="00E00514"/>
    <w:rsid w:val="00E00659"/>
    <w:rsid w:val="00E0066C"/>
    <w:rsid w:val="00E00AC5"/>
    <w:rsid w:val="00E00D6E"/>
    <w:rsid w:val="00E01398"/>
    <w:rsid w:val="00E01633"/>
    <w:rsid w:val="00E01DF6"/>
    <w:rsid w:val="00E026FF"/>
    <w:rsid w:val="00E02743"/>
    <w:rsid w:val="00E0286B"/>
    <w:rsid w:val="00E028E1"/>
    <w:rsid w:val="00E02AD6"/>
    <w:rsid w:val="00E03729"/>
    <w:rsid w:val="00E039C7"/>
    <w:rsid w:val="00E03D44"/>
    <w:rsid w:val="00E03DEB"/>
    <w:rsid w:val="00E04702"/>
    <w:rsid w:val="00E048BA"/>
    <w:rsid w:val="00E05106"/>
    <w:rsid w:val="00E056C1"/>
    <w:rsid w:val="00E06049"/>
    <w:rsid w:val="00E0662E"/>
    <w:rsid w:val="00E06A39"/>
    <w:rsid w:val="00E06AC4"/>
    <w:rsid w:val="00E072AE"/>
    <w:rsid w:val="00E07666"/>
    <w:rsid w:val="00E07B3E"/>
    <w:rsid w:val="00E10120"/>
    <w:rsid w:val="00E10547"/>
    <w:rsid w:val="00E10B1F"/>
    <w:rsid w:val="00E10F6D"/>
    <w:rsid w:val="00E11AE2"/>
    <w:rsid w:val="00E11D18"/>
    <w:rsid w:val="00E12225"/>
    <w:rsid w:val="00E129FE"/>
    <w:rsid w:val="00E12D0E"/>
    <w:rsid w:val="00E12DA3"/>
    <w:rsid w:val="00E12E3E"/>
    <w:rsid w:val="00E137B8"/>
    <w:rsid w:val="00E14D60"/>
    <w:rsid w:val="00E14E2A"/>
    <w:rsid w:val="00E14F87"/>
    <w:rsid w:val="00E1512E"/>
    <w:rsid w:val="00E15788"/>
    <w:rsid w:val="00E1620A"/>
    <w:rsid w:val="00E16E4A"/>
    <w:rsid w:val="00E17ADD"/>
    <w:rsid w:val="00E17D3A"/>
    <w:rsid w:val="00E17EC3"/>
    <w:rsid w:val="00E2004A"/>
    <w:rsid w:val="00E209BB"/>
    <w:rsid w:val="00E209C9"/>
    <w:rsid w:val="00E214FE"/>
    <w:rsid w:val="00E220AE"/>
    <w:rsid w:val="00E22785"/>
    <w:rsid w:val="00E22D9A"/>
    <w:rsid w:val="00E22E8A"/>
    <w:rsid w:val="00E248B4"/>
    <w:rsid w:val="00E24F07"/>
    <w:rsid w:val="00E25708"/>
    <w:rsid w:val="00E25733"/>
    <w:rsid w:val="00E2589D"/>
    <w:rsid w:val="00E25D0A"/>
    <w:rsid w:val="00E26A8B"/>
    <w:rsid w:val="00E270AE"/>
    <w:rsid w:val="00E27BD2"/>
    <w:rsid w:val="00E27BDF"/>
    <w:rsid w:val="00E27C46"/>
    <w:rsid w:val="00E27D35"/>
    <w:rsid w:val="00E27D78"/>
    <w:rsid w:val="00E27D85"/>
    <w:rsid w:val="00E27DE6"/>
    <w:rsid w:val="00E30A47"/>
    <w:rsid w:val="00E3141D"/>
    <w:rsid w:val="00E31641"/>
    <w:rsid w:val="00E32691"/>
    <w:rsid w:val="00E32EEA"/>
    <w:rsid w:val="00E32F31"/>
    <w:rsid w:val="00E32F54"/>
    <w:rsid w:val="00E33B82"/>
    <w:rsid w:val="00E34420"/>
    <w:rsid w:val="00E34827"/>
    <w:rsid w:val="00E35257"/>
    <w:rsid w:val="00E3542A"/>
    <w:rsid w:val="00E35F4D"/>
    <w:rsid w:val="00E36071"/>
    <w:rsid w:val="00E3641A"/>
    <w:rsid w:val="00E36631"/>
    <w:rsid w:val="00E36F0A"/>
    <w:rsid w:val="00E37058"/>
    <w:rsid w:val="00E373A4"/>
    <w:rsid w:val="00E373ED"/>
    <w:rsid w:val="00E37A21"/>
    <w:rsid w:val="00E37B11"/>
    <w:rsid w:val="00E40537"/>
    <w:rsid w:val="00E419AF"/>
    <w:rsid w:val="00E41BE2"/>
    <w:rsid w:val="00E41C08"/>
    <w:rsid w:val="00E41EDC"/>
    <w:rsid w:val="00E43301"/>
    <w:rsid w:val="00E43C04"/>
    <w:rsid w:val="00E43FD2"/>
    <w:rsid w:val="00E4418F"/>
    <w:rsid w:val="00E4430B"/>
    <w:rsid w:val="00E4480B"/>
    <w:rsid w:val="00E449AB"/>
    <w:rsid w:val="00E44AFD"/>
    <w:rsid w:val="00E44F03"/>
    <w:rsid w:val="00E45647"/>
    <w:rsid w:val="00E45C49"/>
    <w:rsid w:val="00E46086"/>
    <w:rsid w:val="00E46DFD"/>
    <w:rsid w:val="00E5003F"/>
    <w:rsid w:val="00E50587"/>
    <w:rsid w:val="00E50F12"/>
    <w:rsid w:val="00E510E6"/>
    <w:rsid w:val="00E51144"/>
    <w:rsid w:val="00E512D3"/>
    <w:rsid w:val="00E51C1F"/>
    <w:rsid w:val="00E524B5"/>
    <w:rsid w:val="00E52CC1"/>
    <w:rsid w:val="00E52D0E"/>
    <w:rsid w:val="00E53A23"/>
    <w:rsid w:val="00E53F96"/>
    <w:rsid w:val="00E54057"/>
    <w:rsid w:val="00E542DC"/>
    <w:rsid w:val="00E54513"/>
    <w:rsid w:val="00E54763"/>
    <w:rsid w:val="00E55553"/>
    <w:rsid w:val="00E55B8F"/>
    <w:rsid w:val="00E55EB8"/>
    <w:rsid w:val="00E56085"/>
    <w:rsid w:val="00E5621C"/>
    <w:rsid w:val="00E5681C"/>
    <w:rsid w:val="00E56D54"/>
    <w:rsid w:val="00E57B6D"/>
    <w:rsid w:val="00E57CA8"/>
    <w:rsid w:val="00E6083D"/>
    <w:rsid w:val="00E6093E"/>
    <w:rsid w:val="00E60CDE"/>
    <w:rsid w:val="00E60D17"/>
    <w:rsid w:val="00E61555"/>
    <w:rsid w:val="00E61B1B"/>
    <w:rsid w:val="00E61BD3"/>
    <w:rsid w:val="00E624A4"/>
    <w:rsid w:val="00E62D2F"/>
    <w:rsid w:val="00E6305D"/>
    <w:rsid w:val="00E630A4"/>
    <w:rsid w:val="00E63276"/>
    <w:rsid w:val="00E63DB8"/>
    <w:rsid w:val="00E63EE6"/>
    <w:rsid w:val="00E64595"/>
    <w:rsid w:val="00E64606"/>
    <w:rsid w:val="00E64D70"/>
    <w:rsid w:val="00E6566B"/>
    <w:rsid w:val="00E658FC"/>
    <w:rsid w:val="00E6639F"/>
    <w:rsid w:val="00E6640B"/>
    <w:rsid w:val="00E66506"/>
    <w:rsid w:val="00E668C2"/>
    <w:rsid w:val="00E66B94"/>
    <w:rsid w:val="00E675AB"/>
    <w:rsid w:val="00E67655"/>
    <w:rsid w:val="00E67869"/>
    <w:rsid w:val="00E67AA9"/>
    <w:rsid w:val="00E67B3E"/>
    <w:rsid w:val="00E67EE0"/>
    <w:rsid w:val="00E701F4"/>
    <w:rsid w:val="00E705D9"/>
    <w:rsid w:val="00E70F13"/>
    <w:rsid w:val="00E71226"/>
    <w:rsid w:val="00E715CE"/>
    <w:rsid w:val="00E71752"/>
    <w:rsid w:val="00E72217"/>
    <w:rsid w:val="00E7245D"/>
    <w:rsid w:val="00E72771"/>
    <w:rsid w:val="00E7282E"/>
    <w:rsid w:val="00E72FE3"/>
    <w:rsid w:val="00E73526"/>
    <w:rsid w:val="00E73979"/>
    <w:rsid w:val="00E73F73"/>
    <w:rsid w:val="00E74E8E"/>
    <w:rsid w:val="00E75A77"/>
    <w:rsid w:val="00E75E1B"/>
    <w:rsid w:val="00E760D7"/>
    <w:rsid w:val="00E761A4"/>
    <w:rsid w:val="00E76378"/>
    <w:rsid w:val="00E76731"/>
    <w:rsid w:val="00E771D0"/>
    <w:rsid w:val="00E7792D"/>
    <w:rsid w:val="00E77A28"/>
    <w:rsid w:val="00E77E67"/>
    <w:rsid w:val="00E8068A"/>
    <w:rsid w:val="00E8068D"/>
    <w:rsid w:val="00E80A06"/>
    <w:rsid w:val="00E80FF6"/>
    <w:rsid w:val="00E81992"/>
    <w:rsid w:val="00E819DE"/>
    <w:rsid w:val="00E82193"/>
    <w:rsid w:val="00E82471"/>
    <w:rsid w:val="00E8264C"/>
    <w:rsid w:val="00E83677"/>
    <w:rsid w:val="00E83A51"/>
    <w:rsid w:val="00E83B4F"/>
    <w:rsid w:val="00E841AD"/>
    <w:rsid w:val="00E845DE"/>
    <w:rsid w:val="00E847B4"/>
    <w:rsid w:val="00E84C59"/>
    <w:rsid w:val="00E84D26"/>
    <w:rsid w:val="00E852B8"/>
    <w:rsid w:val="00E8536D"/>
    <w:rsid w:val="00E85560"/>
    <w:rsid w:val="00E8579E"/>
    <w:rsid w:val="00E85D23"/>
    <w:rsid w:val="00E86072"/>
    <w:rsid w:val="00E86168"/>
    <w:rsid w:val="00E86976"/>
    <w:rsid w:val="00E86FBA"/>
    <w:rsid w:val="00E8741C"/>
    <w:rsid w:val="00E874E5"/>
    <w:rsid w:val="00E87628"/>
    <w:rsid w:val="00E8782B"/>
    <w:rsid w:val="00E878FE"/>
    <w:rsid w:val="00E87E20"/>
    <w:rsid w:val="00E87FCF"/>
    <w:rsid w:val="00E900D3"/>
    <w:rsid w:val="00E9012C"/>
    <w:rsid w:val="00E9129B"/>
    <w:rsid w:val="00E912F3"/>
    <w:rsid w:val="00E91537"/>
    <w:rsid w:val="00E91DC9"/>
    <w:rsid w:val="00E92641"/>
    <w:rsid w:val="00E92E13"/>
    <w:rsid w:val="00E930D7"/>
    <w:rsid w:val="00E93325"/>
    <w:rsid w:val="00E93666"/>
    <w:rsid w:val="00E9371E"/>
    <w:rsid w:val="00E940C3"/>
    <w:rsid w:val="00E94823"/>
    <w:rsid w:val="00E94B02"/>
    <w:rsid w:val="00E94F11"/>
    <w:rsid w:val="00E94F62"/>
    <w:rsid w:val="00E951A6"/>
    <w:rsid w:val="00E95853"/>
    <w:rsid w:val="00E958E0"/>
    <w:rsid w:val="00E95E43"/>
    <w:rsid w:val="00E96649"/>
    <w:rsid w:val="00E96929"/>
    <w:rsid w:val="00E969F7"/>
    <w:rsid w:val="00E96A7C"/>
    <w:rsid w:val="00E97069"/>
    <w:rsid w:val="00E975DF"/>
    <w:rsid w:val="00EA059A"/>
    <w:rsid w:val="00EA0705"/>
    <w:rsid w:val="00EA0D5C"/>
    <w:rsid w:val="00EA0EFE"/>
    <w:rsid w:val="00EA11BB"/>
    <w:rsid w:val="00EA3817"/>
    <w:rsid w:val="00EA3B6F"/>
    <w:rsid w:val="00EA4029"/>
    <w:rsid w:val="00EA4B4E"/>
    <w:rsid w:val="00EA4CC5"/>
    <w:rsid w:val="00EA4CFA"/>
    <w:rsid w:val="00EA54F9"/>
    <w:rsid w:val="00EA5869"/>
    <w:rsid w:val="00EA5ADA"/>
    <w:rsid w:val="00EA6348"/>
    <w:rsid w:val="00EA69DA"/>
    <w:rsid w:val="00EA6CC4"/>
    <w:rsid w:val="00EA6FDE"/>
    <w:rsid w:val="00EA75FE"/>
    <w:rsid w:val="00EA768B"/>
    <w:rsid w:val="00EA7852"/>
    <w:rsid w:val="00EB0F61"/>
    <w:rsid w:val="00EB1541"/>
    <w:rsid w:val="00EB2201"/>
    <w:rsid w:val="00EB245E"/>
    <w:rsid w:val="00EB28FE"/>
    <w:rsid w:val="00EB2C5E"/>
    <w:rsid w:val="00EB343A"/>
    <w:rsid w:val="00EB3880"/>
    <w:rsid w:val="00EB3F0E"/>
    <w:rsid w:val="00EB3F4C"/>
    <w:rsid w:val="00EB48F6"/>
    <w:rsid w:val="00EB4C4F"/>
    <w:rsid w:val="00EB4EAE"/>
    <w:rsid w:val="00EB5153"/>
    <w:rsid w:val="00EB54F3"/>
    <w:rsid w:val="00EB56D0"/>
    <w:rsid w:val="00EB60FA"/>
    <w:rsid w:val="00EB61AB"/>
    <w:rsid w:val="00EB67CF"/>
    <w:rsid w:val="00EB727F"/>
    <w:rsid w:val="00EB771D"/>
    <w:rsid w:val="00EB785E"/>
    <w:rsid w:val="00EB7CD5"/>
    <w:rsid w:val="00EB7EC5"/>
    <w:rsid w:val="00EB7FE0"/>
    <w:rsid w:val="00EC0134"/>
    <w:rsid w:val="00EC03CD"/>
    <w:rsid w:val="00EC04FD"/>
    <w:rsid w:val="00EC0782"/>
    <w:rsid w:val="00EC0D1A"/>
    <w:rsid w:val="00EC0D38"/>
    <w:rsid w:val="00EC112C"/>
    <w:rsid w:val="00EC1270"/>
    <w:rsid w:val="00EC17D8"/>
    <w:rsid w:val="00EC1C5F"/>
    <w:rsid w:val="00EC2968"/>
    <w:rsid w:val="00EC2F56"/>
    <w:rsid w:val="00EC30D9"/>
    <w:rsid w:val="00EC30F0"/>
    <w:rsid w:val="00EC3264"/>
    <w:rsid w:val="00EC33EA"/>
    <w:rsid w:val="00EC3BA6"/>
    <w:rsid w:val="00EC3FAF"/>
    <w:rsid w:val="00EC3FB7"/>
    <w:rsid w:val="00EC41BE"/>
    <w:rsid w:val="00EC5561"/>
    <w:rsid w:val="00EC560C"/>
    <w:rsid w:val="00EC5768"/>
    <w:rsid w:val="00EC585E"/>
    <w:rsid w:val="00EC5A85"/>
    <w:rsid w:val="00EC5BA7"/>
    <w:rsid w:val="00EC5C66"/>
    <w:rsid w:val="00EC6127"/>
    <w:rsid w:val="00EC6213"/>
    <w:rsid w:val="00EC6498"/>
    <w:rsid w:val="00EC6539"/>
    <w:rsid w:val="00EC653A"/>
    <w:rsid w:val="00EC6678"/>
    <w:rsid w:val="00EC6A69"/>
    <w:rsid w:val="00EC6D55"/>
    <w:rsid w:val="00EC7407"/>
    <w:rsid w:val="00EC7AE4"/>
    <w:rsid w:val="00EC7B3F"/>
    <w:rsid w:val="00EC7F96"/>
    <w:rsid w:val="00ED05D3"/>
    <w:rsid w:val="00ED0A3B"/>
    <w:rsid w:val="00ED11C0"/>
    <w:rsid w:val="00ED1A58"/>
    <w:rsid w:val="00ED23A9"/>
    <w:rsid w:val="00ED245A"/>
    <w:rsid w:val="00ED27B8"/>
    <w:rsid w:val="00ED2C68"/>
    <w:rsid w:val="00ED31AF"/>
    <w:rsid w:val="00ED3396"/>
    <w:rsid w:val="00ED3ACE"/>
    <w:rsid w:val="00ED3CD6"/>
    <w:rsid w:val="00ED4190"/>
    <w:rsid w:val="00ED464C"/>
    <w:rsid w:val="00ED489C"/>
    <w:rsid w:val="00ED4A45"/>
    <w:rsid w:val="00ED4FC4"/>
    <w:rsid w:val="00ED5EF2"/>
    <w:rsid w:val="00ED5FC3"/>
    <w:rsid w:val="00ED64E1"/>
    <w:rsid w:val="00ED6772"/>
    <w:rsid w:val="00ED6B81"/>
    <w:rsid w:val="00ED6F5E"/>
    <w:rsid w:val="00ED70A7"/>
    <w:rsid w:val="00ED725B"/>
    <w:rsid w:val="00ED777D"/>
    <w:rsid w:val="00ED7910"/>
    <w:rsid w:val="00EE0219"/>
    <w:rsid w:val="00EE03C4"/>
    <w:rsid w:val="00EE070D"/>
    <w:rsid w:val="00EE0E9C"/>
    <w:rsid w:val="00EE0F15"/>
    <w:rsid w:val="00EE0F19"/>
    <w:rsid w:val="00EE10D5"/>
    <w:rsid w:val="00EE1395"/>
    <w:rsid w:val="00EE15AF"/>
    <w:rsid w:val="00EE1A7E"/>
    <w:rsid w:val="00EE1C70"/>
    <w:rsid w:val="00EE294B"/>
    <w:rsid w:val="00EE2C17"/>
    <w:rsid w:val="00EE317A"/>
    <w:rsid w:val="00EE34E9"/>
    <w:rsid w:val="00EE3A5F"/>
    <w:rsid w:val="00EE3F84"/>
    <w:rsid w:val="00EE4020"/>
    <w:rsid w:val="00EE4A2A"/>
    <w:rsid w:val="00EE588C"/>
    <w:rsid w:val="00EE5BC4"/>
    <w:rsid w:val="00EE5D00"/>
    <w:rsid w:val="00EE5DE8"/>
    <w:rsid w:val="00EE62C9"/>
    <w:rsid w:val="00EE69B6"/>
    <w:rsid w:val="00EE6BA0"/>
    <w:rsid w:val="00EF04D0"/>
    <w:rsid w:val="00EF09EA"/>
    <w:rsid w:val="00EF0F78"/>
    <w:rsid w:val="00EF137A"/>
    <w:rsid w:val="00EF17B0"/>
    <w:rsid w:val="00EF1B12"/>
    <w:rsid w:val="00EF204E"/>
    <w:rsid w:val="00EF21D7"/>
    <w:rsid w:val="00EF223C"/>
    <w:rsid w:val="00EF22F1"/>
    <w:rsid w:val="00EF23D8"/>
    <w:rsid w:val="00EF2630"/>
    <w:rsid w:val="00EF2705"/>
    <w:rsid w:val="00EF281D"/>
    <w:rsid w:val="00EF2D28"/>
    <w:rsid w:val="00EF2F2C"/>
    <w:rsid w:val="00EF3477"/>
    <w:rsid w:val="00EF4361"/>
    <w:rsid w:val="00EF4628"/>
    <w:rsid w:val="00EF48DE"/>
    <w:rsid w:val="00EF4FEE"/>
    <w:rsid w:val="00EF5F1B"/>
    <w:rsid w:val="00EF6C87"/>
    <w:rsid w:val="00EF718D"/>
    <w:rsid w:val="00EF7D12"/>
    <w:rsid w:val="00EF7EED"/>
    <w:rsid w:val="00EF7FC3"/>
    <w:rsid w:val="00F0042A"/>
    <w:rsid w:val="00F0076D"/>
    <w:rsid w:val="00F00868"/>
    <w:rsid w:val="00F00AC2"/>
    <w:rsid w:val="00F00B95"/>
    <w:rsid w:val="00F00BA2"/>
    <w:rsid w:val="00F00C8D"/>
    <w:rsid w:val="00F011D2"/>
    <w:rsid w:val="00F01617"/>
    <w:rsid w:val="00F01D2B"/>
    <w:rsid w:val="00F0253A"/>
    <w:rsid w:val="00F0301E"/>
    <w:rsid w:val="00F033EB"/>
    <w:rsid w:val="00F0353E"/>
    <w:rsid w:val="00F03AA0"/>
    <w:rsid w:val="00F03FA5"/>
    <w:rsid w:val="00F048C2"/>
    <w:rsid w:val="00F05172"/>
    <w:rsid w:val="00F0524B"/>
    <w:rsid w:val="00F05939"/>
    <w:rsid w:val="00F06328"/>
    <w:rsid w:val="00F064F6"/>
    <w:rsid w:val="00F0650B"/>
    <w:rsid w:val="00F065B8"/>
    <w:rsid w:val="00F06BBD"/>
    <w:rsid w:val="00F06EE2"/>
    <w:rsid w:val="00F06F5B"/>
    <w:rsid w:val="00F06FEB"/>
    <w:rsid w:val="00F07FAD"/>
    <w:rsid w:val="00F105FF"/>
    <w:rsid w:val="00F10A1F"/>
    <w:rsid w:val="00F10EB3"/>
    <w:rsid w:val="00F115EC"/>
    <w:rsid w:val="00F11718"/>
    <w:rsid w:val="00F11CEB"/>
    <w:rsid w:val="00F11F9E"/>
    <w:rsid w:val="00F1276D"/>
    <w:rsid w:val="00F1297D"/>
    <w:rsid w:val="00F12B2B"/>
    <w:rsid w:val="00F12D60"/>
    <w:rsid w:val="00F130A2"/>
    <w:rsid w:val="00F1316A"/>
    <w:rsid w:val="00F1323D"/>
    <w:rsid w:val="00F13B4D"/>
    <w:rsid w:val="00F13FB6"/>
    <w:rsid w:val="00F1436C"/>
    <w:rsid w:val="00F1540C"/>
    <w:rsid w:val="00F1548C"/>
    <w:rsid w:val="00F15BD6"/>
    <w:rsid w:val="00F15C0E"/>
    <w:rsid w:val="00F1645F"/>
    <w:rsid w:val="00F16725"/>
    <w:rsid w:val="00F16772"/>
    <w:rsid w:val="00F168EA"/>
    <w:rsid w:val="00F16D4C"/>
    <w:rsid w:val="00F16F65"/>
    <w:rsid w:val="00F1715D"/>
    <w:rsid w:val="00F179F6"/>
    <w:rsid w:val="00F17F60"/>
    <w:rsid w:val="00F20754"/>
    <w:rsid w:val="00F20A59"/>
    <w:rsid w:val="00F20CBB"/>
    <w:rsid w:val="00F20E51"/>
    <w:rsid w:val="00F20E60"/>
    <w:rsid w:val="00F20F9F"/>
    <w:rsid w:val="00F2184E"/>
    <w:rsid w:val="00F220FD"/>
    <w:rsid w:val="00F22DD7"/>
    <w:rsid w:val="00F2351E"/>
    <w:rsid w:val="00F23DB0"/>
    <w:rsid w:val="00F24184"/>
    <w:rsid w:val="00F2427C"/>
    <w:rsid w:val="00F24623"/>
    <w:rsid w:val="00F24722"/>
    <w:rsid w:val="00F247AE"/>
    <w:rsid w:val="00F24A2E"/>
    <w:rsid w:val="00F2679B"/>
    <w:rsid w:val="00F267B2"/>
    <w:rsid w:val="00F26D5F"/>
    <w:rsid w:val="00F27D40"/>
    <w:rsid w:val="00F27D48"/>
    <w:rsid w:val="00F301A1"/>
    <w:rsid w:val="00F30289"/>
    <w:rsid w:val="00F30509"/>
    <w:rsid w:val="00F305A2"/>
    <w:rsid w:val="00F3103B"/>
    <w:rsid w:val="00F315B9"/>
    <w:rsid w:val="00F31A26"/>
    <w:rsid w:val="00F31B02"/>
    <w:rsid w:val="00F32077"/>
    <w:rsid w:val="00F32B81"/>
    <w:rsid w:val="00F32F04"/>
    <w:rsid w:val="00F32F2B"/>
    <w:rsid w:val="00F33071"/>
    <w:rsid w:val="00F33485"/>
    <w:rsid w:val="00F33562"/>
    <w:rsid w:val="00F33731"/>
    <w:rsid w:val="00F33BF0"/>
    <w:rsid w:val="00F33C77"/>
    <w:rsid w:val="00F33DEC"/>
    <w:rsid w:val="00F33F7B"/>
    <w:rsid w:val="00F34306"/>
    <w:rsid w:val="00F348E5"/>
    <w:rsid w:val="00F3512B"/>
    <w:rsid w:val="00F354F9"/>
    <w:rsid w:val="00F35E1D"/>
    <w:rsid w:val="00F35EEA"/>
    <w:rsid w:val="00F36041"/>
    <w:rsid w:val="00F3604E"/>
    <w:rsid w:val="00F3622B"/>
    <w:rsid w:val="00F362E1"/>
    <w:rsid w:val="00F3665E"/>
    <w:rsid w:val="00F36722"/>
    <w:rsid w:val="00F3723E"/>
    <w:rsid w:val="00F37371"/>
    <w:rsid w:val="00F379BD"/>
    <w:rsid w:val="00F37D0D"/>
    <w:rsid w:val="00F40BCC"/>
    <w:rsid w:val="00F40CB5"/>
    <w:rsid w:val="00F41ADE"/>
    <w:rsid w:val="00F422A6"/>
    <w:rsid w:val="00F42619"/>
    <w:rsid w:val="00F429A2"/>
    <w:rsid w:val="00F43760"/>
    <w:rsid w:val="00F4388D"/>
    <w:rsid w:val="00F4465C"/>
    <w:rsid w:val="00F44ABC"/>
    <w:rsid w:val="00F44CDB"/>
    <w:rsid w:val="00F4567D"/>
    <w:rsid w:val="00F45F50"/>
    <w:rsid w:val="00F46969"/>
    <w:rsid w:val="00F46A0B"/>
    <w:rsid w:val="00F46A10"/>
    <w:rsid w:val="00F4755D"/>
    <w:rsid w:val="00F4759C"/>
    <w:rsid w:val="00F47C71"/>
    <w:rsid w:val="00F47D7C"/>
    <w:rsid w:val="00F500AD"/>
    <w:rsid w:val="00F508A7"/>
    <w:rsid w:val="00F50FE2"/>
    <w:rsid w:val="00F5183A"/>
    <w:rsid w:val="00F51A4A"/>
    <w:rsid w:val="00F51E7B"/>
    <w:rsid w:val="00F53915"/>
    <w:rsid w:val="00F53CED"/>
    <w:rsid w:val="00F543A8"/>
    <w:rsid w:val="00F544E2"/>
    <w:rsid w:val="00F54CF3"/>
    <w:rsid w:val="00F54FE6"/>
    <w:rsid w:val="00F55081"/>
    <w:rsid w:val="00F55658"/>
    <w:rsid w:val="00F558F0"/>
    <w:rsid w:val="00F56226"/>
    <w:rsid w:val="00F56359"/>
    <w:rsid w:val="00F5671C"/>
    <w:rsid w:val="00F56769"/>
    <w:rsid w:val="00F5693A"/>
    <w:rsid w:val="00F56BE7"/>
    <w:rsid w:val="00F57822"/>
    <w:rsid w:val="00F57BDA"/>
    <w:rsid w:val="00F57EC6"/>
    <w:rsid w:val="00F60178"/>
    <w:rsid w:val="00F604E8"/>
    <w:rsid w:val="00F605A8"/>
    <w:rsid w:val="00F60C02"/>
    <w:rsid w:val="00F6165E"/>
    <w:rsid w:val="00F616B6"/>
    <w:rsid w:val="00F6194C"/>
    <w:rsid w:val="00F620CA"/>
    <w:rsid w:val="00F62393"/>
    <w:rsid w:val="00F631B7"/>
    <w:rsid w:val="00F63437"/>
    <w:rsid w:val="00F63A22"/>
    <w:rsid w:val="00F6496C"/>
    <w:rsid w:val="00F64A73"/>
    <w:rsid w:val="00F65244"/>
    <w:rsid w:val="00F652EE"/>
    <w:rsid w:val="00F65772"/>
    <w:rsid w:val="00F658F5"/>
    <w:rsid w:val="00F66DE7"/>
    <w:rsid w:val="00F66FF2"/>
    <w:rsid w:val="00F67038"/>
    <w:rsid w:val="00F67837"/>
    <w:rsid w:val="00F679AA"/>
    <w:rsid w:val="00F67E58"/>
    <w:rsid w:val="00F703F2"/>
    <w:rsid w:val="00F709F8"/>
    <w:rsid w:val="00F70AB3"/>
    <w:rsid w:val="00F70D5D"/>
    <w:rsid w:val="00F70E36"/>
    <w:rsid w:val="00F7108B"/>
    <w:rsid w:val="00F716B2"/>
    <w:rsid w:val="00F71B2C"/>
    <w:rsid w:val="00F72044"/>
    <w:rsid w:val="00F72412"/>
    <w:rsid w:val="00F7278E"/>
    <w:rsid w:val="00F72813"/>
    <w:rsid w:val="00F72A33"/>
    <w:rsid w:val="00F72E5C"/>
    <w:rsid w:val="00F73284"/>
    <w:rsid w:val="00F73373"/>
    <w:rsid w:val="00F73A99"/>
    <w:rsid w:val="00F73BFA"/>
    <w:rsid w:val="00F73D36"/>
    <w:rsid w:val="00F73E3B"/>
    <w:rsid w:val="00F74E5E"/>
    <w:rsid w:val="00F76083"/>
    <w:rsid w:val="00F76267"/>
    <w:rsid w:val="00F77306"/>
    <w:rsid w:val="00F77AE0"/>
    <w:rsid w:val="00F804A3"/>
    <w:rsid w:val="00F80742"/>
    <w:rsid w:val="00F80C0E"/>
    <w:rsid w:val="00F8106B"/>
    <w:rsid w:val="00F8142E"/>
    <w:rsid w:val="00F8195D"/>
    <w:rsid w:val="00F8296F"/>
    <w:rsid w:val="00F82ACB"/>
    <w:rsid w:val="00F830E2"/>
    <w:rsid w:val="00F83C1E"/>
    <w:rsid w:val="00F83CE5"/>
    <w:rsid w:val="00F83FDE"/>
    <w:rsid w:val="00F84053"/>
    <w:rsid w:val="00F8468E"/>
    <w:rsid w:val="00F84C46"/>
    <w:rsid w:val="00F84FBF"/>
    <w:rsid w:val="00F852E0"/>
    <w:rsid w:val="00F85D38"/>
    <w:rsid w:val="00F85EA6"/>
    <w:rsid w:val="00F86551"/>
    <w:rsid w:val="00F86C81"/>
    <w:rsid w:val="00F86E9D"/>
    <w:rsid w:val="00F8724E"/>
    <w:rsid w:val="00F8727C"/>
    <w:rsid w:val="00F87945"/>
    <w:rsid w:val="00F87A17"/>
    <w:rsid w:val="00F87ADE"/>
    <w:rsid w:val="00F90702"/>
    <w:rsid w:val="00F90867"/>
    <w:rsid w:val="00F909F8"/>
    <w:rsid w:val="00F90AE4"/>
    <w:rsid w:val="00F90B9E"/>
    <w:rsid w:val="00F915C5"/>
    <w:rsid w:val="00F9165A"/>
    <w:rsid w:val="00F91D7A"/>
    <w:rsid w:val="00F927FD"/>
    <w:rsid w:val="00F939F4"/>
    <w:rsid w:val="00F93ABC"/>
    <w:rsid w:val="00F93C6C"/>
    <w:rsid w:val="00F95243"/>
    <w:rsid w:val="00F9564F"/>
    <w:rsid w:val="00F95B12"/>
    <w:rsid w:val="00F95D84"/>
    <w:rsid w:val="00F96459"/>
    <w:rsid w:val="00F96FBE"/>
    <w:rsid w:val="00F978A5"/>
    <w:rsid w:val="00FA01D8"/>
    <w:rsid w:val="00FA0838"/>
    <w:rsid w:val="00FA0955"/>
    <w:rsid w:val="00FA0A6B"/>
    <w:rsid w:val="00FA0B13"/>
    <w:rsid w:val="00FA0F37"/>
    <w:rsid w:val="00FA1283"/>
    <w:rsid w:val="00FA187D"/>
    <w:rsid w:val="00FA18DF"/>
    <w:rsid w:val="00FA1AD9"/>
    <w:rsid w:val="00FA2477"/>
    <w:rsid w:val="00FA24E9"/>
    <w:rsid w:val="00FA3271"/>
    <w:rsid w:val="00FA3711"/>
    <w:rsid w:val="00FA3883"/>
    <w:rsid w:val="00FA3C53"/>
    <w:rsid w:val="00FA408B"/>
    <w:rsid w:val="00FA4187"/>
    <w:rsid w:val="00FA46DB"/>
    <w:rsid w:val="00FA4887"/>
    <w:rsid w:val="00FA4CEC"/>
    <w:rsid w:val="00FA53F8"/>
    <w:rsid w:val="00FA5493"/>
    <w:rsid w:val="00FA655A"/>
    <w:rsid w:val="00FA6B7B"/>
    <w:rsid w:val="00FA72F7"/>
    <w:rsid w:val="00FA7534"/>
    <w:rsid w:val="00FA7594"/>
    <w:rsid w:val="00FA7927"/>
    <w:rsid w:val="00FA7B9D"/>
    <w:rsid w:val="00FB0C9F"/>
    <w:rsid w:val="00FB0F55"/>
    <w:rsid w:val="00FB11C9"/>
    <w:rsid w:val="00FB15EF"/>
    <w:rsid w:val="00FB1DF2"/>
    <w:rsid w:val="00FB26CA"/>
    <w:rsid w:val="00FB27E1"/>
    <w:rsid w:val="00FB3283"/>
    <w:rsid w:val="00FB3314"/>
    <w:rsid w:val="00FB3933"/>
    <w:rsid w:val="00FB3AA6"/>
    <w:rsid w:val="00FB3DC9"/>
    <w:rsid w:val="00FB3E02"/>
    <w:rsid w:val="00FB4339"/>
    <w:rsid w:val="00FB46EE"/>
    <w:rsid w:val="00FB47DF"/>
    <w:rsid w:val="00FB4BF3"/>
    <w:rsid w:val="00FB4D59"/>
    <w:rsid w:val="00FB523C"/>
    <w:rsid w:val="00FB5562"/>
    <w:rsid w:val="00FB5774"/>
    <w:rsid w:val="00FB5D3D"/>
    <w:rsid w:val="00FB5D99"/>
    <w:rsid w:val="00FB66DD"/>
    <w:rsid w:val="00FB6893"/>
    <w:rsid w:val="00FB6A06"/>
    <w:rsid w:val="00FB6B6C"/>
    <w:rsid w:val="00FB7036"/>
    <w:rsid w:val="00FB7461"/>
    <w:rsid w:val="00FB74DB"/>
    <w:rsid w:val="00FB74F0"/>
    <w:rsid w:val="00FB74F2"/>
    <w:rsid w:val="00FC04D2"/>
    <w:rsid w:val="00FC0EAE"/>
    <w:rsid w:val="00FC0ED8"/>
    <w:rsid w:val="00FC1007"/>
    <w:rsid w:val="00FC133E"/>
    <w:rsid w:val="00FC1770"/>
    <w:rsid w:val="00FC179C"/>
    <w:rsid w:val="00FC32D1"/>
    <w:rsid w:val="00FC33AB"/>
    <w:rsid w:val="00FC35C2"/>
    <w:rsid w:val="00FC3A7E"/>
    <w:rsid w:val="00FC3C71"/>
    <w:rsid w:val="00FC414C"/>
    <w:rsid w:val="00FC5036"/>
    <w:rsid w:val="00FC5B21"/>
    <w:rsid w:val="00FC5BD7"/>
    <w:rsid w:val="00FC5EBA"/>
    <w:rsid w:val="00FC6569"/>
    <w:rsid w:val="00FC6A0A"/>
    <w:rsid w:val="00FC6A0F"/>
    <w:rsid w:val="00FC6D5D"/>
    <w:rsid w:val="00FC6F8C"/>
    <w:rsid w:val="00FC799C"/>
    <w:rsid w:val="00FC7DE0"/>
    <w:rsid w:val="00FD0262"/>
    <w:rsid w:val="00FD037E"/>
    <w:rsid w:val="00FD1452"/>
    <w:rsid w:val="00FD1AE9"/>
    <w:rsid w:val="00FD1FE1"/>
    <w:rsid w:val="00FD221B"/>
    <w:rsid w:val="00FD26C1"/>
    <w:rsid w:val="00FD26E2"/>
    <w:rsid w:val="00FD3009"/>
    <w:rsid w:val="00FD4C01"/>
    <w:rsid w:val="00FD518A"/>
    <w:rsid w:val="00FD53AB"/>
    <w:rsid w:val="00FD6429"/>
    <w:rsid w:val="00FD6B3A"/>
    <w:rsid w:val="00FD7143"/>
    <w:rsid w:val="00FD73B2"/>
    <w:rsid w:val="00FD74F4"/>
    <w:rsid w:val="00FD76EE"/>
    <w:rsid w:val="00FD79E2"/>
    <w:rsid w:val="00FE0C50"/>
    <w:rsid w:val="00FE0D0B"/>
    <w:rsid w:val="00FE0E40"/>
    <w:rsid w:val="00FE1866"/>
    <w:rsid w:val="00FE1936"/>
    <w:rsid w:val="00FE1D9D"/>
    <w:rsid w:val="00FE26E0"/>
    <w:rsid w:val="00FE2F50"/>
    <w:rsid w:val="00FE3488"/>
    <w:rsid w:val="00FE34C4"/>
    <w:rsid w:val="00FE3DCD"/>
    <w:rsid w:val="00FE4A00"/>
    <w:rsid w:val="00FE4C13"/>
    <w:rsid w:val="00FE4D03"/>
    <w:rsid w:val="00FE52DA"/>
    <w:rsid w:val="00FE640C"/>
    <w:rsid w:val="00FE646B"/>
    <w:rsid w:val="00FE6B59"/>
    <w:rsid w:val="00FE6D54"/>
    <w:rsid w:val="00FE6ED8"/>
    <w:rsid w:val="00FE6EF0"/>
    <w:rsid w:val="00FE7CBD"/>
    <w:rsid w:val="00FF05D7"/>
    <w:rsid w:val="00FF0C83"/>
    <w:rsid w:val="00FF0F1E"/>
    <w:rsid w:val="00FF1086"/>
    <w:rsid w:val="00FF18B7"/>
    <w:rsid w:val="00FF1A71"/>
    <w:rsid w:val="00FF1F9F"/>
    <w:rsid w:val="00FF28FD"/>
    <w:rsid w:val="00FF29CF"/>
    <w:rsid w:val="00FF2C9A"/>
    <w:rsid w:val="00FF2EE4"/>
    <w:rsid w:val="00FF3526"/>
    <w:rsid w:val="00FF35A9"/>
    <w:rsid w:val="00FF3D15"/>
    <w:rsid w:val="00FF4067"/>
    <w:rsid w:val="00FF59F8"/>
    <w:rsid w:val="00FF5FF5"/>
    <w:rsid w:val="00FF62D9"/>
    <w:rsid w:val="00FF64FE"/>
    <w:rsid w:val="00FF671C"/>
    <w:rsid w:val="00FF6CD4"/>
    <w:rsid w:val="00FF740C"/>
    <w:rsid w:val="00FF759D"/>
    <w:rsid w:val="00FF75F0"/>
    <w:rsid w:val="00FF7C46"/>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4D"/>
    <w:pPr>
      <w:spacing w:line="252" w:lineRule="auto"/>
      <w:jc w:val="both"/>
    </w:pPr>
    <w:rPr>
      <w:rFonts w:ascii="Cambria" w:hAnsi="Cambria"/>
      <w:sz w:val="20"/>
    </w:rPr>
  </w:style>
  <w:style w:type="paragraph" w:styleId="Heading1">
    <w:name w:val="heading 1"/>
    <w:basedOn w:val="Normal"/>
    <w:next w:val="Normal"/>
    <w:link w:val="Heading1Char"/>
    <w:uiPriority w:val="9"/>
    <w:qFormat/>
    <w:rsid w:val="001350A6"/>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2"/>
      <w:szCs w:val="32"/>
    </w:rPr>
  </w:style>
  <w:style w:type="paragraph" w:styleId="Heading2">
    <w:name w:val="heading 2"/>
    <w:basedOn w:val="Normal"/>
    <w:next w:val="Normal"/>
    <w:link w:val="Heading2Char"/>
    <w:uiPriority w:val="9"/>
    <w:qFormat/>
    <w:rsid w:val="001350A6"/>
    <w:pPr>
      <w:keepNext/>
      <w:keepLines/>
      <w:spacing w:before="240" w:after="160"/>
      <w:jc w:val="center"/>
      <w:outlineLvl w:val="1"/>
    </w:pPr>
    <w:rPr>
      <w:rFonts w:asciiTheme="majorHAnsi" w:eastAsiaTheme="majorEastAsia" w:hAnsiTheme="majorHAnsi" w:cstheme="majorBidi"/>
      <w:b/>
      <w:color w:val="851C00" w:themeColor="accent6" w:themeShade="BF"/>
      <w:sz w:val="26"/>
      <w:szCs w:val="26"/>
      <w:u w:val="single"/>
    </w:rPr>
  </w:style>
  <w:style w:type="paragraph" w:styleId="Heading3">
    <w:name w:val="heading 3"/>
    <w:basedOn w:val="Normal"/>
    <w:next w:val="Normal"/>
    <w:link w:val="Heading3Char"/>
    <w:uiPriority w:val="9"/>
    <w:qFormat/>
    <w:rsid w:val="001D3BD0"/>
    <w:pPr>
      <w:keepNext/>
      <w:keepLines/>
      <w:spacing w:before="300" w:after="160"/>
      <w:outlineLvl w:val="2"/>
    </w:pPr>
    <w:rPr>
      <w:rFonts w:asciiTheme="majorHAnsi" w:eastAsiaTheme="majorEastAsia" w:hAnsiTheme="majorHAnsi" w:cstheme="majorBidi"/>
      <w:b/>
      <w:color w:val="851C00" w:themeColor="accent6" w:themeShade="BF"/>
      <w:sz w:val="22"/>
      <w:szCs w:val="24"/>
      <w:u w:val="single"/>
    </w:rPr>
  </w:style>
  <w:style w:type="paragraph" w:styleId="Heading4">
    <w:name w:val="heading 4"/>
    <w:basedOn w:val="Normal"/>
    <w:next w:val="Normal"/>
    <w:link w:val="Heading4Char"/>
    <w:uiPriority w:val="9"/>
    <w:qFormat/>
    <w:rsid w:val="00133447"/>
    <w:pPr>
      <w:keepNext/>
      <w:keepLines/>
      <w:spacing w:before="160" w:after="80"/>
      <w:outlineLvl w:val="3"/>
    </w:pPr>
    <w:rPr>
      <w:rFonts w:asciiTheme="majorHAnsi" w:eastAsiaTheme="majorEastAsia" w:hAnsiTheme="majorHAnsi" w:cstheme="majorBidi"/>
      <w:iCs/>
      <w:color w:val="851C00" w:themeColor="accent6" w:themeShade="BF"/>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1350A6"/>
    <w:rPr>
      <w:rFonts w:asciiTheme="majorHAnsi" w:eastAsiaTheme="majorEastAsia" w:hAnsiTheme="majorHAnsi" w:cstheme="majorBidi"/>
      <w:b/>
      <w:smallCaps/>
      <w:color w:val="851C00" w:themeColor="accent6" w:themeShade="BF"/>
      <w:sz w:val="32"/>
      <w:szCs w:val="32"/>
    </w:rPr>
  </w:style>
  <w:style w:type="character" w:customStyle="1" w:styleId="Heading2Char">
    <w:name w:val="Heading 2 Char"/>
    <w:basedOn w:val="DefaultParagraphFont"/>
    <w:link w:val="Heading2"/>
    <w:uiPriority w:val="9"/>
    <w:rsid w:val="001350A6"/>
    <w:rPr>
      <w:rFonts w:asciiTheme="majorHAnsi" w:eastAsiaTheme="majorEastAsia" w:hAnsiTheme="majorHAnsi" w:cstheme="majorBidi"/>
      <w:b/>
      <w:color w:val="851C00" w:themeColor="accent6" w:themeShade="BF"/>
      <w:sz w:val="26"/>
      <w:szCs w:val="26"/>
      <w:u w:val="single"/>
    </w:rPr>
  </w:style>
  <w:style w:type="character" w:customStyle="1" w:styleId="Heading3Char">
    <w:name w:val="Heading 3 Char"/>
    <w:basedOn w:val="DefaultParagraphFont"/>
    <w:link w:val="Heading3"/>
    <w:uiPriority w:val="9"/>
    <w:rsid w:val="001D3BD0"/>
    <w:rPr>
      <w:rFonts w:asciiTheme="majorHAnsi" w:eastAsiaTheme="majorEastAsia" w:hAnsiTheme="majorHAnsi" w:cstheme="majorBidi"/>
      <w:b/>
      <w:color w:val="851C00" w:themeColor="accent6" w:themeShade="BF"/>
      <w:szCs w:val="24"/>
      <w:u w:val="single"/>
    </w:rPr>
  </w:style>
  <w:style w:type="character" w:customStyle="1" w:styleId="Heading4Char">
    <w:name w:val="Heading 4 Char"/>
    <w:basedOn w:val="DefaultParagraphFont"/>
    <w:link w:val="Heading4"/>
    <w:uiPriority w:val="9"/>
    <w:rsid w:val="00133447"/>
    <w:rPr>
      <w:rFonts w:asciiTheme="majorHAnsi" w:eastAsiaTheme="majorEastAsia" w:hAnsiTheme="majorHAnsi" w:cstheme="majorBidi"/>
      <w:iCs/>
      <w:color w:val="851C00" w:themeColor="accent6" w:themeShade="BF"/>
      <w:sz w:val="20"/>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DB7768"/>
    <w:rPr>
      <w:color w:val="C0000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75371B"/>
    <w:rPr>
      <w:color w:val="666666"/>
    </w:rPr>
  </w:style>
  <w:style w:type="character" w:customStyle="1" w:styleId="small-caps">
    <w:name w:val="small-caps"/>
    <w:basedOn w:val="DefaultParagraphFont"/>
    <w:rsid w:val="00A06842"/>
  </w:style>
  <w:style w:type="paragraph" w:styleId="NormalWeb">
    <w:name w:val="Normal (Web)"/>
    <w:basedOn w:val="Normal"/>
    <w:uiPriority w:val="99"/>
    <w:semiHidden/>
    <w:unhideWhenUsed/>
    <w:rsid w:val="00F872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897">
      <w:bodyDiv w:val="1"/>
      <w:marLeft w:val="0"/>
      <w:marRight w:val="0"/>
      <w:marTop w:val="0"/>
      <w:marBottom w:val="0"/>
      <w:divBdr>
        <w:top w:val="none" w:sz="0" w:space="0" w:color="auto"/>
        <w:left w:val="none" w:sz="0" w:space="0" w:color="auto"/>
        <w:bottom w:val="none" w:sz="0" w:space="0" w:color="auto"/>
        <w:right w:val="none" w:sz="0" w:space="0" w:color="auto"/>
      </w:divBdr>
      <w:divsChild>
        <w:div w:id="956370843">
          <w:marLeft w:val="420"/>
          <w:marRight w:val="0"/>
          <w:marTop w:val="210"/>
          <w:marBottom w:val="210"/>
          <w:divBdr>
            <w:top w:val="none" w:sz="0" w:space="0" w:color="auto"/>
            <w:left w:val="none" w:sz="0" w:space="0" w:color="auto"/>
            <w:bottom w:val="none" w:sz="0" w:space="0" w:color="auto"/>
            <w:right w:val="none" w:sz="0" w:space="0" w:color="auto"/>
          </w:divBdr>
          <w:divsChild>
            <w:div w:id="1733040041">
              <w:marLeft w:val="0"/>
              <w:marRight w:val="0"/>
              <w:marTop w:val="210"/>
              <w:marBottom w:val="210"/>
              <w:divBdr>
                <w:top w:val="none" w:sz="0" w:space="0" w:color="auto"/>
                <w:left w:val="none" w:sz="0" w:space="0" w:color="auto"/>
                <w:bottom w:val="none" w:sz="0" w:space="0" w:color="auto"/>
                <w:right w:val="none" w:sz="0" w:space="0" w:color="auto"/>
              </w:divBdr>
              <w:divsChild>
                <w:div w:id="171384758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8939029">
          <w:marLeft w:val="420"/>
          <w:marRight w:val="0"/>
          <w:marTop w:val="210"/>
          <w:marBottom w:val="210"/>
          <w:divBdr>
            <w:top w:val="none" w:sz="0" w:space="0" w:color="auto"/>
            <w:left w:val="none" w:sz="0" w:space="0" w:color="auto"/>
            <w:bottom w:val="none" w:sz="0" w:space="0" w:color="auto"/>
            <w:right w:val="none" w:sz="0" w:space="0" w:color="auto"/>
          </w:divBdr>
          <w:divsChild>
            <w:div w:id="75246203">
              <w:marLeft w:val="0"/>
              <w:marRight w:val="0"/>
              <w:marTop w:val="210"/>
              <w:marBottom w:val="210"/>
              <w:divBdr>
                <w:top w:val="none" w:sz="0" w:space="0" w:color="auto"/>
                <w:left w:val="none" w:sz="0" w:space="0" w:color="auto"/>
                <w:bottom w:val="none" w:sz="0" w:space="0" w:color="auto"/>
                <w:right w:val="none" w:sz="0" w:space="0" w:color="auto"/>
              </w:divBdr>
              <w:divsChild>
                <w:div w:id="11777703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754059557">
          <w:marLeft w:val="420"/>
          <w:marRight w:val="0"/>
          <w:marTop w:val="210"/>
          <w:marBottom w:val="210"/>
          <w:divBdr>
            <w:top w:val="none" w:sz="0" w:space="0" w:color="auto"/>
            <w:left w:val="none" w:sz="0" w:space="0" w:color="auto"/>
            <w:bottom w:val="none" w:sz="0" w:space="0" w:color="auto"/>
            <w:right w:val="none" w:sz="0" w:space="0" w:color="auto"/>
          </w:divBdr>
          <w:divsChild>
            <w:div w:id="520238325">
              <w:marLeft w:val="0"/>
              <w:marRight w:val="0"/>
              <w:marTop w:val="210"/>
              <w:marBottom w:val="210"/>
              <w:divBdr>
                <w:top w:val="none" w:sz="0" w:space="0" w:color="auto"/>
                <w:left w:val="none" w:sz="0" w:space="0" w:color="auto"/>
                <w:bottom w:val="none" w:sz="0" w:space="0" w:color="auto"/>
                <w:right w:val="none" w:sz="0" w:space="0" w:color="auto"/>
              </w:divBdr>
              <w:divsChild>
                <w:div w:id="168147224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512383322">
          <w:marLeft w:val="420"/>
          <w:marRight w:val="0"/>
          <w:marTop w:val="210"/>
          <w:marBottom w:val="210"/>
          <w:divBdr>
            <w:top w:val="none" w:sz="0" w:space="0" w:color="auto"/>
            <w:left w:val="none" w:sz="0" w:space="0" w:color="auto"/>
            <w:bottom w:val="none" w:sz="0" w:space="0" w:color="auto"/>
            <w:right w:val="none" w:sz="0" w:space="0" w:color="auto"/>
          </w:divBdr>
          <w:divsChild>
            <w:div w:id="137576423">
              <w:marLeft w:val="0"/>
              <w:marRight w:val="0"/>
              <w:marTop w:val="210"/>
              <w:marBottom w:val="210"/>
              <w:divBdr>
                <w:top w:val="none" w:sz="0" w:space="0" w:color="auto"/>
                <w:left w:val="none" w:sz="0" w:space="0" w:color="auto"/>
                <w:bottom w:val="none" w:sz="0" w:space="0" w:color="auto"/>
                <w:right w:val="none" w:sz="0" w:space="0" w:color="auto"/>
              </w:divBdr>
              <w:divsChild>
                <w:div w:id="167872740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247">
      <w:bodyDiv w:val="1"/>
      <w:marLeft w:val="0"/>
      <w:marRight w:val="0"/>
      <w:marTop w:val="0"/>
      <w:marBottom w:val="0"/>
      <w:divBdr>
        <w:top w:val="none" w:sz="0" w:space="0" w:color="auto"/>
        <w:left w:val="none" w:sz="0" w:space="0" w:color="auto"/>
        <w:bottom w:val="none" w:sz="0" w:space="0" w:color="auto"/>
        <w:right w:val="none" w:sz="0" w:space="0" w:color="auto"/>
      </w:divBdr>
      <w:divsChild>
        <w:div w:id="1254237891">
          <w:marLeft w:val="0"/>
          <w:marRight w:val="0"/>
          <w:marTop w:val="0"/>
          <w:marBottom w:val="0"/>
          <w:divBdr>
            <w:top w:val="none" w:sz="0" w:space="0" w:color="auto"/>
            <w:left w:val="none" w:sz="0" w:space="0" w:color="auto"/>
            <w:bottom w:val="none" w:sz="0" w:space="0" w:color="auto"/>
            <w:right w:val="none" w:sz="0" w:space="0" w:color="auto"/>
          </w:divBdr>
          <w:divsChild>
            <w:div w:id="1096748278">
              <w:marLeft w:val="0"/>
              <w:marRight w:val="0"/>
              <w:marTop w:val="0"/>
              <w:marBottom w:val="0"/>
              <w:divBdr>
                <w:top w:val="none" w:sz="0" w:space="0" w:color="auto"/>
                <w:left w:val="none" w:sz="0" w:space="0" w:color="auto"/>
                <w:bottom w:val="none" w:sz="0" w:space="0" w:color="auto"/>
                <w:right w:val="none" w:sz="0" w:space="0" w:color="auto"/>
              </w:divBdr>
              <w:divsChild>
                <w:div w:id="2066488013">
                  <w:marLeft w:val="0"/>
                  <w:marRight w:val="0"/>
                  <w:marTop w:val="0"/>
                  <w:marBottom w:val="0"/>
                  <w:divBdr>
                    <w:top w:val="none" w:sz="0" w:space="0" w:color="auto"/>
                    <w:left w:val="none" w:sz="0" w:space="0" w:color="auto"/>
                    <w:bottom w:val="none" w:sz="0" w:space="0" w:color="auto"/>
                    <w:right w:val="none" w:sz="0" w:space="0" w:color="auto"/>
                  </w:divBdr>
                  <w:divsChild>
                    <w:div w:id="1270308160">
                      <w:marLeft w:val="0"/>
                      <w:marRight w:val="0"/>
                      <w:marTop w:val="0"/>
                      <w:marBottom w:val="0"/>
                      <w:divBdr>
                        <w:top w:val="none" w:sz="0" w:space="0" w:color="auto"/>
                        <w:left w:val="none" w:sz="0" w:space="0" w:color="auto"/>
                        <w:bottom w:val="none" w:sz="0" w:space="0" w:color="auto"/>
                        <w:right w:val="none" w:sz="0" w:space="0" w:color="auto"/>
                      </w:divBdr>
                      <w:divsChild>
                        <w:div w:id="565259369">
                          <w:marLeft w:val="0"/>
                          <w:marRight w:val="0"/>
                          <w:marTop w:val="0"/>
                          <w:marBottom w:val="0"/>
                          <w:divBdr>
                            <w:top w:val="none" w:sz="0" w:space="0" w:color="auto"/>
                            <w:left w:val="none" w:sz="0" w:space="0" w:color="auto"/>
                            <w:bottom w:val="none" w:sz="0" w:space="0" w:color="auto"/>
                            <w:right w:val="none" w:sz="0" w:space="0" w:color="auto"/>
                          </w:divBdr>
                          <w:divsChild>
                            <w:div w:id="387188334">
                              <w:marLeft w:val="0"/>
                              <w:marRight w:val="0"/>
                              <w:marTop w:val="0"/>
                              <w:marBottom w:val="0"/>
                              <w:divBdr>
                                <w:top w:val="none" w:sz="0" w:space="0" w:color="auto"/>
                                <w:left w:val="none" w:sz="0" w:space="0" w:color="auto"/>
                                <w:bottom w:val="none" w:sz="0" w:space="0" w:color="auto"/>
                                <w:right w:val="none" w:sz="0" w:space="0" w:color="auto"/>
                              </w:divBdr>
                              <w:divsChild>
                                <w:div w:id="9024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23206">
          <w:marLeft w:val="0"/>
          <w:marRight w:val="0"/>
          <w:marTop w:val="0"/>
          <w:marBottom w:val="0"/>
          <w:divBdr>
            <w:top w:val="none" w:sz="0" w:space="0" w:color="auto"/>
            <w:left w:val="none" w:sz="0" w:space="0" w:color="auto"/>
            <w:bottom w:val="none" w:sz="0" w:space="0" w:color="auto"/>
            <w:right w:val="none" w:sz="0" w:space="0" w:color="auto"/>
          </w:divBdr>
          <w:divsChild>
            <w:div w:id="20935503">
              <w:marLeft w:val="0"/>
              <w:marRight w:val="0"/>
              <w:marTop w:val="0"/>
              <w:marBottom w:val="0"/>
              <w:divBdr>
                <w:top w:val="none" w:sz="0" w:space="0" w:color="auto"/>
                <w:left w:val="none" w:sz="0" w:space="0" w:color="auto"/>
                <w:bottom w:val="none" w:sz="0" w:space="0" w:color="auto"/>
                <w:right w:val="none" w:sz="0" w:space="0" w:color="auto"/>
              </w:divBdr>
              <w:divsChild>
                <w:div w:id="1172260639">
                  <w:marLeft w:val="0"/>
                  <w:marRight w:val="0"/>
                  <w:marTop w:val="0"/>
                  <w:marBottom w:val="0"/>
                  <w:divBdr>
                    <w:top w:val="none" w:sz="0" w:space="0" w:color="auto"/>
                    <w:left w:val="none" w:sz="0" w:space="0" w:color="auto"/>
                    <w:bottom w:val="none" w:sz="0" w:space="0" w:color="auto"/>
                    <w:right w:val="none" w:sz="0" w:space="0" w:color="auto"/>
                  </w:divBdr>
                  <w:divsChild>
                    <w:div w:id="1953047633">
                      <w:marLeft w:val="0"/>
                      <w:marRight w:val="0"/>
                      <w:marTop w:val="0"/>
                      <w:marBottom w:val="0"/>
                      <w:divBdr>
                        <w:top w:val="none" w:sz="0" w:space="0" w:color="auto"/>
                        <w:left w:val="none" w:sz="0" w:space="0" w:color="auto"/>
                        <w:bottom w:val="none" w:sz="0" w:space="0" w:color="auto"/>
                        <w:right w:val="none" w:sz="0" w:space="0" w:color="auto"/>
                      </w:divBdr>
                      <w:divsChild>
                        <w:div w:id="211305076">
                          <w:marLeft w:val="0"/>
                          <w:marRight w:val="0"/>
                          <w:marTop w:val="0"/>
                          <w:marBottom w:val="0"/>
                          <w:divBdr>
                            <w:top w:val="none" w:sz="0" w:space="0" w:color="auto"/>
                            <w:left w:val="none" w:sz="0" w:space="0" w:color="auto"/>
                            <w:bottom w:val="none" w:sz="0" w:space="0" w:color="auto"/>
                            <w:right w:val="none" w:sz="0" w:space="0" w:color="auto"/>
                          </w:divBdr>
                          <w:divsChild>
                            <w:div w:id="1602566849">
                              <w:marLeft w:val="0"/>
                              <w:marRight w:val="0"/>
                              <w:marTop w:val="0"/>
                              <w:marBottom w:val="0"/>
                              <w:divBdr>
                                <w:top w:val="none" w:sz="0" w:space="0" w:color="auto"/>
                                <w:left w:val="none" w:sz="0" w:space="0" w:color="auto"/>
                                <w:bottom w:val="none" w:sz="0" w:space="0" w:color="auto"/>
                                <w:right w:val="none" w:sz="0" w:space="0" w:color="auto"/>
                              </w:divBdr>
                              <w:divsChild>
                                <w:div w:id="977732714">
                                  <w:marLeft w:val="0"/>
                                  <w:marRight w:val="0"/>
                                  <w:marTop w:val="0"/>
                                  <w:marBottom w:val="0"/>
                                  <w:divBdr>
                                    <w:top w:val="none" w:sz="0" w:space="0" w:color="auto"/>
                                    <w:left w:val="none" w:sz="0" w:space="0" w:color="auto"/>
                                    <w:bottom w:val="none" w:sz="0" w:space="0" w:color="auto"/>
                                    <w:right w:val="none" w:sz="0" w:space="0" w:color="auto"/>
                                  </w:divBdr>
                                  <w:divsChild>
                                    <w:div w:id="6998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76942886">
      <w:bodyDiv w:val="1"/>
      <w:marLeft w:val="0"/>
      <w:marRight w:val="0"/>
      <w:marTop w:val="0"/>
      <w:marBottom w:val="0"/>
      <w:divBdr>
        <w:top w:val="none" w:sz="0" w:space="0" w:color="auto"/>
        <w:left w:val="none" w:sz="0" w:space="0" w:color="auto"/>
        <w:bottom w:val="none" w:sz="0" w:space="0" w:color="auto"/>
        <w:right w:val="none" w:sz="0" w:space="0" w:color="auto"/>
      </w:divBdr>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7162282">
      <w:bodyDiv w:val="1"/>
      <w:marLeft w:val="0"/>
      <w:marRight w:val="0"/>
      <w:marTop w:val="0"/>
      <w:marBottom w:val="0"/>
      <w:divBdr>
        <w:top w:val="none" w:sz="0" w:space="0" w:color="auto"/>
        <w:left w:val="none" w:sz="0" w:space="0" w:color="auto"/>
        <w:bottom w:val="none" w:sz="0" w:space="0" w:color="auto"/>
        <w:right w:val="none" w:sz="0" w:space="0" w:color="auto"/>
      </w:divBdr>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93755066">
          <w:marLeft w:val="420"/>
          <w:marRight w:val="0"/>
          <w:marTop w:val="210"/>
          <w:marBottom w:val="210"/>
          <w:divBdr>
            <w:top w:val="none" w:sz="0" w:space="0" w:color="auto"/>
            <w:left w:val="none" w:sz="0" w:space="0" w:color="auto"/>
            <w:bottom w:val="none" w:sz="0" w:space="0" w:color="auto"/>
            <w:right w:val="none" w:sz="0" w:space="0" w:color="auto"/>
          </w:divBdr>
        </w:div>
      </w:divsChild>
    </w:div>
    <w:div w:id="126092759">
      <w:bodyDiv w:val="1"/>
      <w:marLeft w:val="0"/>
      <w:marRight w:val="0"/>
      <w:marTop w:val="0"/>
      <w:marBottom w:val="0"/>
      <w:divBdr>
        <w:top w:val="none" w:sz="0" w:space="0" w:color="auto"/>
        <w:left w:val="none" w:sz="0" w:space="0" w:color="auto"/>
        <w:bottom w:val="none" w:sz="0" w:space="0" w:color="auto"/>
        <w:right w:val="none" w:sz="0" w:space="0" w:color="auto"/>
      </w:divBdr>
    </w:div>
    <w:div w:id="139270712">
      <w:bodyDiv w:val="1"/>
      <w:marLeft w:val="0"/>
      <w:marRight w:val="0"/>
      <w:marTop w:val="0"/>
      <w:marBottom w:val="0"/>
      <w:divBdr>
        <w:top w:val="none" w:sz="0" w:space="0" w:color="auto"/>
        <w:left w:val="none" w:sz="0" w:space="0" w:color="auto"/>
        <w:bottom w:val="none" w:sz="0" w:space="0" w:color="auto"/>
        <w:right w:val="none" w:sz="0" w:space="0" w:color="auto"/>
      </w:divBdr>
      <w:divsChild>
        <w:div w:id="1294943577">
          <w:marLeft w:val="420"/>
          <w:marRight w:val="0"/>
          <w:marTop w:val="210"/>
          <w:marBottom w:val="210"/>
          <w:divBdr>
            <w:top w:val="none" w:sz="0" w:space="0" w:color="auto"/>
            <w:left w:val="none" w:sz="0" w:space="0" w:color="auto"/>
            <w:bottom w:val="none" w:sz="0" w:space="0" w:color="auto"/>
            <w:right w:val="none" w:sz="0" w:space="0" w:color="auto"/>
          </w:divBdr>
          <w:divsChild>
            <w:div w:id="549153281">
              <w:marLeft w:val="420"/>
              <w:marRight w:val="0"/>
              <w:marTop w:val="210"/>
              <w:marBottom w:val="210"/>
              <w:divBdr>
                <w:top w:val="none" w:sz="0" w:space="0" w:color="auto"/>
                <w:left w:val="none" w:sz="0" w:space="0" w:color="auto"/>
                <w:bottom w:val="none" w:sz="0" w:space="0" w:color="auto"/>
                <w:right w:val="none" w:sz="0" w:space="0" w:color="auto"/>
              </w:divBdr>
              <w:divsChild>
                <w:div w:id="94592734">
                  <w:marLeft w:val="0"/>
                  <w:marRight w:val="0"/>
                  <w:marTop w:val="210"/>
                  <w:marBottom w:val="210"/>
                  <w:divBdr>
                    <w:top w:val="none" w:sz="0" w:space="0" w:color="auto"/>
                    <w:left w:val="none" w:sz="0" w:space="0" w:color="auto"/>
                    <w:bottom w:val="none" w:sz="0" w:space="0" w:color="auto"/>
                    <w:right w:val="none" w:sz="0" w:space="0" w:color="auto"/>
                  </w:divBdr>
                  <w:divsChild>
                    <w:div w:id="137423173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413162537">
          <w:marLeft w:val="420"/>
          <w:marRight w:val="0"/>
          <w:marTop w:val="210"/>
          <w:marBottom w:val="210"/>
          <w:divBdr>
            <w:top w:val="none" w:sz="0" w:space="0" w:color="auto"/>
            <w:left w:val="none" w:sz="0" w:space="0" w:color="auto"/>
            <w:bottom w:val="none" w:sz="0" w:space="0" w:color="auto"/>
            <w:right w:val="none" w:sz="0" w:space="0" w:color="auto"/>
          </w:divBdr>
          <w:divsChild>
            <w:div w:id="919798870">
              <w:marLeft w:val="420"/>
              <w:marRight w:val="0"/>
              <w:marTop w:val="210"/>
              <w:marBottom w:val="210"/>
              <w:divBdr>
                <w:top w:val="none" w:sz="0" w:space="0" w:color="auto"/>
                <w:left w:val="none" w:sz="0" w:space="0" w:color="auto"/>
                <w:bottom w:val="none" w:sz="0" w:space="0" w:color="auto"/>
                <w:right w:val="none" w:sz="0" w:space="0" w:color="auto"/>
              </w:divBdr>
              <w:divsChild>
                <w:div w:id="837310441">
                  <w:marLeft w:val="0"/>
                  <w:marRight w:val="0"/>
                  <w:marTop w:val="210"/>
                  <w:marBottom w:val="210"/>
                  <w:divBdr>
                    <w:top w:val="none" w:sz="0" w:space="0" w:color="auto"/>
                    <w:left w:val="none" w:sz="0" w:space="0" w:color="auto"/>
                    <w:bottom w:val="none" w:sz="0" w:space="0" w:color="auto"/>
                    <w:right w:val="none" w:sz="0" w:space="0" w:color="auto"/>
                  </w:divBdr>
                  <w:divsChild>
                    <w:div w:id="23555350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185801273">
      <w:bodyDiv w:val="1"/>
      <w:marLeft w:val="0"/>
      <w:marRight w:val="0"/>
      <w:marTop w:val="0"/>
      <w:marBottom w:val="0"/>
      <w:divBdr>
        <w:top w:val="none" w:sz="0" w:space="0" w:color="auto"/>
        <w:left w:val="none" w:sz="0" w:space="0" w:color="auto"/>
        <w:bottom w:val="none" w:sz="0" w:space="0" w:color="auto"/>
        <w:right w:val="none" w:sz="0" w:space="0" w:color="auto"/>
      </w:divBdr>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67005118">
      <w:bodyDiv w:val="1"/>
      <w:marLeft w:val="0"/>
      <w:marRight w:val="0"/>
      <w:marTop w:val="0"/>
      <w:marBottom w:val="0"/>
      <w:divBdr>
        <w:top w:val="none" w:sz="0" w:space="0" w:color="auto"/>
        <w:left w:val="none" w:sz="0" w:space="0" w:color="auto"/>
        <w:bottom w:val="none" w:sz="0" w:space="0" w:color="auto"/>
        <w:right w:val="none" w:sz="0" w:space="0" w:color="auto"/>
      </w:divBdr>
      <w:divsChild>
        <w:div w:id="93477668">
          <w:marLeft w:val="420"/>
          <w:marRight w:val="0"/>
          <w:marTop w:val="210"/>
          <w:marBottom w:val="210"/>
          <w:divBdr>
            <w:top w:val="none" w:sz="0" w:space="0" w:color="auto"/>
            <w:left w:val="none" w:sz="0" w:space="0" w:color="auto"/>
            <w:bottom w:val="none" w:sz="0" w:space="0" w:color="auto"/>
            <w:right w:val="none" w:sz="0" w:space="0" w:color="auto"/>
          </w:divBdr>
          <w:divsChild>
            <w:div w:id="1531989802">
              <w:marLeft w:val="420"/>
              <w:marRight w:val="0"/>
              <w:marTop w:val="210"/>
              <w:marBottom w:val="210"/>
              <w:divBdr>
                <w:top w:val="none" w:sz="0" w:space="0" w:color="auto"/>
                <w:left w:val="none" w:sz="0" w:space="0" w:color="auto"/>
                <w:bottom w:val="none" w:sz="0" w:space="0" w:color="auto"/>
                <w:right w:val="none" w:sz="0" w:space="0" w:color="auto"/>
              </w:divBdr>
            </w:div>
            <w:div w:id="235289914">
              <w:marLeft w:val="420"/>
              <w:marRight w:val="0"/>
              <w:marTop w:val="210"/>
              <w:marBottom w:val="210"/>
              <w:divBdr>
                <w:top w:val="none" w:sz="0" w:space="0" w:color="auto"/>
                <w:left w:val="none" w:sz="0" w:space="0" w:color="auto"/>
                <w:bottom w:val="none" w:sz="0" w:space="0" w:color="auto"/>
                <w:right w:val="none" w:sz="0" w:space="0" w:color="auto"/>
              </w:divBdr>
            </w:div>
          </w:divsChild>
        </w:div>
        <w:div w:id="697436197">
          <w:marLeft w:val="420"/>
          <w:marRight w:val="0"/>
          <w:marTop w:val="210"/>
          <w:marBottom w:val="210"/>
          <w:divBdr>
            <w:top w:val="none" w:sz="0" w:space="0" w:color="auto"/>
            <w:left w:val="none" w:sz="0" w:space="0" w:color="auto"/>
            <w:bottom w:val="none" w:sz="0" w:space="0" w:color="auto"/>
            <w:right w:val="none" w:sz="0" w:space="0" w:color="auto"/>
          </w:divBdr>
        </w:div>
        <w:div w:id="1037581394">
          <w:marLeft w:val="420"/>
          <w:marRight w:val="0"/>
          <w:marTop w:val="210"/>
          <w:marBottom w:val="210"/>
          <w:divBdr>
            <w:top w:val="none" w:sz="0" w:space="0" w:color="auto"/>
            <w:left w:val="none" w:sz="0" w:space="0" w:color="auto"/>
            <w:bottom w:val="none" w:sz="0" w:space="0" w:color="auto"/>
            <w:right w:val="none" w:sz="0" w:space="0" w:color="auto"/>
          </w:divBdr>
          <w:divsChild>
            <w:div w:id="1887640339">
              <w:marLeft w:val="420"/>
              <w:marRight w:val="0"/>
              <w:marTop w:val="210"/>
              <w:marBottom w:val="210"/>
              <w:divBdr>
                <w:top w:val="none" w:sz="0" w:space="0" w:color="auto"/>
                <w:left w:val="none" w:sz="0" w:space="0" w:color="auto"/>
                <w:bottom w:val="none" w:sz="0" w:space="0" w:color="auto"/>
                <w:right w:val="none" w:sz="0" w:space="0" w:color="auto"/>
              </w:divBdr>
            </w:div>
            <w:div w:id="1067150445">
              <w:marLeft w:val="420"/>
              <w:marRight w:val="0"/>
              <w:marTop w:val="210"/>
              <w:marBottom w:val="210"/>
              <w:divBdr>
                <w:top w:val="none" w:sz="0" w:space="0" w:color="auto"/>
                <w:left w:val="none" w:sz="0" w:space="0" w:color="auto"/>
                <w:bottom w:val="none" w:sz="0" w:space="0" w:color="auto"/>
                <w:right w:val="none" w:sz="0" w:space="0" w:color="auto"/>
              </w:divBdr>
            </w:div>
          </w:divsChild>
        </w:div>
        <w:div w:id="1980501060">
          <w:marLeft w:val="420"/>
          <w:marRight w:val="0"/>
          <w:marTop w:val="210"/>
          <w:marBottom w:val="210"/>
          <w:divBdr>
            <w:top w:val="none" w:sz="0" w:space="0" w:color="auto"/>
            <w:left w:val="none" w:sz="0" w:space="0" w:color="auto"/>
            <w:bottom w:val="none" w:sz="0" w:space="0" w:color="auto"/>
            <w:right w:val="none" w:sz="0" w:space="0" w:color="auto"/>
          </w:divBdr>
          <w:divsChild>
            <w:div w:id="452360413">
              <w:marLeft w:val="420"/>
              <w:marRight w:val="0"/>
              <w:marTop w:val="210"/>
              <w:marBottom w:val="210"/>
              <w:divBdr>
                <w:top w:val="none" w:sz="0" w:space="0" w:color="auto"/>
                <w:left w:val="none" w:sz="0" w:space="0" w:color="auto"/>
                <w:bottom w:val="none" w:sz="0" w:space="0" w:color="auto"/>
                <w:right w:val="none" w:sz="0" w:space="0" w:color="auto"/>
              </w:divBdr>
              <w:divsChild>
                <w:div w:id="1528635940">
                  <w:marLeft w:val="420"/>
                  <w:marRight w:val="0"/>
                  <w:marTop w:val="210"/>
                  <w:marBottom w:val="210"/>
                  <w:divBdr>
                    <w:top w:val="none" w:sz="0" w:space="0" w:color="auto"/>
                    <w:left w:val="none" w:sz="0" w:space="0" w:color="auto"/>
                    <w:bottom w:val="none" w:sz="0" w:space="0" w:color="auto"/>
                    <w:right w:val="none" w:sz="0" w:space="0" w:color="auto"/>
                  </w:divBdr>
                  <w:divsChild>
                    <w:div w:id="1058091391">
                      <w:marLeft w:val="420"/>
                      <w:marRight w:val="0"/>
                      <w:marTop w:val="210"/>
                      <w:marBottom w:val="210"/>
                      <w:divBdr>
                        <w:top w:val="none" w:sz="0" w:space="0" w:color="auto"/>
                        <w:left w:val="none" w:sz="0" w:space="0" w:color="auto"/>
                        <w:bottom w:val="none" w:sz="0" w:space="0" w:color="auto"/>
                        <w:right w:val="none" w:sz="0" w:space="0" w:color="auto"/>
                      </w:divBdr>
                    </w:div>
                    <w:div w:id="134376841">
                      <w:marLeft w:val="420"/>
                      <w:marRight w:val="0"/>
                      <w:marTop w:val="210"/>
                      <w:marBottom w:val="210"/>
                      <w:divBdr>
                        <w:top w:val="none" w:sz="0" w:space="0" w:color="auto"/>
                        <w:left w:val="none" w:sz="0" w:space="0" w:color="auto"/>
                        <w:bottom w:val="none" w:sz="0" w:space="0" w:color="auto"/>
                        <w:right w:val="none" w:sz="0" w:space="0" w:color="auto"/>
                      </w:divBdr>
                      <w:divsChild>
                        <w:div w:id="1654479485">
                          <w:marLeft w:val="420"/>
                          <w:marRight w:val="0"/>
                          <w:marTop w:val="210"/>
                          <w:marBottom w:val="210"/>
                          <w:divBdr>
                            <w:top w:val="none" w:sz="0" w:space="0" w:color="auto"/>
                            <w:left w:val="none" w:sz="0" w:space="0" w:color="auto"/>
                            <w:bottom w:val="none" w:sz="0" w:space="0" w:color="auto"/>
                            <w:right w:val="none" w:sz="0" w:space="0" w:color="auto"/>
                          </w:divBdr>
                        </w:div>
                        <w:div w:id="59482523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664894997">
                  <w:marLeft w:val="420"/>
                  <w:marRight w:val="0"/>
                  <w:marTop w:val="210"/>
                  <w:marBottom w:val="210"/>
                  <w:divBdr>
                    <w:top w:val="none" w:sz="0" w:space="0" w:color="auto"/>
                    <w:left w:val="none" w:sz="0" w:space="0" w:color="auto"/>
                    <w:bottom w:val="none" w:sz="0" w:space="0" w:color="auto"/>
                    <w:right w:val="none" w:sz="0" w:space="0" w:color="auto"/>
                  </w:divBdr>
                  <w:divsChild>
                    <w:div w:id="1589146419">
                      <w:marLeft w:val="420"/>
                      <w:marRight w:val="0"/>
                      <w:marTop w:val="210"/>
                      <w:marBottom w:val="210"/>
                      <w:divBdr>
                        <w:top w:val="none" w:sz="0" w:space="0" w:color="auto"/>
                        <w:left w:val="none" w:sz="0" w:space="0" w:color="auto"/>
                        <w:bottom w:val="none" w:sz="0" w:space="0" w:color="auto"/>
                        <w:right w:val="none" w:sz="0" w:space="0" w:color="auto"/>
                      </w:divBdr>
                    </w:div>
                    <w:div w:id="615451253">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860387087">
              <w:marLeft w:val="420"/>
              <w:marRight w:val="0"/>
              <w:marTop w:val="210"/>
              <w:marBottom w:val="210"/>
              <w:divBdr>
                <w:top w:val="none" w:sz="0" w:space="0" w:color="auto"/>
                <w:left w:val="none" w:sz="0" w:space="0" w:color="auto"/>
                <w:bottom w:val="none" w:sz="0" w:space="0" w:color="auto"/>
                <w:right w:val="none" w:sz="0" w:space="0" w:color="auto"/>
              </w:divBdr>
              <w:divsChild>
                <w:div w:id="632639907">
                  <w:marLeft w:val="420"/>
                  <w:marRight w:val="0"/>
                  <w:marTop w:val="210"/>
                  <w:marBottom w:val="210"/>
                  <w:divBdr>
                    <w:top w:val="none" w:sz="0" w:space="0" w:color="auto"/>
                    <w:left w:val="none" w:sz="0" w:space="0" w:color="auto"/>
                    <w:bottom w:val="none" w:sz="0" w:space="0" w:color="auto"/>
                    <w:right w:val="none" w:sz="0" w:space="0" w:color="auto"/>
                  </w:divBdr>
                  <w:divsChild>
                    <w:div w:id="787510721">
                      <w:marLeft w:val="0"/>
                      <w:marRight w:val="0"/>
                      <w:marTop w:val="210"/>
                      <w:marBottom w:val="210"/>
                      <w:divBdr>
                        <w:top w:val="none" w:sz="0" w:space="0" w:color="auto"/>
                        <w:left w:val="none" w:sz="0" w:space="0" w:color="auto"/>
                        <w:bottom w:val="none" w:sz="0" w:space="0" w:color="auto"/>
                        <w:right w:val="none" w:sz="0" w:space="0" w:color="auto"/>
                      </w:divBdr>
                      <w:divsChild>
                        <w:div w:id="16672009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267886938">
              <w:marLeft w:val="420"/>
              <w:marRight w:val="0"/>
              <w:marTop w:val="210"/>
              <w:marBottom w:val="210"/>
              <w:divBdr>
                <w:top w:val="none" w:sz="0" w:space="0" w:color="auto"/>
                <w:left w:val="none" w:sz="0" w:space="0" w:color="auto"/>
                <w:bottom w:val="none" w:sz="0" w:space="0" w:color="auto"/>
                <w:right w:val="none" w:sz="0" w:space="0" w:color="auto"/>
              </w:divBdr>
              <w:divsChild>
                <w:div w:id="1177117034">
                  <w:marLeft w:val="420"/>
                  <w:marRight w:val="0"/>
                  <w:marTop w:val="210"/>
                  <w:marBottom w:val="210"/>
                  <w:divBdr>
                    <w:top w:val="none" w:sz="0" w:space="0" w:color="auto"/>
                    <w:left w:val="none" w:sz="0" w:space="0" w:color="auto"/>
                    <w:bottom w:val="none" w:sz="0" w:space="0" w:color="auto"/>
                    <w:right w:val="none" w:sz="0" w:space="0" w:color="auto"/>
                  </w:divBdr>
                  <w:divsChild>
                    <w:div w:id="69235369">
                      <w:marLeft w:val="420"/>
                      <w:marRight w:val="0"/>
                      <w:marTop w:val="210"/>
                      <w:marBottom w:val="210"/>
                      <w:divBdr>
                        <w:top w:val="none" w:sz="0" w:space="0" w:color="auto"/>
                        <w:left w:val="none" w:sz="0" w:space="0" w:color="auto"/>
                        <w:bottom w:val="none" w:sz="0" w:space="0" w:color="auto"/>
                        <w:right w:val="none" w:sz="0" w:space="0" w:color="auto"/>
                      </w:divBdr>
                    </w:div>
                    <w:div w:id="2041667199">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94870672">
      <w:bodyDiv w:val="1"/>
      <w:marLeft w:val="0"/>
      <w:marRight w:val="0"/>
      <w:marTop w:val="0"/>
      <w:marBottom w:val="0"/>
      <w:divBdr>
        <w:top w:val="none" w:sz="0" w:space="0" w:color="auto"/>
        <w:left w:val="none" w:sz="0" w:space="0" w:color="auto"/>
        <w:bottom w:val="none" w:sz="0" w:space="0" w:color="auto"/>
        <w:right w:val="none" w:sz="0" w:space="0" w:color="auto"/>
      </w:divBdr>
    </w:div>
    <w:div w:id="305866019">
      <w:bodyDiv w:val="1"/>
      <w:marLeft w:val="0"/>
      <w:marRight w:val="0"/>
      <w:marTop w:val="0"/>
      <w:marBottom w:val="0"/>
      <w:divBdr>
        <w:top w:val="none" w:sz="0" w:space="0" w:color="auto"/>
        <w:left w:val="none" w:sz="0" w:space="0" w:color="auto"/>
        <w:bottom w:val="none" w:sz="0" w:space="0" w:color="auto"/>
        <w:right w:val="none" w:sz="0" w:space="0" w:color="auto"/>
      </w:divBdr>
    </w:div>
    <w:div w:id="369845080">
      <w:bodyDiv w:val="1"/>
      <w:marLeft w:val="0"/>
      <w:marRight w:val="0"/>
      <w:marTop w:val="0"/>
      <w:marBottom w:val="0"/>
      <w:divBdr>
        <w:top w:val="none" w:sz="0" w:space="0" w:color="auto"/>
        <w:left w:val="none" w:sz="0" w:space="0" w:color="auto"/>
        <w:bottom w:val="none" w:sz="0" w:space="0" w:color="auto"/>
        <w:right w:val="none" w:sz="0" w:space="0" w:color="auto"/>
      </w:divBdr>
      <w:divsChild>
        <w:div w:id="51076346">
          <w:marLeft w:val="420"/>
          <w:marRight w:val="0"/>
          <w:marTop w:val="210"/>
          <w:marBottom w:val="210"/>
          <w:divBdr>
            <w:top w:val="none" w:sz="0" w:space="0" w:color="auto"/>
            <w:left w:val="none" w:sz="0" w:space="0" w:color="auto"/>
            <w:bottom w:val="none" w:sz="0" w:space="0" w:color="auto"/>
            <w:right w:val="none" w:sz="0" w:space="0" w:color="auto"/>
          </w:divBdr>
          <w:divsChild>
            <w:div w:id="1117992803">
              <w:marLeft w:val="420"/>
              <w:marRight w:val="0"/>
              <w:marTop w:val="210"/>
              <w:marBottom w:val="210"/>
              <w:divBdr>
                <w:top w:val="none" w:sz="0" w:space="0" w:color="auto"/>
                <w:left w:val="none" w:sz="0" w:space="0" w:color="auto"/>
                <w:bottom w:val="none" w:sz="0" w:space="0" w:color="auto"/>
                <w:right w:val="none" w:sz="0" w:space="0" w:color="auto"/>
              </w:divBdr>
            </w:div>
            <w:div w:id="1567689482">
              <w:marLeft w:val="420"/>
              <w:marRight w:val="0"/>
              <w:marTop w:val="210"/>
              <w:marBottom w:val="210"/>
              <w:divBdr>
                <w:top w:val="none" w:sz="0" w:space="0" w:color="auto"/>
                <w:left w:val="none" w:sz="0" w:space="0" w:color="auto"/>
                <w:bottom w:val="none" w:sz="0" w:space="0" w:color="auto"/>
                <w:right w:val="none" w:sz="0" w:space="0" w:color="auto"/>
              </w:divBdr>
            </w:div>
          </w:divsChild>
        </w:div>
        <w:div w:id="372851424">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383871223">
      <w:bodyDiv w:val="1"/>
      <w:marLeft w:val="0"/>
      <w:marRight w:val="0"/>
      <w:marTop w:val="0"/>
      <w:marBottom w:val="0"/>
      <w:divBdr>
        <w:top w:val="none" w:sz="0" w:space="0" w:color="auto"/>
        <w:left w:val="none" w:sz="0" w:space="0" w:color="auto"/>
        <w:bottom w:val="none" w:sz="0" w:space="0" w:color="auto"/>
        <w:right w:val="none" w:sz="0" w:space="0" w:color="auto"/>
      </w:divBdr>
      <w:divsChild>
        <w:div w:id="1365015370">
          <w:marLeft w:val="600"/>
          <w:marRight w:val="0"/>
          <w:marTop w:val="264"/>
          <w:marBottom w:val="264"/>
          <w:divBdr>
            <w:top w:val="none" w:sz="0" w:space="0" w:color="auto"/>
            <w:left w:val="none" w:sz="0" w:space="0" w:color="auto"/>
            <w:bottom w:val="none" w:sz="0" w:space="0" w:color="auto"/>
            <w:right w:val="none" w:sz="0" w:space="0" w:color="auto"/>
          </w:divBdr>
          <w:divsChild>
            <w:div w:id="1446119271">
              <w:marLeft w:val="600"/>
              <w:marRight w:val="0"/>
              <w:marTop w:val="264"/>
              <w:marBottom w:val="264"/>
              <w:divBdr>
                <w:top w:val="none" w:sz="0" w:space="0" w:color="auto"/>
                <w:left w:val="none" w:sz="0" w:space="0" w:color="auto"/>
                <w:bottom w:val="none" w:sz="0" w:space="0" w:color="auto"/>
                <w:right w:val="none" w:sz="0" w:space="0" w:color="auto"/>
              </w:divBdr>
            </w:div>
            <w:div w:id="1923179998">
              <w:marLeft w:val="600"/>
              <w:marRight w:val="0"/>
              <w:marTop w:val="264"/>
              <w:marBottom w:val="264"/>
              <w:divBdr>
                <w:top w:val="none" w:sz="0" w:space="0" w:color="auto"/>
                <w:left w:val="none" w:sz="0" w:space="0" w:color="auto"/>
                <w:bottom w:val="none" w:sz="0" w:space="0" w:color="auto"/>
                <w:right w:val="none" w:sz="0" w:space="0" w:color="auto"/>
              </w:divBdr>
            </w:div>
            <w:div w:id="518853832">
              <w:marLeft w:val="600"/>
              <w:marRight w:val="0"/>
              <w:marTop w:val="264"/>
              <w:marBottom w:val="264"/>
              <w:divBdr>
                <w:top w:val="none" w:sz="0" w:space="0" w:color="auto"/>
                <w:left w:val="none" w:sz="0" w:space="0" w:color="auto"/>
                <w:bottom w:val="none" w:sz="0" w:space="0" w:color="auto"/>
                <w:right w:val="none" w:sz="0" w:space="0" w:color="auto"/>
              </w:divBdr>
            </w:div>
          </w:divsChild>
        </w:div>
        <w:div w:id="1770278371">
          <w:marLeft w:val="600"/>
          <w:marRight w:val="0"/>
          <w:marTop w:val="264"/>
          <w:marBottom w:val="264"/>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21028040">
      <w:bodyDiv w:val="1"/>
      <w:marLeft w:val="0"/>
      <w:marRight w:val="0"/>
      <w:marTop w:val="0"/>
      <w:marBottom w:val="0"/>
      <w:divBdr>
        <w:top w:val="none" w:sz="0" w:space="0" w:color="auto"/>
        <w:left w:val="none" w:sz="0" w:space="0" w:color="auto"/>
        <w:bottom w:val="none" w:sz="0" w:space="0" w:color="auto"/>
        <w:right w:val="none" w:sz="0" w:space="0" w:color="auto"/>
      </w:divBdr>
    </w:div>
    <w:div w:id="427426227">
      <w:bodyDiv w:val="1"/>
      <w:marLeft w:val="0"/>
      <w:marRight w:val="0"/>
      <w:marTop w:val="0"/>
      <w:marBottom w:val="0"/>
      <w:divBdr>
        <w:top w:val="none" w:sz="0" w:space="0" w:color="auto"/>
        <w:left w:val="none" w:sz="0" w:space="0" w:color="auto"/>
        <w:bottom w:val="none" w:sz="0" w:space="0" w:color="auto"/>
        <w:right w:val="none" w:sz="0" w:space="0" w:color="auto"/>
      </w:divBdr>
      <w:divsChild>
        <w:div w:id="1303537897">
          <w:marLeft w:val="420"/>
          <w:marRight w:val="0"/>
          <w:marTop w:val="210"/>
          <w:marBottom w:val="210"/>
          <w:divBdr>
            <w:top w:val="none" w:sz="0" w:space="0" w:color="auto"/>
            <w:left w:val="none" w:sz="0" w:space="0" w:color="auto"/>
            <w:bottom w:val="none" w:sz="0" w:space="0" w:color="auto"/>
            <w:right w:val="none" w:sz="0" w:space="0" w:color="auto"/>
          </w:divBdr>
        </w:div>
        <w:div w:id="1564370202">
          <w:marLeft w:val="420"/>
          <w:marRight w:val="0"/>
          <w:marTop w:val="210"/>
          <w:marBottom w:val="210"/>
          <w:divBdr>
            <w:top w:val="none" w:sz="0" w:space="0" w:color="auto"/>
            <w:left w:val="none" w:sz="0" w:space="0" w:color="auto"/>
            <w:bottom w:val="none" w:sz="0" w:space="0" w:color="auto"/>
            <w:right w:val="none" w:sz="0" w:space="0" w:color="auto"/>
          </w:divBdr>
        </w:div>
        <w:div w:id="1797134722">
          <w:marLeft w:val="420"/>
          <w:marRight w:val="0"/>
          <w:marTop w:val="210"/>
          <w:marBottom w:val="210"/>
          <w:divBdr>
            <w:top w:val="none" w:sz="0" w:space="0" w:color="auto"/>
            <w:left w:val="none" w:sz="0" w:space="0" w:color="auto"/>
            <w:bottom w:val="none" w:sz="0" w:space="0" w:color="auto"/>
            <w:right w:val="none" w:sz="0" w:space="0" w:color="auto"/>
          </w:divBdr>
          <w:divsChild>
            <w:div w:id="284966055">
              <w:marLeft w:val="0"/>
              <w:marRight w:val="0"/>
              <w:marTop w:val="210"/>
              <w:marBottom w:val="210"/>
              <w:divBdr>
                <w:top w:val="none" w:sz="0" w:space="0" w:color="auto"/>
                <w:left w:val="none" w:sz="0" w:space="0" w:color="auto"/>
                <w:bottom w:val="none" w:sz="0" w:space="0" w:color="auto"/>
                <w:right w:val="none" w:sz="0" w:space="0" w:color="auto"/>
              </w:divBdr>
              <w:divsChild>
                <w:div w:id="103842960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430708084">
      <w:bodyDiv w:val="1"/>
      <w:marLeft w:val="0"/>
      <w:marRight w:val="0"/>
      <w:marTop w:val="0"/>
      <w:marBottom w:val="0"/>
      <w:divBdr>
        <w:top w:val="none" w:sz="0" w:space="0" w:color="auto"/>
        <w:left w:val="none" w:sz="0" w:space="0" w:color="auto"/>
        <w:bottom w:val="none" w:sz="0" w:space="0" w:color="auto"/>
        <w:right w:val="none" w:sz="0" w:space="0" w:color="auto"/>
      </w:divBdr>
      <w:divsChild>
        <w:div w:id="3366840">
          <w:marLeft w:val="420"/>
          <w:marRight w:val="0"/>
          <w:marTop w:val="210"/>
          <w:marBottom w:val="210"/>
          <w:divBdr>
            <w:top w:val="none" w:sz="0" w:space="0" w:color="auto"/>
            <w:left w:val="none" w:sz="0" w:space="0" w:color="auto"/>
            <w:bottom w:val="none" w:sz="0" w:space="0" w:color="auto"/>
            <w:right w:val="none" w:sz="0" w:space="0" w:color="auto"/>
          </w:divBdr>
          <w:divsChild>
            <w:div w:id="1152061274">
              <w:marLeft w:val="420"/>
              <w:marRight w:val="0"/>
              <w:marTop w:val="210"/>
              <w:marBottom w:val="210"/>
              <w:divBdr>
                <w:top w:val="none" w:sz="0" w:space="0" w:color="auto"/>
                <w:left w:val="none" w:sz="0" w:space="0" w:color="auto"/>
                <w:bottom w:val="none" w:sz="0" w:space="0" w:color="auto"/>
                <w:right w:val="none" w:sz="0" w:space="0" w:color="auto"/>
              </w:divBdr>
              <w:divsChild>
                <w:div w:id="1308972970">
                  <w:marLeft w:val="0"/>
                  <w:marRight w:val="0"/>
                  <w:marTop w:val="210"/>
                  <w:marBottom w:val="210"/>
                  <w:divBdr>
                    <w:top w:val="none" w:sz="0" w:space="0" w:color="auto"/>
                    <w:left w:val="none" w:sz="0" w:space="0" w:color="auto"/>
                    <w:bottom w:val="none" w:sz="0" w:space="0" w:color="auto"/>
                    <w:right w:val="none" w:sz="0" w:space="0" w:color="auto"/>
                  </w:divBdr>
                  <w:divsChild>
                    <w:div w:id="110896723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2091267813">
          <w:marLeft w:val="420"/>
          <w:marRight w:val="0"/>
          <w:marTop w:val="210"/>
          <w:marBottom w:val="210"/>
          <w:divBdr>
            <w:top w:val="none" w:sz="0" w:space="0" w:color="auto"/>
            <w:left w:val="none" w:sz="0" w:space="0" w:color="auto"/>
            <w:bottom w:val="none" w:sz="0" w:space="0" w:color="auto"/>
            <w:right w:val="none" w:sz="0" w:space="0" w:color="auto"/>
          </w:divBdr>
          <w:divsChild>
            <w:div w:id="1761371643">
              <w:marLeft w:val="420"/>
              <w:marRight w:val="0"/>
              <w:marTop w:val="210"/>
              <w:marBottom w:val="210"/>
              <w:divBdr>
                <w:top w:val="none" w:sz="0" w:space="0" w:color="auto"/>
                <w:left w:val="none" w:sz="0" w:space="0" w:color="auto"/>
                <w:bottom w:val="none" w:sz="0" w:space="0" w:color="auto"/>
                <w:right w:val="none" w:sz="0" w:space="0" w:color="auto"/>
              </w:divBdr>
              <w:divsChild>
                <w:div w:id="478497433">
                  <w:marLeft w:val="0"/>
                  <w:marRight w:val="0"/>
                  <w:marTop w:val="210"/>
                  <w:marBottom w:val="210"/>
                  <w:divBdr>
                    <w:top w:val="none" w:sz="0" w:space="0" w:color="auto"/>
                    <w:left w:val="none" w:sz="0" w:space="0" w:color="auto"/>
                    <w:bottom w:val="none" w:sz="0" w:space="0" w:color="auto"/>
                    <w:right w:val="none" w:sz="0" w:space="0" w:color="auto"/>
                  </w:divBdr>
                  <w:divsChild>
                    <w:div w:id="112866213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465395098">
      <w:bodyDiv w:val="1"/>
      <w:marLeft w:val="0"/>
      <w:marRight w:val="0"/>
      <w:marTop w:val="0"/>
      <w:marBottom w:val="0"/>
      <w:divBdr>
        <w:top w:val="none" w:sz="0" w:space="0" w:color="auto"/>
        <w:left w:val="none" w:sz="0" w:space="0" w:color="auto"/>
        <w:bottom w:val="none" w:sz="0" w:space="0" w:color="auto"/>
        <w:right w:val="none" w:sz="0" w:space="0" w:color="auto"/>
      </w:divBdr>
      <w:divsChild>
        <w:div w:id="1638101434">
          <w:marLeft w:val="420"/>
          <w:marRight w:val="0"/>
          <w:marTop w:val="210"/>
          <w:marBottom w:val="210"/>
          <w:divBdr>
            <w:top w:val="none" w:sz="0" w:space="0" w:color="auto"/>
            <w:left w:val="none" w:sz="0" w:space="0" w:color="auto"/>
            <w:bottom w:val="none" w:sz="0" w:space="0" w:color="auto"/>
            <w:right w:val="none" w:sz="0" w:space="0" w:color="auto"/>
          </w:divBdr>
          <w:divsChild>
            <w:div w:id="1899823836">
              <w:marLeft w:val="420"/>
              <w:marRight w:val="0"/>
              <w:marTop w:val="210"/>
              <w:marBottom w:val="210"/>
              <w:divBdr>
                <w:top w:val="none" w:sz="0" w:space="0" w:color="auto"/>
                <w:left w:val="none" w:sz="0" w:space="0" w:color="auto"/>
                <w:bottom w:val="none" w:sz="0" w:space="0" w:color="auto"/>
                <w:right w:val="none" w:sz="0" w:space="0" w:color="auto"/>
              </w:divBdr>
            </w:div>
            <w:div w:id="826940924">
              <w:marLeft w:val="420"/>
              <w:marRight w:val="0"/>
              <w:marTop w:val="210"/>
              <w:marBottom w:val="210"/>
              <w:divBdr>
                <w:top w:val="none" w:sz="0" w:space="0" w:color="auto"/>
                <w:left w:val="none" w:sz="0" w:space="0" w:color="auto"/>
                <w:bottom w:val="none" w:sz="0" w:space="0" w:color="auto"/>
                <w:right w:val="none" w:sz="0" w:space="0" w:color="auto"/>
              </w:divBdr>
            </w:div>
          </w:divsChild>
        </w:div>
        <w:div w:id="357199493">
          <w:marLeft w:val="420"/>
          <w:marRight w:val="0"/>
          <w:marTop w:val="210"/>
          <w:marBottom w:val="210"/>
          <w:divBdr>
            <w:top w:val="none" w:sz="0" w:space="0" w:color="auto"/>
            <w:left w:val="none" w:sz="0" w:space="0" w:color="auto"/>
            <w:bottom w:val="none" w:sz="0" w:space="0" w:color="auto"/>
            <w:right w:val="none" w:sz="0" w:space="0" w:color="auto"/>
          </w:divBdr>
        </w:div>
      </w:divsChild>
    </w:div>
    <w:div w:id="491338519">
      <w:bodyDiv w:val="1"/>
      <w:marLeft w:val="0"/>
      <w:marRight w:val="0"/>
      <w:marTop w:val="0"/>
      <w:marBottom w:val="0"/>
      <w:divBdr>
        <w:top w:val="none" w:sz="0" w:space="0" w:color="auto"/>
        <w:left w:val="none" w:sz="0" w:space="0" w:color="auto"/>
        <w:bottom w:val="none" w:sz="0" w:space="0" w:color="auto"/>
        <w:right w:val="none" w:sz="0" w:space="0" w:color="auto"/>
      </w:divBdr>
    </w:div>
    <w:div w:id="509179318">
      <w:bodyDiv w:val="1"/>
      <w:marLeft w:val="0"/>
      <w:marRight w:val="0"/>
      <w:marTop w:val="0"/>
      <w:marBottom w:val="0"/>
      <w:divBdr>
        <w:top w:val="none" w:sz="0" w:space="0" w:color="auto"/>
        <w:left w:val="none" w:sz="0" w:space="0" w:color="auto"/>
        <w:bottom w:val="none" w:sz="0" w:space="0" w:color="auto"/>
        <w:right w:val="none" w:sz="0" w:space="0" w:color="auto"/>
      </w:divBdr>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558974647">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5216650">
      <w:bodyDiv w:val="1"/>
      <w:marLeft w:val="0"/>
      <w:marRight w:val="0"/>
      <w:marTop w:val="0"/>
      <w:marBottom w:val="0"/>
      <w:divBdr>
        <w:top w:val="none" w:sz="0" w:space="0" w:color="auto"/>
        <w:left w:val="none" w:sz="0" w:space="0" w:color="auto"/>
        <w:bottom w:val="none" w:sz="0" w:space="0" w:color="auto"/>
        <w:right w:val="none" w:sz="0" w:space="0" w:color="auto"/>
      </w:divBdr>
      <w:divsChild>
        <w:div w:id="1388840393">
          <w:marLeft w:val="420"/>
          <w:marRight w:val="0"/>
          <w:marTop w:val="210"/>
          <w:marBottom w:val="210"/>
          <w:divBdr>
            <w:top w:val="none" w:sz="0" w:space="0" w:color="auto"/>
            <w:left w:val="none" w:sz="0" w:space="0" w:color="auto"/>
            <w:bottom w:val="none" w:sz="0" w:space="0" w:color="auto"/>
            <w:right w:val="none" w:sz="0" w:space="0" w:color="auto"/>
          </w:divBdr>
          <w:divsChild>
            <w:div w:id="2095740578">
              <w:marLeft w:val="420"/>
              <w:marRight w:val="0"/>
              <w:marTop w:val="210"/>
              <w:marBottom w:val="210"/>
              <w:divBdr>
                <w:top w:val="none" w:sz="0" w:space="0" w:color="auto"/>
                <w:left w:val="none" w:sz="0" w:space="0" w:color="auto"/>
                <w:bottom w:val="none" w:sz="0" w:space="0" w:color="auto"/>
                <w:right w:val="none" w:sz="0" w:space="0" w:color="auto"/>
              </w:divBdr>
              <w:divsChild>
                <w:div w:id="693383985">
                  <w:marLeft w:val="0"/>
                  <w:marRight w:val="0"/>
                  <w:marTop w:val="210"/>
                  <w:marBottom w:val="210"/>
                  <w:divBdr>
                    <w:top w:val="none" w:sz="0" w:space="0" w:color="auto"/>
                    <w:left w:val="none" w:sz="0" w:space="0" w:color="auto"/>
                    <w:bottom w:val="none" w:sz="0" w:space="0" w:color="auto"/>
                    <w:right w:val="none" w:sz="0" w:space="0" w:color="auto"/>
                  </w:divBdr>
                  <w:divsChild>
                    <w:div w:id="27710106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575510988">
          <w:marLeft w:val="420"/>
          <w:marRight w:val="0"/>
          <w:marTop w:val="210"/>
          <w:marBottom w:val="210"/>
          <w:divBdr>
            <w:top w:val="none" w:sz="0" w:space="0" w:color="auto"/>
            <w:left w:val="none" w:sz="0" w:space="0" w:color="auto"/>
            <w:bottom w:val="none" w:sz="0" w:space="0" w:color="auto"/>
            <w:right w:val="none" w:sz="0" w:space="0" w:color="auto"/>
          </w:divBdr>
          <w:divsChild>
            <w:div w:id="1091657934">
              <w:marLeft w:val="420"/>
              <w:marRight w:val="0"/>
              <w:marTop w:val="210"/>
              <w:marBottom w:val="210"/>
              <w:divBdr>
                <w:top w:val="none" w:sz="0" w:space="0" w:color="auto"/>
                <w:left w:val="none" w:sz="0" w:space="0" w:color="auto"/>
                <w:bottom w:val="none" w:sz="0" w:space="0" w:color="auto"/>
                <w:right w:val="none" w:sz="0" w:space="0" w:color="auto"/>
              </w:divBdr>
              <w:divsChild>
                <w:div w:id="777139679">
                  <w:marLeft w:val="0"/>
                  <w:marRight w:val="0"/>
                  <w:marTop w:val="210"/>
                  <w:marBottom w:val="210"/>
                  <w:divBdr>
                    <w:top w:val="none" w:sz="0" w:space="0" w:color="auto"/>
                    <w:left w:val="none" w:sz="0" w:space="0" w:color="auto"/>
                    <w:bottom w:val="none" w:sz="0" w:space="0" w:color="auto"/>
                    <w:right w:val="none" w:sz="0" w:space="0" w:color="auto"/>
                  </w:divBdr>
                  <w:divsChild>
                    <w:div w:id="205943232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3205">
      <w:bodyDiv w:val="1"/>
      <w:marLeft w:val="0"/>
      <w:marRight w:val="0"/>
      <w:marTop w:val="0"/>
      <w:marBottom w:val="0"/>
      <w:divBdr>
        <w:top w:val="none" w:sz="0" w:space="0" w:color="auto"/>
        <w:left w:val="none" w:sz="0" w:space="0" w:color="auto"/>
        <w:bottom w:val="none" w:sz="0" w:space="0" w:color="auto"/>
        <w:right w:val="none" w:sz="0" w:space="0" w:color="auto"/>
      </w:divBdr>
      <w:divsChild>
        <w:div w:id="790394664">
          <w:marLeft w:val="420"/>
          <w:marRight w:val="0"/>
          <w:marTop w:val="210"/>
          <w:marBottom w:val="210"/>
          <w:divBdr>
            <w:top w:val="none" w:sz="0" w:space="0" w:color="auto"/>
            <w:left w:val="none" w:sz="0" w:space="0" w:color="auto"/>
            <w:bottom w:val="none" w:sz="0" w:space="0" w:color="auto"/>
            <w:right w:val="none" w:sz="0" w:space="0" w:color="auto"/>
          </w:divBdr>
        </w:div>
        <w:div w:id="1668242119">
          <w:marLeft w:val="420"/>
          <w:marRight w:val="0"/>
          <w:marTop w:val="210"/>
          <w:marBottom w:val="210"/>
          <w:divBdr>
            <w:top w:val="none" w:sz="0" w:space="0" w:color="auto"/>
            <w:left w:val="none" w:sz="0" w:space="0" w:color="auto"/>
            <w:bottom w:val="none" w:sz="0" w:space="0" w:color="auto"/>
            <w:right w:val="none" w:sz="0" w:space="0" w:color="auto"/>
          </w:divBdr>
        </w:div>
      </w:divsChild>
    </w:div>
    <w:div w:id="701170425">
      <w:bodyDiv w:val="1"/>
      <w:marLeft w:val="0"/>
      <w:marRight w:val="0"/>
      <w:marTop w:val="0"/>
      <w:marBottom w:val="0"/>
      <w:divBdr>
        <w:top w:val="none" w:sz="0" w:space="0" w:color="auto"/>
        <w:left w:val="none" w:sz="0" w:space="0" w:color="auto"/>
        <w:bottom w:val="none" w:sz="0" w:space="0" w:color="auto"/>
        <w:right w:val="none" w:sz="0" w:space="0" w:color="auto"/>
      </w:divBdr>
    </w:div>
    <w:div w:id="709300727">
      <w:bodyDiv w:val="1"/>
      <w:marLeft w:val="0"/>
      <w:marRight w:val="0"/>
      <w:marTop w:val="0"/>
      <w:marBottom w:val="0"/>
      <w:divBdr>
        <w:top w:val="none" w:sz="0" w:space="0" w:color="auto"/>
        <w:left w:val="none" w:sz="0" w:space="0" w:color="auto"/>
        <w:bottom w:val="none" w:sz="0" w:space="0" w:color="auto"/>
        <w:right w:val="none" w:sz="0" w:space="0" w:color="auto"/>
      </w:divBdr>
      <w:divsChild>
        <w:div w:id="636109185">
          <w:marLeft w:val="420"/>
          <w:marRight w:val="0"/>
          <w:marTop w:val="210"/>
          <w:marBottom w:val="210"/>
          <w:divBdr>
            <w:top w:val="none" w:sz="0" w:space="0" w:color="auto"/>
            <w:left w:val="none" w:sz="0" w:space="0" w:color="auto"/>
            <w:bottom w:val="none" w:sz="0" w:space="0" w:color="auto"/>
            <w:right w:val="none" w:sz="0" w:space="0" w:color="auto"/>
          </w:divBdr>
        </w:div>
        <w:div w:id="7606487">
          <w:marLeft w:val="420"/>
          <w:marRight w:val="0"/>
          <w:marTop w:val="210"/>
          <w:marBottom w:val="210"/>
          <w:divBdr>
            <w:top w:val="none" w:sz="0" w:space="0" w:color="auto"/>
            <w:left w:val="none" w:sz="0" w:space="0" w:color="auto"/>
            <w:bottom w:val="none" w:sz="0" w:space="0" w:color="auto"/>
            <w:right w:val="none" w:sz="0" w:space="0" w:color="auto"/>
          </w:divBdr>
        </w:div>
        <w:div w:id="367074603">
          <w:marLeft w:val="420"/>
          <w:marRight w:val="0"/>
          <w:marTop w:val="210"/>
          <w:marBottom w:val="210"/>
          <w:divBdr>
            <w:top w:val="none" w:sz="0" w:space="0" w:color="auto"/>
            <w:left w:val="none" w:sz="0" w:space="0" w:color="auto"/>
            <w:bottom w:val="none" w:sz="0" w:space="0" w:color="auto"/>
            <w:right w:val="none" w:sz="0" w:space="0" w:color="auto"/>
          </w:divBdr>
        </w:div>
        <w:div w:id="494996304">
          <w:marLeft w:val="420"/>
          <w:marRight w:val="0"/>
          <w:marTop w:val="210"/>
          <w:marBottom w:val="210"/>
          <w:divBdr>
            <w:top w:val="none" w:sz="0" w:space="0" w:color="auto"/>
            <w:left w:val="none" w:sz="0" w:space="0" w:color="auto"/>
            <w:bottom w:val="none" w:sz="0" w:space="0" w:color="auto"/>
            <w:right w:val="none" w:sz="0" w:space="0" w:color="auto"/>
          </w:divBdr>
        </w:div>
        <w:div w:id="212082948">
          <w:marLeft w:val="420"/>
          <w:marRight w:val="0"/>
          <w:marTop w:val="210"/>
          <w:marBottom w:val="210"/>
          <w:divBdr>
            <w:top w:val="none" w:sz="0" w:space="0" w:color="auto"/>
            <w:left w:val="none" w:sz="0" w:space="0" w:color="auto"/>
            <w:bottom w:val="none" w:sz="0" w:space="0" w:color="auto"/>
            <w:right w:val="none" w:sz="0" w:space="0" w:color="auto"/>
          </w:divBdr>
        </w:div>
      </w:divsChild>
    </w:div>
    <w:div w:id="722484713">
      <w:bodyDiv w:val="1"/>
      <w:marLeft w:val="0"/>
      <w:marRight w:val="0"/>
      <w:marTop w:val="0"/>
      <w:marBottom w:val="0"/>
      <w:divBdr>
        <w:top w:val="none" w:sz="0" w:space="0" w:color="auto"/>
        <w:left w:val="none" w:sz="0" w:space="0" w:color="auto"/>
        <w:bottom w:val="none" w:sz="0" w:space="0" w:color="auto"/>
        <w:right w:val="none" w:sz="0" w:space="0" w:color="auto"/>
      </w:divBdr>
      <w:divsChild>
        <w:div w:id="1005473508">
          <w:marLeft w:val="0"/>
          <w:marRight w:val="0"/>
          <w:marTop w:val="0"/>
          <w:marBottom w:val="0"/>
          <w:divBdr>
            <w:top w:val="none" w:sz="0" w:space="0" w:color="auto"/>
            <w:left w:val="none" w:sz="0" w:space="0" w:color="auto"/>
            <w:bottom w:val="none" w:sz="0" w:space="0" w:color="auto"/>
            <w:right w:val="none" w:sz="0" w:space="0" w:color="auto"/>
          </w:divBdr>
        </w:div>
      </w:divsChild>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825634593">
      <w:bodyDiv w:val="1"/>
      <w:marLeft w:val="0"/>
      <w:marRight w:val="0"/>
      <w:marTop w:val="0"/>
      <w:marBottom w:val="0"/>
      <w:divBdr>
        <w:top w:val="none" w:sz="0" w:space="0" w:color="auto"/>
        <w:left w:val="none" w:sz="0" w:space="0" w:color="auto"/>
        <w:bottom w:val="none" w:sz="0" w:space="0" w:color="auto"/>
        <w:right w:val="none" w:sz="0" w:space="0" w:color="auto"/>
      </w:divBdr>
    </w:div>
    <w:div w:id="864173987">
      <w:bodyDiv w:val="1"/>
      <w:marLeft w:val="0"/>
      <w:marRight w:val="0"/>
      <w:marTop w:val="0"/>
      <w:marBottom w:val="0"/>
      <w:divBdr>
        <w:top w:val="none" w:sz="0" w:space="0" w:color="auto"/>
        <w:left w:val="none" w:sz="0" w:space="0" w:color="auto"/>
        <w:bottom w:val="none" w:sz="0" w:space="0" w:color="auto"/>
        <w:right w:val="none" w:sz="0" w:space="0" w:color="auto"/>
      </w:divBdr>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458">
      <w:bodyDiv w:val="1"/>
      <w:marLeft w:val="0"/>
      <w:marRight w:val="0"/>
      <w:marTop w:val="0"/>
      <w:marBottom w:val="0"/>
      <w:divBdr>
        <w:top w:val="none" w:sz="0" w:space="0" w:color="auto"/>
        <w:left w:val="none" w:sz="0" w:space="0" w:color="auto"/>
        <w:bottom w:val="none" w:sz="0" w:space="0" w:color="auto"/>
        <w:right w:val="none" w:sz="0" w:space="0" w:color="auto"/>
      </w:divBdr>
    </w:div>
    <w:div w:id="967512814">
      <w:bodyDiv w:val="1"/>
      <w:marLeft w:val="0"/>
      <w:marRight w:val="0"/>
      <w:marTop w:val="0"/>
      <w:marBottom w:val="0"/>
      <w:divBdr>
        <w:top w:val="none" w:sz="0" w:space="0" w:color="auto"/>
        <w:left w:val="none" w:sz="0" w:space="0" w:color="auto"/>
        <w:bottom w:val="none" w:sz="0" w:space="0" w:color="auto"/>
        <w:right w:val="none" w:sz="0" w:space="0" w:color="auto"/>
      </w:divBdr>
      <w:divsChild>
        <w:div w:id="1942107965">
          <w:marLeft w:val="420"/>
          <w:marRight w:val="0"/>
          <w:marTop w:val="210"/>
          <w:marBottom w:val="210"/>
          <w:divBdr>
            <w:top w:val="none" w:sz="0" w:space="0" w:color="auto"/>
            <w:left w:val="none" w:sz="0" w:space="0" w:color="auto"/>
            <w:bottom w:val="none" w:sz="0" w:space="0" w:color="auto"/>
            <w:right w:val="none" w:sz="0" w:space="0" w:color="auto"/>
          </w:divBdr>
          <w:divsChild>
            <w:div w:id="747924973">
              <w:marLeft w:val="420"/>
              <w:marRight w:val="0"/>
              <w:marTop w:val="210"/>
              <w:marBottom w:val="210"/>
              <w:divBdr>
                <w:top w:val="none" w:sz="0" w:space="0" w:color="auto"/>
                <w:left w:val="none" w:sz="0" w:space="0" w:color="auto"/>
                <w:bottom w:val="none" w:sz="0" w:space="0" w:color="auto"/>
                <w:right w:val="none" w:sz="0" w:space="0" w:color="auto"/>
              </w:divBdr>
            </w:div>
            <w:div w:id="1230656744">
              <w:marLeft w:val="420"/>
              <w:marRight w:val="0"/>
              <w:marTop w:val="210"/>
              <w:marBottom w:val="210"/>
              <w:divBdr>
                <w:top w:val="none" w:sz="0" w:space="0" w:color="auto"/>
                <w:left w:val="none" w:sz="0" w:space="0" w:color="auto"/>
                <w:bottom w:val="none" w:sz="0" w:space="0" w:color="auto"/>
                <w:right w:val="none" w:sz="0" w:space="0" w:color="auto"/>
              </w:divBdr>
            </w:div>
          </w:divsChild>
        </w:div>
        <w:div w:id="929116228">
          <w:marLeft w:val="420"/>
          <w:marRight w:val="0"/>
          <w:marTop w:val="210"/>
          <w:marBottom w:val="210"/>
          <w:divBdr>
            <w:top w:val="none" w:sz="0" w:space="0" w:color="auto"/>
            <w:left w:val="none" w:sz="0" w:space="0" w:color="auto"/>
            <w:bottom w:val="none" w:sz="0" w:space="0" w:color="auto"/>
            <w:right w:val="none" w:sz="0" w:space="0" w:color="auto"/>
          </w:divBdr>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73968301">
      <w:bodyDiv w:val="1"/>
      <w:marLeft w:val="0"/>
      <w:marRight w:val="0"/>
      <w:marTop w:val="0"/>
      <w:marBottom w:val="0"/>
      <w:divBdr>
        <w:top w:val="none" w:sz="0" w:space="0" w:color="auto"/>
        <w:left w:val="none" w:sz="0" w:space="0" w:color="auto"/>
        <w:bottom w:val="none" w:sz="0" w:space="0" w:color="auto"/>
        <w:right w:val="none" w:sz="0" w:space="0" w:color="auto"/>
      </w:divBdr>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22067841">
      <w:bodyDiv w:val="1"/>
      <w:marLeft w:val="0"/>
      <w:marRight w:val="0"/>
      <w:marTop w:val="0"/>
      <w:marBottom w:val="0"/>
      <w:divBdr>
        <w:top w:val="none" w:sz="0" w:space="0" w:color="auto"/>
        <w:left w:val="none" w:sz="0" w:space="0" w:color="auto"/>
        <w:bottom w:val="none" w:sz="0" w:space="0" w:color="auto"/>
        <w:right w:val="none" w:sz="0" w:space="0" w:color="auto"/>
      </w:divBdr>
    </w:div>
    <w:div w:id="1210796798">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50625770">
      <w:bodyDiv w:val="1"/>
      <w:marLeft w:val="0"/>
      <w:marRight w:val="0"/>
      <w:marTop w:val="0"/>
      <w:marBottom w:val="0"/>
      <w:divBdr>
        <w:top w:val="none" w:sz="0" w:space="0" w:color="auto"/>
        <w:left w:val="none" w:sz="0" w:space="0" w:color="auto"/>
        <w:bottom w:val="none" w:sz="0" w:space="0" w:color="auto"/>
        <w:right w:val="none" w:sz="0" w:space="0" w:color="auto"/>
      </w:divBdr>
      <w:divsChild>
        <w:div w:id="607279528">
          <w:marLeft w:val="600"/>
          <w:marRight w:val="0"/>
          <w:marTop w:val="264"/>
          <w:marBottom w:val="264"/>
          <w:divBdr>
            <w:top w:val="none" w:sz="0" w:space="0" w:color="auto"/>
            <w:left w:val="none" w:sz="0" w:space="0" w:color="auto"/>
            <w:bottom w:val="none" w:sz="0" w:space="0" w:color="auto"/>
            <w:right w:val="none" w:sz="0" w:space="0" w:color="auto"/>
          </w:divBdr>
        </w:div>
        <w:div w:id="556551670">
          <w:marLeft w:val="600"/>
          <w:marRight w:val="0"/>
          <w:marTop w:val="264"/>
          <w:marBottom w:val="264"/>
          <w:divBdr>
            <w:top w:val="none" w:sz="0" w:space="0" w:color="auto"/>
            <w:left w:val="none" w:sz="0" w:space="0" w:color="auto"/>
            <w:bottom w:val="none" w:sz="0" w:space="0" w:color="auto"/>
            <w:right w:val="none" w:sz="0" w:space="0" w:color="auto"/>
          </w:divBdr>
        </w:div>
        <w:div w:id="1757625983">
          <w:marLeft w:val="600"/>
          <w:marRight w:val="0"/>
          <w:marTop w:val="264"/>
          <w:marBottom w:val="264"/>
          <w:divBdr>
            <w:top w:val="none" w:sz="0" w:space="0" w:color="auto"/>
            <w:left w:val="none" w:sz="0" w:space="0" w:color="auto"/>
            <w:bottom w:val="none" w:sz="0" w:space="0" w:color="auto"/>
            <w:right w:val="none" w:sz="0" w:space="0" w:color="auto"/>
          </w:divBdr>
        </w:div>
        <w:div w:id="843207601">
          <w:marLeft w:val="600"/>
          <w:marRight w:val="0"/>
          <w:marTop w:val="264"/>
          <w:marBottom w:val="264"/>
          <w:divBdr>
            <w:top w:val="none" w:sz="0" w:space="0" w:color="auto"/>
            <w:left w:val="none" w:sz="0" w:space="0" w:color="auto"/>
            <w:bottom w:val="none" w:sz="0" w:space="0" w:color="auto"/>
            <w:right w:val="none" w:sz="0" w:space="0" w:color="auto"/>
          </w:divBdr>
        </w:div>
      </w:divsChild>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2133938167">
                      <w:marLeft w:val="360"/>
                      <w:marRight w:val="0"/>
                      <w:marTop w:val="45"/>
                      <w:marBottom w:val="45"/>
                      <w:divBdr>
                        <w:top w:val="none" w:sz="0" w:space="0" w:color="auto"/>
                        <w:left w:val="none" w:sz="0" w:space="0" w:color="auto"/>
                        <w:bottom w:val="none" w:sz="0" w:space="0" w:color="auto"/>
                        <w:right w:val="none" w:sz="0" w:space="0" w:color="auto"/>
                      </w:divBdr>
                    </w:div>
                    <w:div w:id="174915691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2085450875">
                      <w:marLeft w:val="360"/>
                      <w:marRight w:val="0"/>
                      <w:marTop w:val="45"/>
                      <w:marBottom w:val="45"/>
                      <w:divBdr>
                        <w:top w:val="none" w:sz="0" w:space="0" w:color="auto"/>
                        <w:left w:val="none" w:sz="0" w:space="0" w:color="auto"/>
                        <w:bottom w:val="none" w:sz="0" w:space="0" w:color="auto"/>
                        <w:right w:val="none" w:sz="0" w:space="0" w:color="auto"/>
                      </w:divBdr>
                    </w:div>
                    <w:div w:id="932128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64481920">
      <w:bodyDiv w:val="1"/>
      <w:marLeft w:val="0"/>
      <w:marRight w:val="0"/>
      <w:marTop w:val="0"/>
      <w:marBottom w:val="0"/>
      <w:divBdr>
        <w:top w:val="none" w:sz="0" w:space="0" w:color="auto"/>
        <w:left w:val="none" w:sz="0" w:space="0" w:color="auto"/>
        <w:bottom w:val="none" w:sz="0" w:space="0" w:color="auto"/>
        <w:right w:val="none" w:sz="0" w:space="0" w:color="auto"/>
      </w:divBdr>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65044931">
                      <w:marLeft w:val="360"/>
                      <w:marRight w:val="0"/>
                      <w:marTop w:val="45"/>
                      <w:marBottom w:val="45"/>
                      <w:divBdr>
                        <w:top w:val="none" w:sz="0" w:space="0" w:color="auto"/>
                        <w:left w:val="none" w:sz="0" w:space="0" w:color="auto"/>
                        <w:bottom w:val="none" w:sz="0" w:space="0" w:color="auto"/>
                        <w:right w:val="none" w:sz="0" w:space="0" w:color="auto"/>
                      </w:divBdr>
                    </w:div>
                    <w:div w:id="4110056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46924479">
      <w:bodyDiv w:val="1"/>
      <w:marLeft w:val="0"/>
      <w:marRight w:val="0"/>
      <w:marTop w:val="0"/>
      <w:marBottom w:val="0"/>
      <w:divBdr>
        <w:top w:val="none" w:sz="0" w:space="0" w:color="auto"/>
        <w:left w:val="none" w:sz="0" w:space="0" w:color="auto"/>
        <w:bottom w:val="none" w:sz="0" w:space="0" w:color="auto"/>
        <w:right w:val="none" w:sz="0" w:space="0" w:color="auto"/>
      </w:divBdr>
      <w:divsChild>
        <w:div w:id="1616866998">
          <w:blockQuote w:val="1"/>
          <w:marLeft w:val="0"/>
          <w:marRight w:val="0"/>
          <w:marTop w:val="0"/>
          <w:marBottom w:val="300"/>
          <w:divBdr>
            <w:top w:val="none" w:sz="0" w:space="0" w:color="auto"/>
            <w:left w:val="none" w:sz="0" w:space="0" w:color="auto"/>
            <w:bottom w:val="none" w:sz="0" w:space="0" w:color="auto"/>
            <w:right w:val="none" w:sz="0" w:space="0" w:color="auto"/>
          </w:divBdr>
          <w:divsChild>
            <w:div w:id="1899633011">
              <w:blockQuote w:val="1"/>
              <w:marLeft w:val="0"/>
              <w:marRight w:val="0"/>
              <w:marTop w:val="0"/>
              <w:marBottom w:val="300"/>
              <w:divBdr>
                <w:top w:val="none" w:sz="0" w:space="0" w:color="auto"/>
                <w:left w:val="none" w:sz="0" w:space="0" w:color="auto"/>
                <w:bottom w:val="none" w:sz="0" w:space="0" w:color="auto"/>
                <w:right w:val="none" w:sz="0" w:space="0" w:color="auto"/>
              </w:divBdr>
              <w:divsChild>
                <w:div w:id="20205726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2600917">
      <w:bodyDiv w:val="1"/>
      <w:marLeft w:val="0"/>
      <w:marRight w:val="0"/>
      <w:marTop w:val="0"/>
      <w:marBottom w:val="0"/>
      <w:divBdr>
        <w:top w:val="none" w:sz="0" w:space="0" w:color="auto"/>
        <w:left w:val="none" w:sz="0" w:space="0" w:color="auto"/>
        <w:bottom w:val="none" w:sz="0" w:space="0" w:color="auto"/>
        <w:right w:val="none" w:sz="0" w:space="0" w:color="auto"/>
      </w:divBdr>
      <w:divsChild>
        <w:div w:id="1354653683">
          <w:marLeft w:val="0"/>
          <w:marRight w:val="0"/>
          <w:marTop w:val="0"/>
          <w:marBottom w:val="0"/>
          <w:divBdr>
            <w:top w:val="none" w:sz="0" w:space="0" w:color="auto"/>
            <w:left w:val="none" w:sz="0" w:space="0" w:color="auto"/>
            <w:bottom w:val="none" w:sz="0" w:space="0" w:color="auto"/>
            <w:right w:val="none" w:sz="0" w:space="0" w:color="auto"/>
          </w:divBdr>
        </w:div>
        <w:div w:id="366639216">
          <w:marLeft w:val="0"/>
          <w:marRight w:val="0"/>
          <w:marTop w:val="0"/>
          <w:marBottom w:val="0"/>
          <w:divBdr>
            <w:top w:val="none" w:sz="0" w:space="0" w:color="auto"/>
            <w:left w:val="none" w:sz="0" w:space="0" w:color="auto"/>
            <w:bottom w:val="none" w:sz="0" w:space="0" w:color="auto"/>
            <w:right w:val="none" w:sz="0" w:space="0" w:color="auto"/>
          </w:divBdr>
        </w:div>
        <w:div w:id="294412464">
          <w:marLeft w:val="0"/>
          <w:marRight w:val="0"/>
          <w:marTop w:val="0"/>
          <w:marBottom w:val="0"/>
          <w:divBdr>
            <w:top w:val="none" w:sz="0" w:space="0" w:color="auto"/>
            <w:left w:val="none" w:sz="0" w:space="0" w:color="auto"/>
            <w:bottom w:val="none" w:sz="0" w:space="0" w:color="auto"/>
            <w:right w:val="none" w:sz="0" w:space="0" w:color="auto"/>
          </w:divBdr>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256862859">
                      <w:marLeft w:val="360"/>
                      <w:marRight w:val="0"/>
                      <w:marTop w:val="45"/>
                      <w:marBottom w:val="45"/>
                      <w:divBdr>
                        <w:top w:val="none" w:sz="0" w:space="0" w:color="auto"/>
                        <w:left w:val="none" w:sz="0" w:space="0" w:color="auto"/>
                        <w:bottom w:val="none" w:sz="0" w:space="0" w:color="auto"/>
                        <w:right w:val="none" w:sz="0" w:space="0" w:color="auto"/>
                      </w:divBdr>
                    </w:div>
                    <w:div w:id="1118523804">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99689550">
      <w:bodyDiv w:val="1"/>
      <w:marLeft w:val="0"/>
      <w:marRight w:val="0"/>
      <w:marTop w:val="0"/>
      <w:marBottom w:val="0"/>
      <w:divBdr>
        <w:top w:val="none" w:sz="0" w:space="0" w:color="auto"/>
        <w:left w:val="none" w:sz="0" w:space="0" w:color="auto"/>
        <w:bottom w:val="none" w:sz="0" w:space="0" w:color="auto"/>
        <w:right w:val="none" w:sz="0" w:space="0" w:color="auto"/>
      </w:divBdr>
      <w:divsChild>
        <w:div w:id="1679963372">
          <w:marLeft w:val="420"/>
          <w:marRight w:val="0"/>
          <w:marTop w:val="210"/>
          <w:marBottom w:val="210"/>
          <w:divBdr>
            <w:top w:val="none" w:sz="0" w:space="0" w:color="auto"/>
            <w:left w:val="none" w:sz="0" w:space="0" w:color="auto"/>
            <w:bottom w:val="none" w:sz="0" w:space="0" w:color="auto"/>
            <w:right w:val="none" w:sz="0" w:space="0" w:color="auto"/>
          </w:divBdr>
        </w:div>
        <w:div w:id="1160316007">
          <w:marLeft w:val="420"/>
          <w:marRight w:val="0"/>
          <w:marTop w:val="210"/>
          <w:marBottom w:val="210"/>
          <w:divBdr>
            <w:top w:val="none" w:sz="0" w:space="0" w:color="auto"/>
            <w:left w:val="none" w:sz="0" w:space="0" w:color="auto"/>
            <w:bottom w:val="none" w:sz="0" w:space="0" w:color="auto"/>
            <w:right w:val="none" w:sz="0" w:space="0" w:color="auto"/>
          </w:divBdr>
          <w:divsChild>
            <w:div w:id="1777363940">
              <w:marLeft w:val="420"/>
              <w:marRight w:val="0"/>
              <w:marTop w:val="210"/>
              <w:marBottom w:val="210"/>
              <w:divBdr>
                <w:top w:val="none" w:sz="0" w:space="0" w:color="auto"/>
                <w:left w:val="none" w:sz="0" w:space="0" w:color="auto"/>
                <w:bottom w:val="none" w:sz="0" w:space="0" w:color="auto"/>
                <w:right w:val="none" w:sz="0" w:space="0" w:color="auto"/>
              </w:divBdr>
            </w:div>
            <w:div w:id="823199579">
              <w:marLeft w:val="420"/>
              <w:marRight w:val="0"/>
              <w:marTop w:val="210"/>
              <w:marBottom w:val="210"/>
              <w:divBdr>
                <w:top w:val="none" w:sz="0" w:space="0" w:color="auto"/>
                <w:left w:val="none" w:sz="0" w:space="0" w:color="auto"/>
                <w:bottom w:val="none" w:sz="0" w:space="0" w:color="auto"/>
                <w:right w:val="none" w:sz="0" w:space="0" w:color="auto"/>
              </w:divBdr>
            </w:div>
          </w:divsChild>
        </w:div>
        <w:div w:id="1899123516">
          <w:marLeft w:val="420"/>
          <w:marRight w:val="0"/>
          <w:marTop w:val="210"/>
          <w:marBottom w:val="210"/>
          <w:divBdr>
            <w:top w:val="none" w:sz="0" w:space="0" w:color="auto"/>
            <w:left w:val="none" w:sz="0" w:space="0" w:color="auto"/>
            <w:bottom w:val="none" w:sz="0" w:space="0" w:color="auto"/>
            <w:right w:val="none" w:sz="0" w:space="0" w:color="auto"/>
          </w:divBdr>
        </w:div>
        <w:div w:id="1485858522">
          <w:marLeft w:val="420"/>
          <w:marRight w:val="0"/>
          <w:marTop w:val="210"/>
          <w:marBottom w:val="210"/>
          <w:divBdr>
            <w:top w:val="none" w:sz="0" w:space="0" w:color="auto"/>
            <w:left w:val="none" w:sz="0" w:space="0" w:color="auto"/>
            <w:bottom w:val="none" w:sz="0" w:space="0" w:color="auto"/>
            <w:right w:val="none" w:sz="0" w:space="0" w:color="auto"/>
          </w:divBdr>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6497273">
      <w:bodyDiv w:val="1"/>
      <w:marLeft w:val="0"/>
      <w:marRight w:val="0"/>
      <w:marTop w:val="0"/>
      <w:marBottom w:val="0"/>
      <w:divBdr>
        <w:top w:val="none" w:sz="0" w:space="0" w:color="auto"/>
        <w:left w:val="none" w:sz="0" w:space="0" w:color="auto"/>
        <w:bottom w:val="none" w:sz="0" w:space="0" w:color="auto"/>
        <w:right w:val="none" w:sz="0" w:space="0" w:color="auto"/>
      </w:divBdr>
      <w:divsChild>
        <w:div w:id="573047817">
          <w:marLeft w:val="600"/>
          <w:marRight w:val="0"/>
          <w:marTop w:val="264"/>
          <w:marBottom w:val="264"/>
          <w:divBdr>
            <w:top w:val="none" w:sz="0" w:space="0" w:color="auto"/>
            <w:left w:val="none" w:sz="0" w:space="0" w:color="auto"/>
            <w:bottom w:val="none" w:sz="0" w:space="0" w:color="auto"/>
            <w:right w:val="none" w:sz="0" w:space="0" w:color="auto"/>
          </w:divBdr>
        </w:div>
        <w:div w:id="1486972278">
          <w:marLeft w:val="600"/>
          <w:marRight w:val="0"/>
          <w:marTop w:val="264"/>
          <w:marBottom w:val="264"/>
          <w:divBdr>
            <w:top w:val="none" w:sz="0" w:space="0" w:color="auto"/>
            <w:left w:val="none" w:sz="0" w:space="0" w:color="auto"/>
            <w:bottom w:val="none" w:sz="0" w:space="0" w:color="auto"/>
            <w:right w:val="none" w:sz="0" w:space="0" w:color="auto"/>
          </w:divBdr>
        </w:div>
        <w:div w:id="358746977">
          <w:marLeft w:val="600"/>
          <w:marRight w:val="0"/>
          <w:marTop w:val="264"/>
          <w:marBottom w:val="264"/>
          <w:divBdr>
            <w:top w:val="none" w:sz="0" w:space="0" w:color="auto"/>
            <w:left w:val="none" w:sz="0" w:space="0" w:color="auto"/>
            <w:bottom w:val="none" w:sz="0" w:space="0" w:color="auto"/>
            <w:right w:val="none" w:sz="0" w:space="0" w:color="auto"/>
          </w:divBdr>
        </w:div>
        <w:div w:id="152647523">
          <w:marLeft w:val="600"/>
          <w:marRight w:val="0"/>
          <w:marTop w:val="264"/>
          <w:marBottom w:val="264"/>
          <w:divBdr>
            <w:top w:val="none" w:sz="0" w:space="0" w:color="auto"/>
            <w:left w:val="none" w:sz="0" w:space="0" w:color="auto"/>
            <w:bottom w:val="none" w:sz="0" w:space="0" w:color="auto"/>
            <w:right w:val="none" w:sz="0" w:space="0" w:color="auto"/>
          </w:divBdr>
        </w:div>
      </w:divsChild>
    </w:div>
    <w:div w:id="1792480906">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6602">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19174313">
      <w:bodyDiv w:val="1"/>
      <w:marLeft w:val="0"/>
      <w:marRight w:val="0"/>
      <w:marTop w:val="0"/>
      <w:marBottom w:val="0"/>
      <w:divBdr>
        <w:top w:val="none" w:sz="0" w:space="0" w:color="auto"/>
        <w:left w:val="none" w:sz="0" w:space="0" w:color="auto"/>
        <w:bottom w:val="none" w:sz="0" w:space="0" w:color="auto"/>
        <w:right w:val="none" w:sz="0" w:space="0" w:color="auto"/>
      </w:divBdr>
      <w:divsChild>
        <w:div w:id="1322080868">
          <w:marLeft w:val="420"/>
          <w:marRight w:val="0"/>
          <w:marTop w:val="210"/>
          <w:marBottom w:val="210"/>
          <w:divBdr>
            <w:top w:val="none" w:sz="0" w:space="0" w:color="auto"/>
            <w:left w:val="none" w:sz="0" w:space="0" w:color="auto"/>
            <w:bottom w:val="none" w:sz="0" w:space="0" w:color="auto"/>
            <w:right w:val="none" w:sz="0" w:space="0" w:color="auto"/>
          </w:divBdr>
        </w:div>
        <w:div w:id="1236168109">
          <w:marLeft w:val="420"/>
          <w:marRight w:val="0"/>
          <w:marTop w:val="210"/>
          <w:marBottom w:val="210"/>
          <w:divBdr>
            <w:top w:val="none" w:sz="0" w:space="0" w:color="auto"/>
            <w:left w:val="none" w:sz="0" w:space="0" w:color="auto"/>
            <w:bottom w:val="none" w:sz="0" w:space="0" w:color="auto"/>
            <w:right w:val="none" w:sz="0" w:space="0" w:color="auto"/>
          </w:divBdr>
        </w:div>
        <w:div w:id="1486773357">
          <w:marLeft w:val="420"/>
          <w:marRight w:val="0"/>
          <w:marTop w:val="210"/>
          <w:marBottom w:val="210"/>
          <w:divBdr>
            <w:top w:val="none" w:sz="0" w:space="0" w:color="auto"/>
            <w:left w:val="none" w:sz="0" w:space="0" w:color="auto"/>
            <w:bottom w:val="none" w:sz="0" w:space="0" w:color="auto"/>
            <w:right w:val="none" w:sz="0" w:space="0" w:color="auto"/>
          </w:divBdr>
          <w:divsChild>
            <w:div w:id="766340976">
              <w:marLeft w:val="420"/>
              <w:marRight w:val="0"/>
              <w:marTop w:val="210"/>
              <w:marBottom w:val="210"/>
              <w:divBdr>
                <w:top w:val="none" w:sz="0" w:space="0" w:color="auto"/>
                <w:left w:val="none" w:sz="0" w:space="0" w:color="auto"/>
                <w:bottom w:val="none" w:sz="0" w:space="0" w:color="auto"/>
                <w:right w:val="none" w:sz="0" w:space="0" w:color="auto"/>
              </w:divBdr>
            </w:div>
            <w:div w:id="1065294805">
              <w:marLeft w:val="420"/>
              <w:marRight w:val="0"/>
              <w:marTop w:val="210"/>
              <w:marBottom w:val="210"/>
              <w:divBdr>
                <w:top w:val="none" w:sz="0" w:space="0" w:color="auto"/>
                <w:left w:val="none" w:sz="0" w:space="0" w:color="auto"/>
                <w:bottom w:val="none" w:sz="0" w:space="0" w:color="auto"/>
                <w:right w:val="none" w:sz="0" w:space="0" w:color="auto"/>
              </w:divBdr>
            </w:div>
          </w:divsChild>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2024091233">
      <w:bodyDiv w:val="1"/>
      <w:marLeft w:val="0"/>
      <w:marRight w:val="0"/>
      <w:marTop w:val="0"/>
      <w:marBottom w:val="0"/>
      <w:divBdr>
        <w:top w:val="none" w:sz="0" w:space="0" w:color="auto"/>
        <w:left w:val="none" w:sz="0" w:space="0" w:color="auto"/>
        <w:bottom w:val="none" w:sz="0" w:space="0" w:color="auto"/>
        <w:right w:val="none" w:sz="0" w:space="0" w:color="auto"/>
      </w:divBdr>
    </w:div>
    <w:div w:id="2059696370">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visor.mo.gov/main/OneSection.aspx?section=143.011" TargetMode="External"/><Relationship Id="rId18" Type="http://schemas.openxmlformats.org/officeDocument/2006/relationships/hyperlink" Target="https://www.bloomberglaw.com/product/tax/document/X35DFBH8?jcsearch=ORS%20317.705&amp;summary=yes" TargetMode="External"/><Relationship Id="rId26" Type="http://schemas.openxmlformats.org/officeDocument/2006/relationships/hyperlink" Target="https://www.revenue.wi.gov/WisconsinTaxBulletin/208-01-20-WTB.pdf" TargetMode="External"/><Relationship Id="rId39" Type="http://schemas.openxmlformats.org/officeDocument/2006/relationships/hyperlink" Target="https://docs.legis.wisconsin.gov/code/admin_code/tax/2/39" TargetMode="External"/><Relationship Id="rId21" Type="http://schemas.openxmlformats.org/officeDocument/2006/relationships/hyperlink" Target="https://www.bloomberglaw.com/product/tax/document/1?citation=72%20p%20s%20sc%207602.6&amp;summary=yes" TargetMode="External"/><Relationship Id="rId34" Type="http://schemas.openxmlformats.org/officeDocument/2006/relationships/hyperlink" Target="https://docs.legis.wisconsin.gov/statutes/statutes/71/iv/255/5/a/6" TargetMode="External"/><Relationship Id="rId42" Type="http://schemas.openxmlformats.org/officeDocument/2006/relationships/hyperlink" Target="https://docs.legis.wisconsin.gov/code/admin_code/tax/2/6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oomberglaw.com/product/tax/document/1?citation=N.D.%20Cent.%20Code%20%C2%A7%2057-38.1-09&amp;amp;summary=yes" TargetMode="External"/><Relationship Id="rId29" Type="http://schemas.openxmlformats.org/officeDocument/2006/relationships/hyperlink" Target="https://www.revenue.wi.gov/Pages/FAQS/ise-passthrough-ta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or.mo.gov/main/OneChapterRng.aspx?tb1=143.005%20to%20143.998" TargetMode="External"/><Relationship Id="rId24" Type="http://schemas.openxmlformats.org/officeDocument/2006/relationships/hyperlink" Target="https://www.revenue.wi.gov/TaxForms2023/2023-Schedule3K-1-Inst.pdf" TargetMode="External"/><Relationship Id="rId32" Type="http://schemas.openxmlformats.org/officeDocument/2006/relationships/hyperlink" Target="https://docs.legis.wisconsin.gov/statutes/statutes/71/ii/14" TargetMode="External"/><Relationship Id="rId37" Type="http://schemas.openxmlformats.org/officeDocument/2006/relationships/hyperlink" Target="https://docs.legis.wisconsin.gov/statutes/statutes/71/v/362" TargetMode="External"/><Relationship Id="rId40" Type="http://schemas.openxmlformats.org/officeDocument/2006/relationships/hyperlink" Target="https://docs.legis.wisconsin.gov/code/admin_code/tax/2/4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oomberglaw.com/product/tax/document/1?citation=N.D.%20Cent.%20Code%20%C2%A7%2057-38.1&amp;amp;summary=yes" TargetMode="External"/><Relationship Id="rId23" Type="http://schemas.openxmlformats.org/officeDocument/2006/relationships/hyperlink" Target="https://www.bloomberglaw.com/product/tax/document/1?citation=72%20p%20s%20sc%209705&amp;summary=yes" TargetMode="External"/><Relationship Id="rId28" Type="http://schemas.openxmlformats.org/officeDocument/2006/relationships/hyperlink" Target="https://www.revenue.wi.gov/TaxForms2023/2023-Schedule-A-01-Inst.pdf" TargetMode="External"/><Relationship Id="rId36" Type="http://schemas.openxmlformats.org/officeDocument/2006/relationships/hyperlink" Target="https://docs.legis.wisconsin.gov/statutes/statutes/71/iv/255/5/a/6" TargetMode="External"/><Relationship Id="rId10" Type="http://schemas.openxmlformats.org/officeDocument/2006/relationships/hyperlink" Target="https://www.michigan.gov/taxes/-/media/Project/Websites/taxes/FTE/5772-Instructions_2023.pdf?rev=869e22f9a9bd4fab896b4dcc60db7224&amp;hash=7E6DEBFDA6D7EEF9812349782FC7C4E2" TargetMode="External"/><Relationship Id="rId19" Type="http://schemas.openxmlformats.org/officeDocument/2006/relationships/hyperlink" Target="https://www.bloomberglaw.com/product/tax/document/1?citation=72%20p%20s%20sc%207401(3)&amp;summary=yes" TargetMode="External"/><Relationship Id="rId31" Type="http://schemas.openxmlformats.org/officeDocument/2006/relationships/hyperlink" Target="https://docs.legis.wisconsin.gov/statutes/statutes/71/i/04/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gov/dor/files/ptet-instructions.pdf" TargetMode="External"/><Relationship Id="rId14" Type="http://schemas.openxmlformats.org/officeDocument/2006/relationships/hyperlink" Target="https://www.tax.ny.gov/pdf/rulemaking/dec1123/corpreform/text.pdf" TargetMode="External"/><Relationship Id="rId22" Type="http://schemas.openxmlformats.org/officeDocument/2006/relationships/hyperlink" Target="https://www.bloomberglaw.com/product/tax/document/1?citation=61%20pa%20code%20sc%20153.29&amp;summary=yes" TargetMode="External"/><Relationship Id="rId27" Type="http://schemas.openxmlformats.org/officeDocument/2006/relationships/hyperlink" Target="https://www.revenue.wi.gov/WisconsinTaxBulletin/209-04-20-WTB.pdf" TargetMode="External"/><Relationship Id="rId30" Type="http://schemas.openxmlformats.org/officeDocument/2006/relationships/hyperlink" Target="https://www.revenue.wi.gov/Pages/FAQS/ise-pass.aspx" TargetMode="External"/><Relationship Id="rId35" Type="http://schemas.openxmlformats.org/officeDocument/2006/relationships/hyperlink" Target="https://docs.legis.wisconsin.gov/statutes/statutes/71/iv/255/1/n" TargetMode="External"/><Relationship Id="rId43" Type="http://schemas.openxmlformats.org/officeDocument/2006/relationships/hyperlink" Target="https://docs.legis.wisconsin.gov/code/admin_code/tax/2/62/8" TargetMode="External"/><Relationship Id="rId8" Type="http://schemas.openxmlformats.org/officeDocument/2006/relationships/hyperlink" Target="mailto:jstosberg@mtc.gov" TargetMode="External"/><Relationship Id="rId3" Type="http://schemas.openxmlformats.org/officeDocument/2006/relationships/styles" Target="styles.xml"/><Relationship Id="rId12" Type="http://schemas.openxmlformats.org/officeDocument/2006/relationships/hyperlink" Target="https://revisor.mo.gov/main/OneSection.aspx?section=143.011" TargetMode="External"/><Relationship Id="rId17" Type="http://schemas.openxmlformats.org/officeDocument/2006/relationships/hyperlink" Target="https://www.bloomberglaw.com/product/tax/document/1?citation=N.D.%20Cent.%20Code%20%C2%A7%2057-38.1&amp;amp;summary=yes" TargetMode="External"/><Relationship Id="rId25" Type="http://schemas.openxmlformats.org/officeDocument/2006/relationships/hyperlink" Target="https://www.revenue.wi.gov/WisconsinTaxBulletin/197-04-17-combined.pdf" TargetMode="External"/><Relationship Id="rId33" Type="http://schemas.openxmlformats.org/officeDocument/2006/relationships/hyperlink" Target="https://docs.legis.wisconsin.gov/statutes/statutes/71/iii/21/6/d/1" TargetMode="External"/><Relationship Id="rId38" Type="http://schemas.openxmlformats.org/officeDocument/2006/relationships/hyperlink" Target="https://docs.legis.wisconsin.gov/statutes/statutes/71/xii/775" TargetMode="External"/><Relationship Id="rId46" Type="http://schemas.openxmlformats.org/officeDocument/2006/relationships/theme" Target="theme/theme1.xml"/><Relationship Id="rId20" Type="http://schemas.openxmlformats.org/officeDocument/2006/relationships/hyperlink" Target="https://www.bloomberglaw.com/product/tax/document/1?citation=61%20pa%20code%20sc%20109.5&amp;summary=yes" TargetMode="External"/><Relationship Id="rId41" Type="http://schemas.openxmlformats.org/officeDocument/2006/relationships/hyperlink" Target="https://docs.legis.wisconsin.gov/code/admin_code/tax/2/61/7/e"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6A67-DB08-420D-9DA8-57E14BAB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62355</Words>
  <Characters>355425</Characters>
  <Application>Microsoft Office Word</Application>
  <DocSecurity>4</DocSecurity>
  <Lines>2961</Lines>
  <Paragraphs>833</Paragraphs>
  <ScaleCrop>false</ScaleCrop>
  <Company/>
  <LinksUpToDate>false</LinksUpToDate>
  <CharactersWithSpaces>416947</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2024-06-10T18:43:00Z</dcterms:created>
  <dcterms:modified xsi:type="dcterms:W3CDTF">2024-06-10T18:43:00Z</dcterms:modified>
</cp:coreProperties>
</file>